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spacing w:line="360" w:lineRule="auto"/>
        <w:jc w:val="center"/>
        <w:rPr>
          <w:rFonts w:ascii="黑体" w:hAnsi="黑体" w:eastAsia="黑体" w:cs="Times New Roman"/>
          <w:b/>
          <w:bCs/>
          <w:color w:val="000000" w:themeColor="text1"/>
          <w:sz w:val="48"/>
          <w:szCs w:val="44"/>
          <w14:textFill>
            <w14:solidFill>
              <w14:schemeClr w14:val="tx1"/>
            </w14:solidFill>
          </w14:textFill>
        </w:rPr>
      </w:pPr>
      <w:r>
        <w:rPr>
          <w:rFonts w:ascii="黑体" w:hAnsi="黑体" w:eastAsia="黑体" w:cs="Times New Roman"/>
          <w:b/>
          <w:bCs/>
          <w:color w:val="000000" w:themeColor="text1"/>
          <w:sz w:val="48"/>
          <w:szCs w:val="44"/>
          <w14:textFill>
            <w14:solidFill>
              <w14:schemeClr w14:val="tx1"/>
            </w14:solidFill>
          </w14:textFill>
        </w:rPr>
        <w:t>生产建设项目水土保持设施</w:t>
      </w:r>
    </w:p>
    <w:p>
      <w:pPr>
        <w:spacing w:line="360" w:lineRule="auto"/>
        <w:jc w:val="center"/>
        <w:rPr>
          <w:rFonts w:ascii="Times New Roman" w:hAnsi="Times New Roman" w:cs="Times New Roman"/>
          <w:b/>
          <w:bCs/>
          <w:color w:val="000000" w:themeColor="text1"/>
          <w:sz w:val="72"/>
          <w:szCs w:val="72"/>
          <w14:textFill>
            <w14:solidFill>
              <w14:schemeClr w14:val="tx1"/>
            </w14:solidFill>
          </w14:textFill>
        </w:rPr>
      </w:pPr>
    </w:p>
    <w:p>
      <w:pPr>
        <w:spacing w:line="360" w:lineRule="auto"/>
        <w:jc w:val="center"/>
        <w:rPr>
          <w:rFonts w:ascii="Times New Roman" w:hAnsi="Times New Roman" w:cs="Times New Roman"/>
          <w:b/>
          <w:bCs/>
          <w:color w:val="000000" w:themeColor="text1"/>
          <w:sz w:val="72"/>
          <w:szCs w:val="72"/>
          <w14:textFill>
            <w14:solidFill>
              <w14:schemeClr w14:val="tx1"/>
            </w14:solidFill>
          </w14:textFill>
        </w:rPr>
      </w:pPr>
      <w:r>
        <w:rPr>
          <w:rFonts w:ascii="Times New Roman" w:hAnsi="Times New Roman" w:cs="Times New Roman"/>
          <w:b/>
          <w:bCs/>
          <w:color w:val="000000" w:themeColor="text1"/>
          <w:sz w:val="72"/>
          <w:szCs w:val="72"/>
          <w14:textFill>
            <w14:solidFill>
              <w14:schemeClr w14:val="tx1"/>
            </w14:solidFill>
          </w14:textFill>
        </w:rPr>
        <w:t>验收鉴定书</w:t>
      </w:r>
    </w:p>
    <w:p>
      <w:pPr>
        <w:jc w:val="center"/>
        <w:rPr>
          <w:rFonts w:ascii="Times New Roman" w:hAnsi="Times New Roman" w:cs="Times New Roman"/>
          <w:b/>
          <w:bCs/>
          <w:color w:val="000000" w:themeColor="text1"/>
          <w:sz w:val="72"/>
          <w:szCs w:val="72"/>
          <w14:textFill>
            <w14:solidFill>
              <w14:schemeClr w14:val="tx1"/>
            </w14:solidFill>
          </w14:textFill>
        </w:rPr>
      </w:pPr>
    </w:p>
    <w:p>
      <w:pPr>
        <w:jc w:val="center"/>
        <w:rPr>
          <w:rFonts w:ascii="Times New Roman" w:hAnsi="Times New Roman" w:cs="Times New Roman"/>
          <w:b/>
          <w:bCs/>
          <w:color w:val="000000" w:themeColor="text1"/>
          <w:sz w:val="72"/>
          <w:szCs w:val="72"/>
          <w14:textFill>
            <w14:solidFill>
              <w14:schemeClr w14:val="tx1"/>
            </w14:solidFill>
          </w14:textFill>
        </w:rPr>
      </w:pPr>
    </w:p>
    <w:p>
      <w:pPr>
        <w:jc w:val="center"/>
        <w:rPr>
          <w:rFonts w:ascii="Times New Roman" w:hAnsi="Times New Roman" w:cs="Times New Roman"/>
          <w:b/>
          <w:bCs/>
          <w:color w:val="000000" w:themeColor="text1"/>
          <w:sz w:val="72"/>
          <w:szCs w:val="72"/>
          <w14:textFill>
            <w14:solidFill>
              <w14:schemeClr w14:val="tx1"/>
            </w14:solidFill>
          </w14:textFill>
        </w:rPr>
      </w:pPr>
    </w:p>
    <w:p>
      <w:pPr>
        <w:pStyle w:val="2"/>
        <w:rPr>
          <w:rFonts w:ascii="Times New Roman" w:hAnsi="Times New Roman" w:cs="Times New Roman"/>
        </w:rPr>
      </w:pPr>
    </w:p>
    <w:p>
      <w:pPr>
        <w:jc w:val="center"/>
        <w:rPr>
          <w:rFonts w:ascii="Times New Roman" w:hAnsi="Times New Roman" w:cs="Times New Roman"/>
          <w:b/>
          <w:bCs/>
          <w:color w:val="000000" w:themeColor="text1"/>
          <w:sz w:val="72"/>
          <w:szCs w:val="72"/>
          <w14:textFill>
            <w14:solidFill>
              <w14:schemeClr w14:val="tx1"/>
            </w14:solidFill>
          </w14:textFill>
        </w:rPr>
      </w:pPr>
    </w:p>
    <w:p>
      <w:pPr>
        <w:jc w:val="center"/>
        <w:rPr>
          <w:rFonts w:ascii="Times New Roman" w:hAnsi="Times New Roman" w:cs="Times New Roman"/>
          <w:b/>
          <w:bCs/>
          <w:color w:val="000000" w:themeColor="text1"/>
          <w:sz w:val="72"/>
          <w:szCs w:val="72"/>
          <w14:textFill>
            <w14:solidFill>
              <w14:schemeClr w14:val="tx1"/>
            </w14:solidFill>
          </w14:textFill>
        </w:rPr>
      </w:pPr>
    </w:p>
    <w:p>
      <w:pPr>
        <w:spacing w:line="360" w:lineRule="auto"/>
        <w:ind w:firstLine="720" w:firstLineChars="300"/>
        <w:jc w:val="left"/>
        <w:rPr>
          <w:rFonts w:ascii="Times New Roman" w:hAnsi="Times New Roman" w:cs="Times New Roman"/>
          <w:color w:val="000000" w:themeColor="text1"/>
          <w:sz w:val="28"/>
          <w:szCs w:val="28"/>
          <w:u w:val="single"/>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项 目 名 称</w:t>
      </w:r>
      <w:r>
        <w:rPr>
          <w:rFonts w:ascii="Times New Roman" w:hAnsi="Times New Roman" w:cs="Times New Roman"/>
          <w:color w:val="000000" w:themeColor="text1"/>
          <w:sz w:val="24"/>
          <w:u w:val="single"/>
          <w14:textFill>
            <w14:solidFill>
              <w14:schemeClr w14:val="tx1"/>
            </w14:solidFill>
          </w14:textFill>
        </w:rPr>
        <w:t xml:space="preserve">     </w:t>
      </w:r>
      <w:r>
        <w:rPr>
          <w:rFonts w:ascii="Times New Roman" w:hAnsi="Times New Roman" w:cs="Times New Roman"/>
          <w:color w:val="000000" w:themeColor="text1"/>
          <w:sz w:val="28"/>
          <w:szCs w:val="28"/>
          <w:u w:val="single"/>
          <w14:textFill>
            <w14:solidFill>
              <w14:schemeClr w14:val="tx1"/>
            </w14:solidFill>
          </w14:textFill>
        </w:rPr>
        <w:t xml:space="preserve">         </w:t>
      </w:r>
      <w:r>
        <w:rPr>
          <w:rFonts w:ascii="Times New Roman" w:hAnsi="Times New Roman" w:cs="Times New Roman"/>
          <w:color w:val="000000" w:themeColor="text1"/>
          <w:sz w:val="24"/>
          <w:u w:val="single"/>
          <w14:textFill>
            <w14:solidFill>
              <w14:schemeClr w14:val="tx1"/>
            </w14:solidFill>
          </w14:textFill>
        </w:rPr>
        <w:t xml:space="preserve">工大花园项目                    </w:t>
      </w:r>
      <w:r>
        <w:rPr>
          <w:rFonts w:ascii="Times New Roman" w:hAnsi="Times New Roman" w:cs="Times New Roman"/>
          <w:color w:val="000000" w:themeColor="text1"/>
          <w:sz w:val="28"/>
          <w:szCs w:val="28"/>
          <w:u w:val="single"/>
          <w14:textFill>
            <w14:solidFill>
              <w14:schemeClr w14:val="tx1"/>
            </w14:solidFill>
          </w14:textFill>
        </w:rPr>
        <w:t xml:space="preserve">    </w:t>
      </w:r>
    </w:p>
    <w:p>
      <w:pPr>
        <w:spacing w:line="360" w:lineRule="auto"/>
        <w:ind w:firstLine="720" w:firstLineChars="300"/>
        <w:jc w:val="left"/>
        <w:rPr>
          <w:rFonts w:ascii="Times New Roman" w:hAnsi="Times New Roman" w:cs="Times New Roman"/>
          <w:color w:val="000000" w:themeColor="text1"/>
          <w:sz w:val="24"/>
          <w:u w:val="single"/>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项 目 编 号</w:t>
      </w:r>
      <w:r>
        <w:rPr>
          <w:rFonts w:ascii="Times New Roman" w:hAnsi="Times New Roman" w:cs="Times New Roman"/>
          <w:color w:val="000000" w:themeColor="text1"/>
          <w:sz w:val="24"/>
          <w:u w:val="single"/>
          <w14:textFill>
            <w14:solidFill>
              <w14:schemeClr w14:val="tx1"/>
            </w14:solidFill>
          </w14:textFill>
        </w:rPr>
        <w:t xml:space="preserve">             雨农水许可决【2021】9号                             </w:t>
      </w:r>
    </w:p>
    <w:p>
      <w:pPr>
        <w:spacing w:line="360" w:lineRule="auto"/>
        <w:ind w:firstLine="720" w:firstLineChars="300"/>
        <w:jc w:val="left"/>
        <w:rPr>
          <w:rFonts w:ascii="Times New Roman" w:hAnsi="Times New Roman" w:cs="Times New Roman"/>
          <w:color w:val="000000" w:themeColor="text1"/>
          <w:sz w:val="24"/>
          <w:u w:val="single"/>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建 设 地 点</w:t>
      </w:r>
      <w:r>
        <w:rPr>
          <w:rFonts w:ascii="Times New Roman" w:hAnsi="Times New Roman" w:cs="Times New Roman"/>
          <w:color w:val="000000" w:themeColor="text1"/>
          <w:sz w:val="24"/>
          <w:u w:val="single"/>
          <w14:textFill>
            <w14:solidFill>
              <w14:schemeClr w14:val="tx1"/>
            </w14:solidFill>
          </w14:textFill>
        </w:rPr>
        <w:t xml:space="preserve">      马鞍山市雨山区马向路与兴安路交叉口西南角                             </w:t>
      </w:r>
    </w:p>
    <w:p>
      <w:pPr>
        <w:spacing w:line="360" w:lineRule="auto"/>
        <w:ind w:firstLine="720" w:firstLineChars="300"/>
        <w:jc w:val="left"/>
        <w:rPr>
          <w:rFonts w:ascii="Times New Roman" w:hAnsi="Times New Roman" w:cs="Times New Roman"/>
          <w:color w:val="000000" w:themeColor="text1"/>
          <w:sz w:val="24"/>
          <w:u w:val="single"/>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验 收 单 位</w:t>
      </w:r>
      <w:r>
        <w:rPr>
          <w:rFonts w:ascii="Times New Roman" w:hAnsi="Times New Roman" w:cs="Times New Roman"/>
          <w:color w:val="000000" w:themeColor="text1"/>
          <w:sz w:val="24"/>
          <w:u w:val="single"/>
          <w14:textFill>
            <w14:solidFill>
              <w14:schemeClr w14:val="tx1"/>
            </w14:solidFill>
          </w14:textFill>
        </w:rPr>
        <w:t xml:space="preserve">          马鞍山市睿安房地产开发有限公司                              </w:t>
      </w:r>
    </w:p>
    <w:p>
      <w:pPr>
        <w:spacing w:line="360" w:lineRule="auto"/>
        <w:ind w:firstLine="1200" w:firstLineChars="500"/>
        <w:jc w:val="left"/>
        <w:rPr>
          <w:rFonts w:ascii="Times New Roman" w:hAnsi="Times New Roman" w:cs="Times New Roman"/>
          <w:color w:val="000000" w:themeColor="text1"/>
          <w:sz w:val="24"/>
          <w:u w:val="single"/>
          <w14:textFill>
            <w14:solidFill>
              <w14:schemeClr w14:val="tx1"/>
            </w14:solidFill>
          </w14:textFill>
        </w:rPr>
      </w:pPr>
    </w:p>
    <w:p>
      <w:pPr>
        <w:spacing w:line="360" w:lineRule="auto"/>
        <w:ind w:firstLine="1200" w:firstLineChars="500"/>
        <w:jc w:val="left"/>
        <w:rPr>
          <w:rFonts w:ascii="Times New Roman" w:hAnsi="Times New Roman" w:cs="Times New Roman"/>
          <w:color w:val="000000" w:themeColor="text1"/>
          <w:sz w:val="24"/>
          <w:u w:val="single"/>
          <w14:textFill>
            <w14:solidFill>
              <w14:schemeClr w14:val="tx1"/>
            </w14:solidFill>
          </w14:textFill>
        </w:rPr>
      </w:pPr>
    </w:p>
    <w:p>
      <w:pPr>
        <w:spacing w:line="360" w:lineRule="auto"/>
        <w:jc w:val="center"/>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2021年7月</w:t>
      </w:r>
      <w:r>
        <w:rPr>
          <w:rFonts w:hint="eastAsia" w:ascii="Times New Roman" w:hAnsi="Times New Roman" w:cs="Times New Roman"/>
          <w:color w:val="000000" w:themeColor="text1"/>
          <w:sz w:val="24"/>
          <w:lang w:val="en-US" w:eastAsia="zh-CN"/>
          <w14:textFill>
            <w14:solidFill>
              <w14:schemeClr w14:val="tx1"/>
            </w14:solidFill>
          </w14:textFill>
        </w:rPr>
        <w:t>18</w:t>
      </w:r>
      <w:r>
        <w:rPr>
          <w:rFonts w:ascii="Times New Roman" w:hAnsi="Times New Roman" w:cs="Times New Roman"/>
          <w:color w:val="000000" w:themeColor="text1"/>
          <w:sz w:val="24"/>
          <w14:textFill>
            <w14:solidFill>
              <w14:schemeClr w14:val="tx1"/>
            </w14:solidFill>
          </w14:textFill>
        </w:rPr>
        <w:t>日</w:t>
      </w:r>
    </w:p>
    <w:p>
      <w:pPr>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br w:type="page"/>
      </w:r>
    </w:p>
    <w:p>
      <w:pPr>
        <w:pStyle w:val="2"/>
        <w:rPr>
          <w:rFonts w:ascii="Times New Roman" w:hAnsi="Times New Roman" w:cs="Times New Roman"/>
        </w:rPr>
      </w:pPr>
    </w:p>
    <w:p>
      <w:pPr>
        <w:pStyle w:val="4"/>
        <w:spacing w:before="0" w:line="360" w:lineRule="auto"/>
        <w:ind w:left="0" w:right="2466"/>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一、生产建设项目水土保持设施验收基本情况表</w:t>
      </w:r>
    </w:p>
    <w:tbl>
      <w:tblPr>
        <w:tblStyle w:val="1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5"/>
        <w:gridCol w:w="4369"/>
        <w:gridCol w:w="838"/>
        <w:gridCol w:w="1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2195" w:type="dxa"/>
            <w:vAlign w:val="center"/>
          </w:tcPr>
          <w:p>
            <w:pPr>
              <w:jc w:val="center"/>
              <w:rPr>
                <w:rFonts w:ascii="Times New Roman" w:hAnsi="Times New Roman" w:eastAsia="仿宋_GB2312" w:cs="Times New Roman"/>
                <w:b/>
                <w:bCs/>
                <w:color w:val="000000" w:themeColor="text1"/>
                <w:sz w:val="24"/>
                <w14:textFill>
                  <w14:solidFill>
                    <w14:schemeClr w14:val="tx1"/>
                  </w14:solidFill>
                </w14:textFill>
              </w:rPr>
            </w:pPr>
            <w:r>
              <w:rPr>
                <w:rFonts w:ascii="Times New Roman" w:hAnsi="Times New Roman" w:eastAsia="仿宋_GB2312" w:cs="Times New Roman"/>
                <w:b/>
                <w:bCs/>
                <w:color w:val="000000" w:themeColor="text1"/>
                <w:sz w:val="24"/>
                <w14:textFill>
                  <w14:solidFill>
                    <w14:schemeClr w14:val="tx1"/>
                  </w14:solidFill>
                </w14:textFill>
              </w:rPr>
              <w:t>项目名称</w:t>
            </w:r>
          </w:p>
        </w:tc>
        <w:tc>
          <w:tcPr>
            <w:tcW w:w="4369" w:type="dxa"/>
            <w:vAlign w:val="center"/>
          </w:tcPr>
          <w:p>
            <w:pPr>
              <w:jc w:val="center"/>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工大花园项目</w:t>
            </w:r>
          </w:p>
        </w:tc>
        <w:tc>
          <w:tcPr>
            <w:tcW w:w="838" w:type="dxa"/>
          </w:tcPr>
          <w:p>
            <w:pPr>
              <w:spacing w:line="360" w:lineRule="auto"/>
              <w:jc w:val="center"/>
              <w:rPr>
                <w:rFonts w:ascii="Times New Roman" w:hAnsi="Times New Roman" w:eastAsia="仿宋_GB2312" w:cs="Times New Roman"/>
                <w:b/>
                <w:bCs/>
                <w:color w:val="000000" w:themeColor="text1"/>
                <w:sz w:val="24"/>
                <w14:textFill>
                  <w14:solidFill>
                    <w14:schemeClr w14:val="tx1"/>
                  </w14:solidFill>
                </w14:textFill>
              </w:rPr>
            </w:pPr>
            <w:r>
              <w:rPr>
                <w:rFonts w:ascii="Times New Roman" w:hAnsi="Times New Roman" w:eastAsia="仿宋_GB2312" w:cs="Times New Roman"/>
                <w:b/>
                <w:bCs/>
                <w:color w:val="000000" w:themeColor="text1"/>
                <w:sz w:val="24"/>
                <w14:textFill>
                  <w14:solidFill>
                    <w14:schemeClr w14:val="tx1"/>
                  </w14:solidFill>
                </w14:textFill>
              </w:rPr>
              <w:t>行业类别</w:t>
            </w:r>
          </w:p>
        </w:tc>
        <w:tc>
          <w:tcPr>
            <w:tcW w:w="1120" w:type="dxa"/>
            <w:vAlign w:val="center"/>
          </w:tcPr>
          <w:p>
            <w:pPr>
              <w:spacing w:line="360" w:lineRule="auto"/>
              <w:jc w:val="center"/>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房地产工程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5" w:type="dxa"/>
            <w:vAlign w:val="center"/>
          </w:tcPr>
          <w:p>
            <w:pPr>
              <w:spacing w:line="360" w:lineRule="auto"/>
              <w:jc w:val="center"/>
              <w:rPr>
                <w:rFonts w:ascii="Times New Roman" w:hAnsi="Times New Roman" w:eastAsia="仿宋_GB2312" w:cs="Times New Roman"/>
                <w:b/>
                <w:bCs/>
                <w:color w:val="000000" w:themeColor="text1"/>
                <w:sz w:val="24"/>
                <w14:textFill>
                  <w14:solidFill>
                    <w14:schemeClr w14:val="tx1"/>
                  </w14:solidFill>
                </w14:textFill>
              </w:rPr>
            </w:pPr>
            <w:r>
              <w:rPr>
                <w:rFonts w:ascii="Times New Roman" w:hAnsi="Times New Roman" w:eastAsia="仿宋_GB2312" w:cs="Times New Roman"/>
                <w:b/>
                <w:bCs/>
                <w:color w:val="000000" w:themeColor="text1"/>
                <w:sz w:val="24"/>
                <w14:textFill>
                  <w14:solidFill>
                    <w14:schemeClr w14:val="tx1"/>
                  </w14:solidFill>
                </w14:textFill>
              </w:rPr>
              <w:t>主管部门（或主要投资方）</w:t>
            </w:r>
          </w:p>
        </w:tc>
        <w:tc>
          <w:tcPr>
            <w:tcW w:w="4369" w:type="dxa"/>
            <w:vAlign w:val="center"/>
          </w:tcPr>
          <w:p>
            <w:pPr>
              <w:spacing w:line="360" w:lineRule="auto"/>
              <w:jc w:val="center"/>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马鞍山市睿安房地产开发有限公司</w:t>
            </w:r>
          </w:p>
        </w:tc>
        <w:tc>
          <w:tcPr>
            <w:tcW w:w="838" w:type="dxa"/>
          </w:tcPr>
          <w:p>
            <w:pPr>
              <w:spacing w:line="360" w:lineRule="auto"/>
              <w:jc w:val="center"/>
              <w:rPr>
                <w:rFonts w:ascii="Times New Roman" w:hAnsi="Times New Roman" w:eastAsia="仿宋_GB2312" w:cs="Times New Roman"/>
                <w:b/>
                <w:bCs/>
                <w:color w:val="000000" w:themeColor="text1"/>
                <w:sz w:val="24"/>
                <w14:textFill>
                  <w14:solidFill>
                    <w14:schemeClr w14:val="tx1"/>
                  </w14:solidFill>
                </w14:textFill>
              </w:rPr>
            </w:pPr>
            <w:r>
              <w:rPr>
                <w:rFonts w:ascii="Times New Roman" w:hAnsi="Times New Roman" w:eastAsia="仿宋_GB2312" w:cs="Times New Roman"/>
                <w:b/>
                <w:bCs/>
                <w:color w:val="000000" w:themeColor="text1"/>
                <w:sz w:val="24"/>
                <w14:textFill>
                  <w14:solidFill>
                    <w14:schemeClr w14:val="tx1"/>
                  </w14:solidFill>
                </w14:textFill>
              </w:rPr>
              <w:t>项目性质</w:t>
            </w:r>
          </w:p>
        </w:tc>
        <w:tc>
          <w:tcPr>
            <w:tcW w:w="1120" w:type="dxa"/>
            <w:vAlign w:val="center"/>
          </w:tcPr>
          <w:p>
            <w:pPr>
              <w:spacing w:line="360" w:lineRule="auto"/>
              <w:jc w:val="center"/>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jc w:val="center"/>
        </w:trPr>
        <w:tc>
          <w:tcPr>
            <w:tcW w:w="2195" w:type="dxa"/>
            <w:vAlign w:val="center"/>
          </w:tcPr>
          <w:p>
            <w:pPr>
              <w:spacing w:line="360" w:lineRule="auto"/>
              <w:jc w:val="center"/>
              <w:rPr>
                <w:rFonts w:ascii="Times New Roman" w:hAnsi="Times New Roman" w:eastAsia="仿宋_GB2312" w:cs="Times New Roman"/>
                <w:b/>
                <w:bCs/>
                <w:color w:val="000000" w:themeColor="text1"/>
                <w:sz w:val="24"/>
                <w14:textFill>
                  <w14:solidFill>
                    <w14:schemeClr w14:val="tx1"/>
                  </w14:solidFill>
                </w14:textFill>
              </w:rPr>
            </w:pPr>
            <w:r>
              <w:rPr>
                <w:rFonts w:ascii="Times New Roman" w:hAnsi="Times New Roman" w:eastAsia="仿宋_GB2312" w:cs="Times New Roman"/>
                <w:b/>
                <w:bCs/>
                <w:color w:val="000000" w:themeColor="text1"/>
                <w:sz w:val="24"/>
                <w14:textFill>
                  <w14:solidFill>
                    <w14:schemeClr w14:val="tx1"/>
                  </w14:solidFill>
                </w14:textFill>
              </w:rPr>
              <w:t>水土保持方案批复机关、文号及时间</w:t>
            </w:r>
          </w:p>
        </w:tc>
        <w:tc>
          <w:tcPr>
            <w:tcW w:w="6327" w:type="dxa"/>
            <w:gridSpan w:val="3"/>
            <w:vAlign w:val="center"/>
          </w:tcPr>
          <w:p>
            <w:pPr>
              <w:spacing w:line="360" w:lineRule="auto"/>
              <w:jc w:val="center"/>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马鞍山市雨山区农业农村水利局、雨农水许可决【2021】9号、2021年5月10日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5" w:type="dxa"/>
            <w:vAlign w:val="center"/>
          </w:tcPr>
          <w:p>
            <w:pPr>
              <w:spacing w:line="360" w:lineRule="auto"/>
              <w:jc w:val="center"/>
              <w:rPr>
                <w:rFonts w:ascii="Times New Roman" w:hAnsi="Times New Roman" w:eastAsia="仿宋_GB2312" w:cs="Times New Roman"/>
                <w:b/>
                <w:bCs/>
                <w:color w:val="000000" w:themeColor="text1"/>
                <w:sz w:val="24"/>
                <w14:textFill>
                  <w14:solidFill>
                    <w14:schemeClr w14:val="tx1"/>
                  </w14:solidFill>
                </w14:textFill>
              </w:rPr>
            </w:pPr>
            <w:r>
              <w:rPr>
                <w:rFonts w:ascii="Times New Roman" w:hAnsi="Times New Roman" w:eastAsia="仿宋_GB2312" w:cs="Times New Roman"/>
                <w:b/>
                <w:bCs/>
                <w:color w:val="000000" w:themeColor="text1"/>
                <w:sz w:val="24"/>
                <w14:textFill>
                  <w14:solidFill>
                    <w14:schemeClr w14:val="tx1"/>
                  </w14:solidFill>
                </w14:textFill>
              </w:rPr>
              <w:t>水土保持方案变更批复机关、文号及时间</w:t>
            </w:r>
          </w:p>
        </w:tc>
        <w:tc>
          <w:tcPr>
            <w:tcW w:w="6327" w:type="dxa"/>
            <w:gridSpan w:val="3"/>
            <w:vAlign w:val="center"/>
          </w:tcPr>
          <w:p>
            <w:pPr>
              <w:spacing w:line="360" w:lineRule="auto"/>
              <w:jc w:val="center"/>
              <w:rPr>
                <w:rFonts w:hint="eastAsia" w:ascii="Times New Roman" w:hAnsi="Times New Roman" w:eastAsia="仿宋_GB2312" w:cs="Times New Roman"/>
                <w:color w:val="000000" w:themeColor="text1"/>
                <w:sz w:val="24"/>
                <w:lang w:eastAsia="zh-CN"/>
                <w14:textFill>
                  <w14:solidFill>
                    <w14:schemeClr w14:val="tx1"/>
                  </w14:solidFill>
                </w14:textFill>
              </w:rPr>
            </w:pPr>
            <w:r>
              <w:rPr>
                <w:rFonts w:hint="eastAsia" w:ascii="Times New Roman" w:hAnsi="Times New Roman" w:eastAsia="仿宋_GB2312" w:cs="Times New Roman"/>
                <w:color w:val="000000" w:themeColor="text1"/>
                <w:sz w:val="24"/>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5" w:type="dxa"/>
            <w:vAlign w:val="center"/>
          </w:tcPr>
          <w:p>
            <w:pPr>
              <w:spacing w:line="360" w:lineRule="auto"/>
              <w:jc w:val="center"/>
              <w:rPr>
                <w:rFonts w:ascii="Times New Roman" w:hAnsi="Times New Roman" w:eastAsia="仿宋_GB2312" w:cs="Times New Roman"/>
                <w:b/>
                <w:bCs/>
                <w:color w:val="000000" w:themeColor="text1"/>
                <w:sz w:val="24"/>
                <w14:textFill>
                  <w14:solidFill>
                    <w14:schemeClr w14:val="tx1"/>
                  </w14:solidFill>
                </w14:textFill>
              </w:rPr>
            </w:pPr>
            <w:r>
              <w:rPr>
                <w:rFonts w:ascii="Times New Roman" w:hAnsi="Times New Roman" w:eastAsia="仿宋_GB2312" w:cs="Times New Roman"/>
                <w:b/>
                <w:bCs/>
                <w:color w:val="000000" w:themeColor="text1"/>
                <w:sz w:val="24"/>
                <w14:textFill>
                  <w14:solidFill>
                    <w14:schemeClr w14:val="tx1"/>
                  </w14:solidFill>
                </w14:textFill>
              </w:rPr>
              <w:t>水土保持初步设计批复机关、文号及时间</w:t>
            </w:r>
          </w:p>
        </w:tc>
        <w:tc>
          <w:tcPr>
            <w:tcW w:w="6327" w:type="dxa"/>
            <w:gridSpan w:val="3"/>
            <w:vAlign w:val="center"/>
          </w:tcPr>
          <w:p>
            <w:pPr>
              <w:spacing w:line="360" w:lineRule="auto"/>
              <w:jc w:val="center"/>
              <w:rPr>
                <w:rFonts w:hint="eastAsia" w:ascii="Times New Roman" w:hAnsi="Times New Roman" w:eastAsia="仿宋_GB2312" w:cs="Times New Roman"/>
                <w:color w:val="000000" w:themeColor="text1"/>
                <w:sz w:val="24"/>
                <w:lang w:eastAsia="zh-CN"/>
                <w14:textFill>
                  <w14:solidFill>
                    <w14:schemeClr w14:val="tx1"/>
                  </w14:solidFill>
                </w14:textFill>
              </w:rPr>
            </w:pPr>
            <w:r>
              <w:rPr>
                <w:rFonts w:hint="eastAsia" w:ascii="Times New Roman" w:hAnsi="Times New Roman" w:eastAsia="仿宋_GB2312" w:cs="Times New Roman"/>
                <w:color w:val="000000" w:themeColor="text1"/>
                <w:sz w:val="24"/>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5" w:type="dxa"/>
            <w:vAlign w:val="center"/>
          </w:tcPr>
          <w:p>
            <w:pPr>
              <w:spacing w:line="360" w:lineRule="auto"/>
              <w:jc w:val="center"/>
              <w:rPr>
                <w:rFonts w:ascii="Times New Roman" w:hAnsi="Times New Roman" w:eastAsia="仿宋_GB2312" w:cs="Times New Roman"/>
                <w:b/>
                <w:bCs/>
                <w:color w:val="000000" w:themeColor="text1"/>
                <w:sz w:val="24"/>
                <w14:textFill>
                  <w14:solidFill>
                    <w14:schemeClr w14:val="tx1"/>
                  </w14:solidFill>
                </w14:textFill>
              </w:rPr>
            </w:pPr>
            <w:r>
              <w:rPr>
                <w:rFonts w:ascii="Times New Roman" w:hAnsi="Times New Roman" w:eastAsia="仿宋_GB2312" w:cs="Times New Roman"/>
                <w:b/>
                <w:bCs/>
                <w:color w:val="000000" w:themeColor="text1"/>
                <w:sz w:val="24"/>
                <w14:textFill>
                  <w14:solidFill>
                    <w14:schemeClr w14:val="tx1"/>
                  </w14:solidFill>
                </w14:textFill>
              </w:rPr>
              <w:t>项目建设起止时间</w:t>
            </w:r>
          </w:p>
        </w:tc>
        <w:tc>
          <w:tcPr>
            <w:tcW w:w="6327" w:type="dxa"/>
            <w:gridSpan w:val="3"/>
            <w:vAlign w:val="center"/>
          </w:tcPr>
          <w:p>
            <w:pPr>
              <w:spacing w:line="360" w:lineRule="auto"/>
              <w:jc w:val="center"/>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2016年11月-2021年3月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5" w:type="dxa"/>
            <w:vAlign w:val="center"/>
          </w:tcPr>
          <w:p>
            <w:pPr>
              <w:spacing w:line="360" w:lineRule="auto"/>
              <w:jc w:val="center"/>
              <w:rPr>
                <w:rFonts w:ascii="Times New Roman" w:hAnsi="Times New Roman" w:eastAsia="仿宋_GB2312" w:cs="Times New Roman"/>
                <w:b/>
                <w:bCs/>
                <w:color w:val="000000" w:themeColor="text1"/>
                <w:sz w:val="24"/>
                <w14:textFill>
                  <w14:solidFill>
                    <w14:schemeClr w14:val="tx1"/>
                  </w14:solidFill>
                </w14:textFill>
              </w:rPr>
            </w:pPr>
            <w:r>
              <w:rPr>
                <w:rFonts w:ascii="Times New Roman" w:hAnsi="Times New Roman" w:eastAsia="仿宋_GB2312" w:cs="Times New Roman"/>
                <w:b/>
                <w:bCs/>
                <w:color w:val="000000" w:themeColor="text1"/>
                <w:sz w:val="24"/>
                <w14:textFill>
                  <w14:solidFill>
                    <w14:schemeClr w14:val="tx1"/>
                  </w14:solidFill>
                </w14:textFill>
              </w:rPr>
              <w:t>水土保持方案编制单位</w:t>
            </w:r>
          </w:p>
        </w:tc>
        <w:tc>
          <w:tcPr>
            <w:tcW w:w="6327" w:type="dxa"/>
            <w:gridSpan w:val="3"/>
            <w:vAlign w:val="center"/>
          </w:tcPr>
          <w:p>
            <w:pPr>
              <w:spacing w:line="360" w:lineRule="auto"/>
              <w:jc w:val="center"/>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马鞍山市维深节能环保科技有限公司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5" w:type="dxa"/>
            <w:vAlign w:val="center"/>
          </w:tcPr>
          <w:p>
            <w:pPr>
              <w:spacing w:line="360" w:lineRule="auto"/>
              <w:jc w:val="center"/>
              <w:rPr>
                <w:rFonts w:ascii="Times New Roman" w:hAnsi="Times New Roman" w:eastAsia="仿宋_GB2312" w:cs="Times New Roman"/>
                <w:b/>
                <w:bCs/>
                <w:color w:val="000000" w:themeColor="text1"/>
                <w:sz w:val="24"/>
                <w14:textFill>
                  <w14:solidFill>
                    <w14:schemeClr w14:val="tx1"/>
                  </w14:solidFill>
                </w14:textFill>
              </w:rPr>
            </w:pPr>
            <w:r>
              <w:rPr>
                <w:rFonts w:ascii="Times New Roman" w:hAnsi="Times New Roman" w:eastAsia="仿宋_GB2312" w:cs="Times New Roman"/>
                <w:b/>
                <w:bCs/>
                <w:color w:val="000000" w:themeColor="text1"/>
                <w:sz w:val="24"/>
                <w14:textFill>
                  <w14:solidFill>
                    <w14:schemeClr w14:val="tx1"/>
                  </w14:solidFill>
                </w14:textFill>
              </w:rPr>
              <w:t>水土保持初步设计单位</w:t>
            </w:r>
          </w:p>
        </w:tc>
        <w:tc>
          <w:tcPr>
            <w:tcW w:w="6327" w:type="dxa"/>
            <w:gridSpan w:val="3"/>
            <w:vAlign w:val="center"/>
          </w:tcPr>
          <w:p>
            <w:pPr>
              <w:spacing w:line="360" w:lineRule="auto"/>
              <w:jc w:val="center"/>
              <w:rPr>
                <w:rFonts w:hint="eastAsia" w:ascii="Times New Roman" w:hAnsi="Times New Roman" w:eastAsia="仿宋_GB2312" w:cs="Times New Roman"/>
                <w:color w:val="000000" w:themeColor="text1"/>
                <w:sz w:val="24"/>
                <w:lang w:eastAsia="zh-CN"/>
                <w14:textFill>
                  <w14:solidFill>
                    <w14:schemeClr w14:val="tx1"/>
                  </w14:solidFill>
                </w14:textFill>
              </w:rPr>
            </w:pPr>
            <w:r>
              <w:rPr>
                <w:rFonts w:hint="eastAsia" w:ascii="Times New Roman" w:hAnsi="Times New Roman" w:eastAsia="仿宋_GB2312" w:cs="Times New Roman"/>
                <w:color w:val="000000" w:themeColor="text1"/>
                <w:sz w:val="24"/>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2195" w:type="dxa"/>
            <w:vAlign w:val="center"/>
          </w:tcPr>
          <w:p>
            <w:pPr>
              <w:spacing w:line="360" w:lineRule="auto"/>
              <w:jc w:val="center"/>
              <w:rPr>
                <w:rFonts w:ascii="Times New Roman" w:hAnsi="Times New Roman" w:eastAsia="仿宋_GB2312" w:cs="Times New Roman"/>
                <w:b/>
                <w:bCs/>
                <w:color w:val="000000" w:themeColor="text1"/>
                <w:sz w:val="24"/>
                <w14:textFill>
                  <w14:solidFill>
                    <w14:schemeClr w14:val="tx1"/>
                  </w14:solidFill>
                </w14:textFill>
              </w:rPr>
            </w:pPr>
            <w:r>
              <w:rPr>
                <w:rFonts w:ascii="Times New Roman" w:hAnsi="Times New Roman" w:eastAsia="仿宋_GB2312" w:cs="Times New Roman"/>
                <w:b/>
                <w:bCs/>
                <w:color w:val="000000" w:themeColor="text1"/>
                <w:sz w:val="24"/>
                <w14:textFill>
                  <w14:solidFill>
                    <w14:schemeClr w14:val="tx1"/>
                  </w14:solidFill>
                </w14:textFill>
              </w:rPr>
              <w:t>水土保持监测单位</w:t>
            </w:r>
          </w:p>
        </w:tc>
        <w:tc>
          <w:tcPr>
            <w:tcW w:w="6327" w:type="dxa"/>
            <w:gridSpan w:val="3"/>
            <w:vAlign w:val="center"/>
          </w:tcPr>
          <w:p>
            <w:pPr>
              <w:spacing w:line="360" w:lineRule="auto"/>
              <w:jc w:val="center"/>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highlight w:val="none"/>
                <w14:textFill>
                  <w14:solidFill>
                    <w14:schemeClr w14:val="tx1"/>
                  </w14:solidFill>
                </w14:textFill>
              </w:rPr>
              <w:t>马鞍山市睿安房地产开发有限公司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2195" w:type="dxa"/>
            <w:vAlign w:val="center"/>
          </w:tcPr>
          <w:p>
            <w:pPr>
              <w:spacing w:line="360" w:lineRule="auto"/>
              <w:jc w:val="center"/>
              <w:rPr>
                <w:rFonts w:ascii="Times New Roman" w:hAnsi="Times New Roman" w:eastAsia="仿宋_GB2312" w:cs="Times New Roman"/>
                <w:b/>
                <w:bCs/>
                <w:color w:val="000000" w:themeColor="text1"/>
                <w:sz w:val="24"/>
                <w14:textFill>
                  <w14:solidFill>
                    <w14:schemeClr w14:val="tx1"/>
                  </w14:solidFill>
                </w14:textFill>
              </w:rPr>
            </w:pPr>
            <w:r>
              <w:rPr>
                <w:rFonts w:ascii="Times New Roman" w:hAnsi="Times New Roman" w:eastAsia="仿宋_GB2312" w:cs="Times New Roman"/>
                <w:b/>
                <w:bCs/>
                <w:color w:val="000000" w:themeColor="text1"/>
                <w:sz w:val="24"/>
                <w14:textFill>
                  <w14:solidFill>
                    <w14:schemeClr w14:val="tx1"/>
                  </w14:solidFill>
                </w14:textFill>
              </w:rPr>
              <w:t>水土保持施工单位</w:t>
            </w:r>
          </w:p>
        </w:tc>
        <w:tc>
          <w:tcPr>
            <w:tcW w:w="6327" w:type="dxa"/>
            <w:gridSpan w:val="3"/>
            <w:vAlign w:val="center"/>
          </w:tcPr>
          <w:p>
            <w:pPr>
              <w:spacing w:line="360" w:lineRule="auto"/>
              <w:jc w:val="center"/>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云南工程建设总承包股份有限公司/中天建设集团有限公司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2195" w:type="dxa"/>
            <w:vAlign w:val="center"/>
          </w:tcPr>
          <w:p>
            <w:pPr>
              <w:spacing w:line="360" w:lineRule="auto"/>
              <w:jc w:val="center"/>
              <w:rPr>
                <w:rFonts w:ascii="Times New Roman" w:hAnsi="Times New Roman" w:eastAsia="仿宋_GB2312" w:cs="Times New Roman"/>
                <w:b/>
                <w:bCs/>
                <w:color w:val="000000" w:themeColor="text1"/>
                <w:sz w:val="24"/>
                <w14:textFill>
                  <w14:solidFill>
                    <w14:schemeClr w14:val="tx1"/>
                  </w14:solidFill>
                </w14:textFill>
              </w:rPr>
            </w:pPr>
            <w:r>
              <w:rPr>
                <w:rFonts w:ascii="Times New Roman" w:hAnsi="Times New Roman" w:eastAsia="仿宋_GB2312" w:cs="Times New Roman"/>
                <w:b/>
                <w:bCs/>
                <w:color w:val="000000" w:themeColor="text1"/>
                <w:sz w:val="24"/>
                <w14:textFill>
                  <w14:solidFill>
                    <w14:schemeClr w14:val="tx1"/>
                  </w14:solidFill>
                </w14:textFill>
              </w:rPr>
              <w:t>水土保持监理单位</w:t>
            </w:r>
          </w:p>
        </w:tc>
        <w:tc>
          <w:tcPr>
            <w:tcW w:w="6327" w:type="dxa"/>
            <w:gridSpan w:val="3"/>
            <w:vAlign w:val="center"/>
          </w:tcPr>
          <w:p>
            <w:pPr>
              <w:spacing w:line="360" w:lineRule="auto"/>
              <w:jc w:val="center"/>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安徽天翰工程咨询有限责任公司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5" w:type="dxa"/>
            <w:vAlign w:val="center"/>
          </w:tcPr>
          <w:p>
            <w:pPr>
              <w:spacing w:line="360" w:lineRule="auto"/>
              <w:jc w:val="center"/>
              <w:rPr>
                <w:rFonts w:ascii="Times New Roman" w:hAnsi="Times New Roman" w:eastAsia="仿宋_GB2312" w:cs="Times New Roman"/>
                <w:b/>
                <w:bCs/>
                <w:color w:val="000000" w:themeColor="text1"/>
                <w:sz w:val="24"/>
                <w14:textFill>
                  <w14:solidFill>
                    <w14:schemeClr w14:val="tx1"/>
                  </w14:solidFill>
                </w14:textFill>
              </w:rPr>
            </w:pPr>
            <w:r>
              <w:rPr>
                <w:rFonts w:ascii="Times New Roman" w:hAnsi="Times New Roman" w:eastAsia="仿宋_GB2312" w:cs="Times New Roman"/>
                <w:b/>
                <w:bCs/>
                <w:color w:val="000000" w:themeColor="text1"/>
                <w:sz w:val="24"/>
                <w14:textFill>
                  <w14:solidFill>
                    <w14:schemeClr w14:val="tx1"/>
                  </w14:solidFill>
                </w14:textFill>
              </w:rPr>
              <w:t>水土保持设施验收报告编制单位</w:t>
            </w:r>
          </w:p>
        </w:tc>
        <w:tc>
          <w:tcPr>
            <w:tcW w:w="6327" w:type="dxa"/>
            <w:gridSpan w:val="3"/>
            <w:vAlign w:val="center"/>
          </w:tcPr>
          <w:p>
            <w:pPr>
              <w:spacing w:line="360" w:lineRule="auto"/>
              <w:jc w:val="center"/>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马鞍山市维深节能环保科技有限公司</w:t>
            </w:r>
          </w:p>
        </w:tc>
      </w:tr>
    </w:tbl>
    <w:p>
      <w:pPr>
        <w:rPr>
          <w:rFonts w:ascii="Times New Roman" w:hAnsi="Times New Roman" w:eastAsia="仿宋_GB2312" w:cs="Times New Roman"/>
          <w:b/>
          <w:bCs/>
          <w:color w:val="000000" w:themeColor="text1"/>
          <w:sz w:val="30"/>
          <w:szCs w:val="30"/>
          <w14:textFill>
            <w14:solidFill>
              <w14:schemeClr w14:val="tx1"/>
            </w14:solidFill>
          </w14:textFill>
        </w:rPr>
      </w:pPr>
      <w:r>
        <w:rPr>
          <w:rFonts w:ascii="Times New Roman" w:hAnsi="Times New Roman" w:eastAsia="仿宋_GB2312" w:cs="Times New Roman"/>
          <w:b/>
          <w:bCs/>
          <w:color w:val="000000" w:themeColor="text1"/>
          <w:sz w:val="30"/>
          <w:szCs w:val="30"/>
          <w14:textFill>
            <w14:solidFill>
              <w14:schemeClr w14:val="tx1"/>
            </w14:solidFill>
          </w14:textFill>
        </w:rPr>
        <w:br w:type="page"/>
      </w:r>
    </w:p>
    <w:p>
      <w:pPr>
        <w:spacing w:line="360" w:lineRule="auto"/>
        <w:rPr>
          <w:rFonts w:ascii="Times New Roman" w:hAnsi="Times New Roman" w:eastAsia="仿宋_GB2312" w:cs="Times New Roman"/>
          <w:b/>
          <w:bCs/>
          <w:color w:val="000000" w:themeColor="text1"/>
          <w:sz w:val="30"/>
          <w:szCs w:val="30"/>
          <w14:textFill>
            <w14:solidFill>
              <w14:schemeClr w14:val="tx1"/>
            </w14:solidFill>
          </w14:textFill>
        </w:rPr>
      </w:pPr>
      <w:r>
        <w:rPr>
          <w:rFonts w:ascii="Times New Roman" w:hAnsi="Times New Roman" w:eastAsia="仿宋_GB2312" w:cs="Times New Roman"/>
          <w:b/>
          <w:bCs/>
          <w:color w:val="000000" w:themeColor="text1"/>
          <w:sz w:val="30"/>
          <w:szCs w:val="30"/>
          <w14:textFill>
            <w14:solidFill>
              <w14:schemeClr w14:val="tx1"/>
            </w14:solidFill>
          </w14:textFill>
        </w:rPr>
        <w:t>二、验收意见</w:t>
      </w:r>
    </w:p>
    <w:tbl>
      <w:tblPr>
        <w:tblStyle w:val="1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2" w:hRule="atLeast"/>
          <w:jc w:val="center"/>
        </w:trPr>
        <w:tc>
          <w:tcPr>
            <w:tcW w:w="8522" w:type="dxa"/>
          </w:tcPr>
          <w:p>
            <w:pPr>
              <w:ind w:left="120" w:leftChars="57" w:firstLine="61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根据水土保持有关法律、法规规定，马鞍山市睿安房地产开发有限公司于202</w:t>
            </w:r>
            <w:r>
              <w:rPr>
                <w:rFonts w:hint="eastAsia" w:ascii="Times New Roman" w:hAnsi="Times New Roman" w:eastAsia="仿宋_GB2312" w:cs="Times New Roman"/>
                <w:sz w:val="28"/>
                <w:szCs w:val="28"/>
              </w:rPr>
              <w:t>1</w:t>
            </w:r>
            <w:r>
              <w:rPr>
                <w:rFonts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7</w:t>
            </w:r>
            <w:r>
              <w:rPr>
                <w:rFonts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18</w:t>
            </w:r>
            <w:r>
              <w:rPr>
                <w:rFonts w:ascii="Times New Roman" w:hAnsi="Times New Roman" w:eastAsia="仿宋_GB2312" w:cs="Times New Roman"/>
                <w:sz w:val="28"/>
                <w:szCs w:val="28"/>
              </w:rPr>
              <w:t>日在</w:t>
            </w:r>
            <w:r>
              <w:rPr>
                <w:rFonts w:hint="eastAsia" w:ascii="Times New Roman" w:hAnsi="Times New Roman" w:eastAsia="仿宋_GB2312" w:cs="Times New Roman"/>
                <w:sz w:val="28"/>
                <w:szCs w:val="28"/>
              </w:rPr>
              <w:t>马鞍山市</w:t>
            </w:r>
            <w:r>
              <w:rPr>
                <w:rFonts w:ascii="Times New Roman" w:hAnsi="Times New Roman" w:eastAsia="仿宋_GB2312" w:cs="Times New Roman"/>
                <w:sz w:val="28"/>
                <w:szCs w:val="28"/>
              </w:rPr>
              <w:t>组织召开了工大花园项目水土保持设施验收会议，参加会议的单位有：项目施工单位</w:t>
            </w:r>
            <w:r>
              <w:rPr>
                <w:rFonts w:ascii="Times New Roman" w:hAnsi="Times New Roman" w:eastAsia="仿宋_GB2312" w:cs="Times New Roman"/>
                <w:color w:val="000000" w:themeColor="text1"/>
                <w:sz w:val="28"/>
                <w:szCs w:val="28"/>
                <w14:textFill>
                  <w14:solidFill>
                    <w14:schemeClr w14:val="tx1"/>
                  </w14:solidFill>
                </w14:textFill>
              </w:rPr>
              <w:t>云南工程建设总承包股份有限公司</w:t>
            </w:r>
            <w:r>
              <w:rPr>
                <w:rFonts w:hint="eastAsia" w:ascii="Times New Roman" w:hAnsi="Times New Roman" w:eastAsia="仿宋_GB2312" w:cs="Times New Roman"/>
                <w:color w:val="000000" w:themeColor="text1"/>
                <w:sz w:val="28"/>
                <w:szCs w:val="28"/>
                <w:lang w:eastAsia="zh-CN"/>
                <w14:textFill>
                  <w14:solidFill>
                    <w14:schemeClr w14:val="tx1"/>
                  </w14:solidFill>
                </w14:textFill>
              </w:rPr>
              <w:t>（</w:t>
            </w: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北标段）</w:t>
            </w:r>
            <w:r>
              <w:rPr>
                <w:rFonts w:hint="eastAsia" w:ascii="Times New Roman" w:hAnsi="Times New Roman" w:eastAsia="仿宋_GB2312" w:cs="Times New Roman"/>
                <w:color w:val="000000" w:themeColor="text1"/>
                <w:sz w:val="28"/>
                <w:szCs w:val="28"/>
                <w:lang w:eastAsia="zh-CN"/>
                <w14:textFill>
                  <w14:solidFill>
                    <w14:schemeClr w14:val="tx1"/>
                  </w14:solidFill>
                </w14:textFill>
              </w:rPr>
              <w:t>、</w:t>
            </w:r>
            <w:r>
              <w:rPr>
                <w:rFonts w:ascii="Times New Roman" w:hAnsi="Times New Roman" w:eastAsia="仿宋_GB2312" w:cs="Times New Roman"/>
                <w:color w:val="000000" w:themeColor="text1"/>
                <w:sz w:val="28"/>
                <w:szCs w:val="28"/>
                <w14:textFill>
                  <w14:solidFill>
                    <w14:schemeClr w14:val="tx1"/>
                  </w14:solidFill>
                </w14:textFill>
              </w:rPr>
              <w:t>中天建设集团有限公司</w:t>
            </w:r>
            <w:r>
              <w:rPr>
                <w:rFonts w:hint="eastAsia" w:ascii="Times New Roman" w:hAnsi="Times New Roman" w:eastAsia="仿宋_GB2312" w:cs="Times New Roman"/>
                <w:color w:val="000000" w:themeColor="text1"/>
                <w:sz w:val="28"/>
                <w:szCs w:val="28"/>
                <w:lang w:eastAsia="zh-CN"/>
                <w14:textFill>
                  <w14:solidFill>
                    <w14:schemeClr w14:val="tx1"/>
                  </w14:solidFill>
                </w14:textFill>
              </w:rPr>
              <w:t>（</w:t>
            </w: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南标段）</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水土保持方案编制</w:t>
            </w:r>
            <w:r>
              <w:rPr>
                <w:rFonts w:hint="eastAsia" w:ascii="Times New Roman" w:hAnsi="Times New Roman" w:eastAsia="仿宋_GB2312" w:cs="Times New Roman"/>
                <w:sz w:val="28"/>
                <w:szCs w:val="28"/>
                <w:lang w:val="en-US" w:eastAsia="zh-CN"/>
              </w:rPr>
              <w:t>、</w:t>
            </w:r>
            <w:r>
              <w:rPr>
                <w:rFonts w:ascii="Times New Roman" w:hAnsi="Times New Roman" w:eastAsia="仿宋_GB2312" w:cs="Times New Roman"/>
                <w:sz w:val="28"/>
                <w:szCs w:val="28"/>
              </w:rPr>
              <w:t>监测</w:t>
            </w:r>
            <w:r>
              <w:rPr>
                <w:rFonts w:hint="eastAsia" w:ascii="Times New Roman" w:hAnsi="Times New Roman" w:eastAsia="仿宋_GB2312" w:cs="Times New Roman"/>
                <w:sz w:val="28"/>
                <w:szCs w:val="28"/>
                <w:lang w:val="en-US" w:eastAsia="zh-CN"/>
              </w:rPr>
              <w:t>单位</w:t>
            </w:r>
            <w:r>
              <w:rPr>
                <w:rFonts w:ascii="Times New Roman" w:hAnsi="Times New Roman" w:eastAsia="仿宋_GB2312" w:cs="Times New Roman"/>
                <w:sz w:val="28"/>
                <w:szCs w:val="28"/>
              </w:rPr>
              <w:t>马鞍山市睿安房地产开发有限公司</w:t>
            </w:r>
            <w:r>
              <w:rPr>
                <w:rFonts w:hint="eastAsia"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lang w:val="en-US" w:eastAsia="zh-CN"/>
              </w:rPr>
              <w:t>验收报告编制单位</w:t>
            </w:r>
            <w:r>
              <w:rPr>
                <w:rFonts w:ascii="Times New Roman" w:hAnsi="Times New Roman" w:eastAsia="仿宋_GB2312" w:cs="Times New Roman"/>
                <w:color w:val="000000" w:themeColor="text1"/>
                <w:sz w:val="28"/>
                <w:szCs w:val="28"/>
                <w14:textFill>
                  <w14:solidFill>
                    <w14:schemeClr w14:val="tx1"/>
                  </w14:solidFill>
                </w14:textFill>
              </w:rPr>
              <w:t>马鞍山市维深节能环保科技有限公司</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监理单位</w:t>
            </w:r>
            <w:r>
              <w:rPr>
                <w:rFonts w:ascii="Times New Roman" w:hAnsi="Times New Roman" w:eastAsia="仿宋_GB2312" w:cs="Times New Roman"/>
                <w:color w:val="000000" w:themeColor="text1"/>
                <w:sz w:val="28"/>
                <w:szCs w:val="28"/>
                <w14:textFill>
                  <w14:solidFill>
                    <w14:schemeClr w14:val="tx1"/>
                  </w14:solidFill>
                </w14:textFill>
              </w:rPr>
              <w:t>安徽天翰工程咨询有限责任公司</w:t>
            </w:r>
            <w:r>
              <w:rPr>
                <w:rFonts w:ascii="Times New Roman" w:hAnsi="Times New Roman" w:eastAsia="仿宋_GB2312" w:cs="Times New Roman"/>
                <w:sz w:val="28"/>
                <w:szCs w:val="28"/>
              </w:rPr>
              <w:t>及特邀专家等。会议成立了验收组，名单附后</w:t>
            </w:r>
            <w:r>
              <w:rPr>
                <w:rFonts w:hint="eastAsia" w:ascii="Times New Roman" w:hAnsi="Times New Roman" w:eastAsia="仿宋_GB2312" w:cs="Times New Roman"/>
                <w:sz w:val="28"/>
                <w:szCs w:val="28"/>
              </w:rPr>
              <w:t>。</w:t>
            </w:r>
          </w:p>
          <w:p>
            <w:pPr>
              <w:spacing w:line="600" w:lineRule="exact"/>
              <w:ind w:firstLine="680" w:firstLineChars="243"/>
              <w:rPr>
                <w:rFonts w:ascii="Times New Roman" w:hAnsi="Times New Roman" w:eastAsia="仿宋_GB2312" w:cs="Times New Roman"/>
                <w:sz w:val="28"/>
                <w:szCs w:val="28"/>
              </w:rPr>
            </w:pPr>
            <w:r>
              <w:rPr>
                <w:rFonts w:ascii="Times New Roman" w:hAnsi="Times New Roman" w:eastAsia="仿宋_GB2312" w:cs="Times New Roman"/>
                <w:sz w:val="28"/>
                <w:szCs w:val="28"/>
              </w:rPr>
              <w:t>验收组及与会代表</w:t>
            </w:r>
            <w:r>
              <w:rPr>
                <w:rFonts w:hint="eastAsia" w:ascii="Times New Roman" w:hAnsi="Times New Roman" w:eastAsia="仿宋_GB2312" w:cs="Times New Roman"/>
                <w:sz w:val="28"/>
                <w:szCs w:val="28"/>
              </w:rPr>
              <w:t>查看了工程现场</w:t>
            </w:r>
            <w:r>
              <w:rPr>
                <w:rFonts w:ascii="Times New Roman" w:hAnsi="Times New Roman" w:eastAsia="仿宋_GB2312" w:cs="Times New Roman"/>
                <w:sz w:val="28"/>
                <w:szCs w:val="28"/>
              </w:rPr>
              <w:t>，查阅了技术资料，听取了水土保持</w:t>
            </w:r>
            <w:r>
              <w:rPr>
                <w:rFonts w:hint="eastAsia" w:ascii="Times New Roman" w:hAnsi="Times New Roman" w:eastAsia="仿宋_GB2312" w:cs="Times New Roman"/>
                <w:sz w:val="28"/>
                <w:szCs w:val="28"/>
              </w:rPr>
              <w:t>方案编制</w:t>
            </w:r>
            <w:r>
              <w:rPr>
                <w:rFonts w:ascii="Times New Roman" w:hAnsi="Times New Roman" w:eastAsia="仿宋_GB2312" w:cs="Times New Roman"/>
                <w:sz w:val="28"/>
                <w:szCs w:val="28"/>
              </w:rPr>
              <w:t>单位关于水土保持</w:t>
            </w:r>
            <w:r>
              <w:rPr>
                <w:rFonts w:hint="eastAsia" w:ascii="Times New Roman" w:hAnsi="Times New Roman" w:eastAsia="仿宋_GB2312" w:cs="Times New Roman"/>
                <w:sz w:val="28"/>
                <w:szCs w:val="28"/>
              </w:rPr>
              <w:t>方案编制</w:t>
            </w:r>
            <w:r>
              <w:rPr>
                <w:rFonts w:ascii="Times New Roman" w:hAnsi="Times New Roman" w:eastAsia="仿宋_GB2312" w:cs="Times New Roman"/>
                <w:sz w:val="28"/>
                <w:szCs w:val="28"/>
              </w:rPr>
              <w:t>情况、</w:t>
            </w:r>
            <w:r>
              <w:rPr>
                <w:rFonts w:hint="eastAsia" w:ascii="Times New Roman" w:hAnsi="Times New Roman" w:eastAsia="仿宋_GB2312" w:cs="Times New Roman"/>
                <w:sz w:val="28"/>
                <w:szCs w:val="28"/>
              </w:rPr>
              <w:t>建设</w:t>
            </w:r>
            <w:r>
              <w:rPr>
                <w:rFonts w:ascii="Times New Roman" w:hAnsi="Times New Roman" w:eastAsia="仿宋_GB2312" w:cs="Times New Roman"/>
                <w:sz w:val="28"/>
                <w:szCs w:val="28"/>
              </w:rPr>
              <w:t>单位</w:t>
            </w:r>
            <w:r>
              <w:rPr>
                <w:rFonts w:hint="eastAsia" w:ascii="Times New Roman" w:hAnsi="Times New Roman" w:eastAsia="仿宋_GB2312" w:cs="Times New Roman"/>
                <w:sz w:val="28"/>
                <w:szCs w:val="28"/>
              </w:rPr>
              <w:t>关于</w:t>
            </w:r>
            <w:r>
              <w:rPr>
                <w:rFonts w:ascii="Times New Roman" w:hAnsi="Times New Roman" w:eastAsia="仿宋_GB2312" w:cs="Times New Roman"/>
                <w:sz w:val="28"/>
                <w:szCs w:val="28"/>
              </w:rPr>
              <w:t>水保方案实施情况的介绍和监测单位的监测情况介绍，以及监理单位、施工单位的补充说明，经质询、讨论，形成了工大花园</w:t>
            </w:r>
            <w:r>
              <w:rPr>
                <w:rFonts w:hint="eastAsia" w:ascii="Times New Roman" w:hAnsi="Times New Roman" w:eastAsia="仿宋_GB2312" w:cs="Times New Roman"/>
                <w:sz w:val="28"/>
                <w:szCs w:val="28"/>
              </w:rPr>
              <w:t>项目</w:t>
            </w:r>
            <w:r>
              <w:rPr>
                <w:rFonts w:ascii="Times New Roman" w:hAnsi="Times New Roman" w:eastAsia="仿宋_GB2312" w:cs="Times New Roman"/>
                <w:sz w:val="28"/>
                <w:szCs w:val="28"/>
              </w:rPr>
              <w:t>水土保持设施验收意见。</w:t>
            </w:r>
          </w:p>
          <w:p>
            <w:pPr>
              <w:spacing w:line="360" w:lineRule="auto"/>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（一）项目概况</w:t>
            </w:r>
          </w:p>
          <w:p>
            <w:pPr>
              <w:spacing w:line="360" w:lineRule="auto"/>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工大花园项目位于马鞍山市雨山区马向路与兴安路交叉口西南角，项目总占地11.95</w:t>
            </w:r>
            <w:r>
              <w:rPr>
                <w:rFonts w:hint="eastAsia" w:ascii="Times New Roman" w:hAnsi="Times New Roman" w:eastAsia="仿宋_GB2312" w:cs="Times New Roman"/>
                <w:sz w:val="28"/>
                <w:szCs w:val="28"/>
                <w:lang w:val="en-US" w:eastAsia="zh-CN"/>
              </w:rPr>
              <w:t>公顷</w:t>
            </w:r>
            <w:r>
              <w:rPr>
                <w:rFonts w:ascii="Times New Roman" w:hAnsi="Times New Roman" w:eastAsia="仿宋_GB2312" w:cs="Times New Roman"/>
                <w:sz w:val="28"/>
                <w:szCs w:val="28"/>
              </w:rPr>
              <w:t>，其中永久占地10.01</w:t>
            </w:r>
            <w:r>
              <w:rPr>
                <w:rFonts w:hint="eastAsia" w:ascii="Times New Roman" w:hAnsi="Times New Roman" w:eastAsia="仿宋_GB2312" w:cs="Times New Roman"/>
                <w:sz w:val="28"/>
                <w:szCs w:val="28"/>
                <w:lang w:val="en-US" w:eastAsia="zh-CN"/>
              </w:rPr>
              <w:t>公顷</w:t>
            </w:r>
            <w:r>
              <w:rPr>
                <w:rFonts w:ascii="Times New Roman" w:hAnsi="Times New Roman" w:eastAsia="仿宋_GB2312" w:cs="Times New Roman"/>
                <w:sz w:val="28"/>
                <w:szCs w:val="28"/>
              </w:rPr>
              <w:t>、临时占地1.94</w:t>
            </w:r>
            <w:r>
              <w:rPr>
                <w:rFonts w:hint="eastAsia" w:ascii="Times New Roman" w:hAnsi="Times New Roman" w:eastAsia="仿宋_GB2312" w:cs="Times New Roman"/>
                <w:sz w:val="28"/>
                <w:szCs w:val="28"/>
                <w:lang w:val="en-US" w:eastAsia="zh-CN"/>
              </w:rPr>
              <w:t>公顷</w:t>
            </w:r>
            <w:r>
              <w:rPr>
                <w:rFonts w:ascii="Times New Roman" w:hAnsi="Times New Roman" w:eastAsia="仿宋_GB2312" w:cs="Times New Roman"/>
                <w:sz w:val="28"/>
                <w:szCs w:val="28"/>
              </w:rPr>
              <w:t>。主体工程区包括建构筑物、道路及硬化广场和景观绿化等组成，临建工程区包括施工营地、临时堆土区组成。临建工程区位于项目红线范围外，属于临时占地。</w:t>
            </w:r>
            <w:bookmarkStart w:id="0" w:name="OLE_LINK19"/>
            <w:bookmarkStart w:id="1" w:name="OLE_LINK18"/>
            <w:bookmarkStart w:id="2" w:name="OLE_LINK17"/>
            <w:r>
              <w:rPr>
                <w:rFonts w:ascii="Times New Roman" w:hAnsi="Times New Roman" w:eastAsia="仿宋_GB2312" w:cs="Times New Roman"/>
                <w:sz w:val="28"/>
                <w:szCs w:val="28"/>
              </w:rPr>
              <w:t>工程总挖方</w:t>
            </w:r>
            <w:r>
              <w:rPr>
                <w:rFonts w:hint="eastAsia" w:ascii="Times New Roman" w:hAnsi="Times New Roman" w:eastAsia="仿宋_GB2312" w:cs="Times New Roman"/>
                <w:sz w:val="28"/>
                <w:szCs w:val="28"/>
                <w:lang w:val="en-US" w:eastAsia="zh-CN"/>
              </w:rPr>
              <w:t>48.39</w:t>
            </w:r>
            <w:r>
              <w:rPr>
                <w:rFonts w:ascii="Times New Roman" w:hAnsi="Times New Roman" w:eastAsia="仿宋_GB2312" w:cs="Times New Roman"/>
                <w:sz w:val="28"/>
                <w:szCs w:val="28"/>
              </w:rPr>
              <w:t>万</w:t>
            </w:r>
            <w:r>
              <w:rPr>
                <w:rFonts w:hint="eastAsia" w:ascii="Times New Roman" w:hAnsi="Times New Roman" w:eastAsia="仿宋_GB2312" w:cs="Times New Roman"/>
                <w:sz w:val="28"/>
                <w:szCs w:val="28"/>
              </w:rPr>
              <w:t>方</w:t>
            </w:r>
            <w:r>
              <w:rPr>
                <w:rFonts w:ascii="Times New Roman" w:hAnsi="Times New Roman" w:eastAsia="仿宋_GB2312" w:cs="Times New Roman"/>
                <w:sz w:val="28"/>
                <w:szCs w:val="28"/>
              </w:rPr>
              <w:t>，填方</w:t>
            </w:r>
            <w:r>
              <w:rPr>
                <w:rFonts w:hint="eastAsia" w:ascii="Times New Roman" w:hAnsi="Times New Roman" w:eastAsia="仿宋_GB2312" w:cs="Times New Roman"/>
                <w:sz w:val="28"/>
                <w:szCs w:val="28"/>
                <w:lang w:val="en-US" w:eastAsia="zh-CN"/>
              </w:rPr>
              <w:t>15.15</w:t>
            </w:r>
            <w:r>
              <w:rPr>
                <w:rFonts w:ascii="Times New Roman" w:hAnsi="Times New Roman" w:eastAsia="仿宋_GB2312" w:cs="Times New Roman"/>
                <w:sz w:val="28"/>
                <w:szCs w:val="28"/>
              </w:rPr>
              <w:t>万</w:t>
            </w:r>
            <w:r>
              <w:rPr>
                <w:rFonts w:hint="eastAsia" w:ascii="Times New Roman" w:hAnsi="Times New Roman" w:eastAsia="仿宋_GB2312" w:cs="Times New Roman"/>
                <w:sz w:val="28"/>
                <w:szCs w:val="28"/>
              </w:rPr>
              <w:t>方，余方</w:t>
            </w:r>
            <w:r>
              <w:rPr>
                <w:rFonts w:hint="eastAsia" w:ascii="Times New Roman" w:hAnsi="Times New Roman" w:eastAsia="仿宋_GB2312" w:cs="Times New Roman"/>
                <w:sz w:val="28"/>
                <w:szCs w:val="28"/>
                <w:lang w:val="en-US" w:eastAsia="zh-CN"/>
              </w:rPr>
              <w:t>33.24</w:t>
            </w:r>
            <w:r>
              <w:rPr>
                <w:rFonts w:ascii="Times New Roman" w:hAnsi="Times New Roman" w:eastAsia="仿宋_GB2312" w:cs="Times New Roman"/>
                <w:sz w:val="28"/>
                <w:szCs w:val="28"/>
              </w:rPr>
              <w:t>万</w:t>
            </w:r>
            <w:r>
              <w:rPr>
                <w:rFonts w:hint="eastAsia" w:ascii="Times New Roman" w:hAnsi="Times New Roman" w:eastAsia="仿宋_GB2312" w:cs="Times New Roman"/>
                <w:sz w:val="28"/>
                <w:szCs w:val="28"/>
              </w:rPr>
              <w:t>方</w:t>
            </w:r>
            <w:r>
              <w:rPr>
                <w:rFonts w:ascii="Times New Roman" w:hAnsi="Times New Roman" w:eastAsia="仿宋_GB2312" w:cs="Times New Roman"/>
                <w:sz w:val="28"/>
                <w:szCs w:val="28"/>
              </w:rPr>
              <w:t>，</w:t>
            </w:r>
            <w:r>
              <w:rPr>
                <w:rFonts w:hint="eastAsia" w:ascii="Times New Roman" w:hAnsi="Times New Roman" w:eastAsia="仿宋_GB2312" w:cs="Times New Roman"/>
                <w:sz w:val="28"/>
                <w:szCs w:val="28"/>
              </w:rPr>
              <w:t>无借方</w:t>
            </w:r>
            <w:r>
              <w:rPr>
                <w:rFonts w:ascii="Times New Roman" w:hAnsi="Times New Roman" w:eastAsia="仿宋_GB2312" w:cs="Times New Roman"/>
                <w:sz w:val="28"/>
                <w:szCs w:val="28"/>
              </w:rPr>
              <w:t>。</w:t>
            </w:r>
            <w:bookmarkEnd w:id="0"/>
            <w:bookmarkEnd w:id="1"/>
            <w:bookmarkEnd w:id="2"/>
            <w:r>
              <w:rPr>
                <w:rFonts w:ascii="Times New Roman" w:hAnsi="Times New Roman" w:eastAsia="仿宋_GB2312" w:cs="Times New Roman"/>
                <w:sz w:val="28"/>
                <w:szCs w:val="28"/>
              </w:rPr>
              <w:t>本项目2016年11月开工，2021年3月完工，总工期53个月。</w:t>
            </w:r>
          </w:p>
          <w:p>
            <w:pPr>
              <w:spacing w:line="360" w:lineRule="auto"/>
              <w:ind w:firstLine="560" w:firstLineChars="200"/>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sz w:val="28"/>
                <w:szCs w:val="28"/>
              </w:rPr>
              <w:t>（二）水土保持方案</w:t>
            </w:r>
            <w:r>
              <w:rPr>
                <w:rFonts w:ascii="Times New Roman" w:hAnsi="Times New Roman" w:eastAsia="仿宋_GB2312" w:cs="Times New Roman"/>
                <w:color w:val="000000" w:themeColor="text1"/>
                <w:sz w:val="28"/>
                <w:szCs w:val="28"/>
                <w14:textFill>
                  <w14:solidFill>
                    <w14:schemeClr w14:val="tx1"/>
                  </w14:solidFill>
                </w14:textFill>
              </w:rPr>
              <w:t>批复情况</w:t>
            </w:r>
          </w:p>
          <w:p>
            <w:pPr>
              <w:spacing w:line="360" w:lineRule="auto"/>
              <w:ind w:firstLine="560" w:firstLineChars="200"/>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2021年</w:t>
            </w: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5</w:t>
            </w:r>
            <w:r>
              <w:rPr>
                <w:rFonts w:ascii="Times New Roman" w:hAnsi="Times New Roman" w:eastAsia="仿宋_GB2312" w:cs="Times New Roman"/>
                <w:color w:val="000000" w:themeColor="text1"/>
                <w:sz w:val="28"/>
                <w:szCs w:val="28"/>
                <w14:textFill>
                  <w14:solidFill>
                    <w14:schemeClr w14:val="tx1"/>
                  </w14:solidFill>
                </w14:textFill>
              </w:rPr>
              <w:t>月</w:t>
            </w:r>
            <w:r>
              <w:rPr>
                <w:rFonts w:hint="eastAsia" w:ascii="Times New Roman" w:hAnsi="Times New Roman" w:eastAsia="仿宋_GB2312" w:cs="Times New Roman"/>
                <w:color w:val="000000" w:themeColor="text1"/>
                <w:sz w:val="28"/>
                <w:szCs w:val="28"/>
                <w14:textFill>
                  <w14:solidFill>
                    <w14:schemeClr w14:val="tx1"/>
                  </w14:solidFill>
                </w14:textFill>
              </w:rPr>
              <w:t>，建设单位委托</w:t>
            </w:r>
            <w:r>
              <w:rPr>
                <w:rFonts w:ascii="Times New Roman" w:hAnsi="Times New Roman" w:eastAsia="仿宋_GB2312" w:cs="Times New Roman"/>
                <w:color w:val="000000" w:themeColor="text1"/>
                <w:sz w:val="28"/>
                <w:szCs w:val="28"/>
                <w14:textFill>
                  <w14:solidFill>
                    <w14:schemeClr w14:val="tx1"/>
                  </w14:solidFill>
                </w14:textFill>
              </w:rPr>
              <w:t>马鞍山市维深节能环保科技有限公司</w:t>
            </w:r>
            <w:r>
              <w:rPr>
                <w:rFonts w:hint="eastAsia" w:ascii="Times New Roman" w:hAnsi="Times New Roman" w:eastAsia="仿宋_GB2312" w:cs="Times New Roman"/>
                <w:color w:val="000000" w:themeColor="text1"/>
                <w:sz w:val="28"/>
                <w:szCs w:val="28"/>
                <w14:textFill>
                  <w14:solidFill>
                    <w14:schemeClr w14:val="tx1"/>
                  </w14:solidFill>
                </w14:textFill>
              </w:rPr>
              <w:t>完成本项目水土保持方案</w:t>
            </w:r>
            <w:r>
              <w:rPr>
                <w:rFonts w:ascii="Times New Roman" w:hAnsi="Times New Roman" w:eastAsia="仿宋_GB2312" w:cs="Times New Roman"/>
                <w:color w:val="000000" w:themeColor="text1"/>
                <w:sz w:val="28"/>
                <w:szCs w:val="28"/>
                <w14:textFill>
                  <w14:solidFill>
                    <w14:schemeClr w14:val="tx1"/>
                  </w14:solidFill>
                </w14:textFill>
              </w:rPr>
              <w:t>。2021年5月10日，马鞍山市雨山区农业农村水利局</w:t>
            </w:r>
            <w:r>
              <w:rPr>
                <w:rFonts w:hint="eastAsia" w:ascii="Times New Roman" w:hAnsi="Times New Roman" w:eastAsia="仿宋_GB2312" w:cs="Times New Roman"/>
                <w:color w:val="000000" w:themeColor="text1"/>
                <w:sz w:val="28"/>
                <w:szCs w:val="28"/>
                <w14:textFill>
                  <w14:solidFill>
                    <w14:schemeClr w14:val="tx1"/>
                  </w14:solidFill>
                </w14:textFill>
              </w:rPr>
              <w:t>以</w:t>
            </w:r>
            <w:r>
              <w:rPr>
                <w:rFonts w:ascii="Times New Roman" w:hAnsi="Times New Roman" w:eastAsia="仿宋_GB2312" w:cs="Times New Roman"/>
                <w:bCs/>
                <w:color w:val="000000"/>
                <w:sz w:val="28"/>
                <w:szCs w:val="28"/>
              </w:rPr>
              <w:t>《关于工大花园项目水土保持方案报告书的批复》（雨农水许可决【2021】9号</w:t>
            </w:r>
            <w:r>
              <w:rPr>
                <w:rFonts w:ascii="Times New Roman" w:hAnsi="Times New Roman" w:eastAsia="仿宋_GB2312" w:cs="Times New Roman"/>
                <w:color w:val="000000" w:themeColor="text1"/>
                <w:sz w:val="28"/>
                <w:szCs w:val="28"/>
                <w14:textFill>
                  <w14:solidFill>
                    <w14:schemeClr w14:val="tx1"/>
                  </w14:solidFill>
                </w14:textFill>
              </w:rPr>
              <w:t>）对该工程水保方案进行了批复。</w:t>
            </w:r>
          </w:p>
          <w:p>
            <w:pPr>
              <w:numPr>
                <w:ilvl w:val="0"/>
                <w:numId w:val="2"/>
              </w:numPr>
              <w:spacing w:line="360" w:lineRule="auto"/>
              <w:ind w:firstLine="560" w:firstLineChars="200"/>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水土保持初步设计或施工图设计情况</w:t>
            </w:r>
          </w:p>
          <w:p>
            <w:pPr>
              <w:spacing w:line="360" w:lineRule="auto"/>
              <w:ind w:firstLine="560" w:firstLineChars="200"/>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马鞍山市睿安房地产开发有限公司委托</w:t>
            </w:r>
            <w:r>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t>安徽汇华工程科技股份有限公司</w:t>
            </w:r>
            <w:r>
              <w:rPr>
                <w:rFonts w:ascii="Times New Roman" w:hAnsi="Times New Roman" w:eastAsia="仿宋_GB2312" w:cs="Times New Roman"/>
                <w:color w:val="000000" w:themeColor="text1"/>
                <w:sz w:val="28"/>
                <w:szCs w:val="28"/>
                <w14:textFill>
                  <w14:solidFill>
                    <w14:schemeClr w14:val="tx1"/>
                  </w14:solidFill>
                </w14:textFill>
              </w:rPr>
              <w:t>进行了项目设计，主体设计中包括了水土保持相关内容。</w:t>
            </w:r>
          </w:p>
          <w:p>
            <w:pPr>
              <w:numPr>
                <w:ilvl w:val="0"/>
                <w:numId w:val="2"/>
              </w:numPr>
              <w:spacing w:line="360" w:lineRule="auto"/>
              <w:ind w:firstLine="560" w:firstLineChars="200"/>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水土保持监测情况</w:t>
            </w:r>
          </w:p>
          <w:p>
            <w:pPr>
              <w:spacing w:line="360" w:lineRule="auto"/>
              <w:ind w:firstLine="560" w:firstLineChars="200"/>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2021年5月，</w:t>
            </w:r>
            <w:r>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t>马鞍山市睿安房地产开发有限公司自行</w:t>
            </w:r>
            <w:r>
              <w:rPr>
                <w:rFonts w:ascii="Times New Roman" w:hAnsi="Times New Roman" w:eastAsia="仿宋_GB2312" w:cs="Times New Roman"/>
                <w:color w:val="000000" w:themeColor="text1"/>
                <w:sz w:val="28"/>
                <w:szCs w:val="28"/>
                <w14:textFill>
                  <w14:solidFill>
                    <w14:schemeClr w14:val="tx1"/>
                  </w14:solidFill>
                </w14:textFill>
              </w:rPr>
              <w:t>开展本项目水土保持监测工作。接到任务后，展开现场勘查，收集相关资料，监测过程中采用调查、</w:t>
            </w: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遥感历史卫星影像</w:t>
            </w:r>
            <w:r>
              <w:rPr>
                <w:rFonts w:ascii="Times New Roman" w:hAnsi="Times New Roman" w:eastAsia="仿宋_GB2312" w:cs="Times New Roman"/>
                <w:color w:val="000000" w:themeColor="text1"/>
                <w:sz w:val="28"/>
                <w:szCs w:val="28"/>
                <w14:textFill>
                  <w14:solidFill>
                    <w14:schemeClr w14:val="tx1"/>
                  </w14:solidFill>
                </w14:textFill>
              </w:rPr>
              <w:t>和</w:t>
            </w: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查阅资料</w:t>
            </w:r>
            <w:r>
              <w:rPr>
                <w:rFonts w:ascii="Times New Roman" w:hAnsi="Times New Roman" w:eastAsia="仿宋_GB2312" w:cs="Times New Roman"/>
                <w:color w:val="000000" w:themeColor="text1"/>
                <w:sz w:val="28"/>
                <w:szCs w:val="28"/>
                <w14:textFill>
                  <w14:solidFill>
                    <w14:schemeClr w14:val="tx1"/>
                  </w14:solidFill>
                </w14:textFill>
              </w:rPr>
              <w:t>等监测方法进行水土保持</w:t>
            </w: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补充</w:t>
            </w:r>
            <w:r>
              <w:rPr>
                <w:rFonts w:ascii="Times New Roman" w:hAnsi="Times New Roman" w:eastAsia="仿宋_GB2312" w:cs="Times New Roman"/>
                <w:color w:val="000000" w:themeColor="text1"/>
                <w:sz w:val="28"/>
                <w:szCs w:val="28"/>
                <w14:textFill>
                  <w14:solidFill>
                    <w14:schemeClr w14:val="tx1"/>
                  </w14:solidFill>
                </w14:textFill>
              </w:rPr>
              <w:t>监测。工程完工后，编制完成了本工程水土保持监测总结报告。</w:t>
            </w:r>
          </w:p>
          <w:p>
            <w:pPr>
              <w:spacing w:line="360" w:lineRule="auto"/>
              <w:ind w:firstLine="560" w:firstLineChars="200"/>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监测报告主要结论：工程各项水土保持措施实施后，工程建设造成的各水土流失区域均得到有效治理和改善，工程施工过程中未产生明显的水土流失危害，已实施的水土保持设施运行正常，达到了水土保持方案确定的各项水土流失防治目标。</w:t>
            </w:r>
          </w:p>
          <w:p>
            <w:pPr>
              <w:spacing w:line="360" w:lineRule="auto"/>
              <w:ind w:firstLine="560" w:firstLineChars="200"/>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（五）验收报告编制情况及主要结论</w:t>
            </w:r>
          </w:p>
          <w:p>
            <w:pPr>
              <w:spacing w:line="360" w:lineRule="auto"/>
              <w:ind w:firstLine="560" w:firstLineChars="200"/>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马鞍山市维深节能环保科技有限公司开展了设施验收，并于2021年7月编制完成水土保持设施验收报告。</w:t>
            </w:r>
          </w:p>
          <w:p>
            <w:pPr>
              <w:spacing w:line="360" w:lineRule="auto"/>
              <w:ind w:firstLine="560" w:firstLineChars="200"/>
              <w:jc w:val="left"/>
              <w:rPr>
                <w:rFonts w:ascii="Times New Roman" w:hAnsi="Times New Roman" w:eastAsia="仿宋_GB2312" w:cs="Times New Roman"/>
                <w:sz w:val="28"/>
                <w:szCs w:val="28"/>
                <w:highlight w:val="none"/>
              </w:rPr>
            </w:pPr>
            <w:r>
              <w:rPr>
                <w:rFonts w:ascii="Times New Roman" w:hAnsi="Times New Roman" w:eastAsia="仿宋_GB2312" w:cs="Times New Roman"/>
                <w:color w:val="000000" w:themeColor="text1"/>
                <w:sz w:val="28"/>
                <w:szCs w:val="28"/>
                <w14:textFill>
                  <w14:solidFill>
                    <w14:schemeClr w14:val="tx1"/>
                  </w14:solidFill>
                </w14:textFill>
              </w:rPr>
              <w:t>报告结论：</w:t>
            </w:r>
            <w:r>
              <w:rPr>
                <w:rFonts w:ascii="Times New Roman" w:hAnsi="Times New Roman" w:eastAsia="仿宋_GB2312" w:cs="Times New Roman"/>
                <w:sz w:val="28"/>
                <w:szCs w:val="28"/>
                <w:highlight w:val="none"/>
              </w:rPr>
              <w:t>根据《安徽省水利厅办公室转发水利部办公厅关于印发生产建设项目水土保持设施自主验收规程（试行）的通知》</w:t>
            </w:r>
            <w:r>
              <w:rPr>
                <w:rFonts w:hint="eastAsia" w:ascii="Times New Roman" w:hAnsi="Times New Roman" w:eastAsia="仿宋_GB2312" w:cs="Times New Roman"/>
                <w:sz w:val="28"/>
                <w:szCs w:val="28"/>
                <w:highlight w:val="none"/>
              </w:rPr>
              <w:t>（皖水办保〔</w:t>
            </w:r>
            <w:r>
              <w:rPr>
                <w:rFonts w:ascii="Times New Roman" w:hAnsi="Times New Roman" w:eastAsia="仿宋_GB2312" w:cs="Times New Roman"/>
                <w:sz w:val="28"/>
                <w:szCs w:val="28"/>
                <w:highlight w:val="none"/>
              </w:rPr>
              <w:t>2018〕38号</w:t>
            </w:r>
            <w:r>
              <w:rPr>
                <w:rFonts w:hint="eastAsia" w:ascii="Times New Roman" w:hAnsi="Times New Roman" w:eastAsia="仿宋_GB2312" w:cs="Times New Roman"/>
                <w:sz w:val="28"/>
                <w:szCs w:val="28"/>
                <w:highlight w:val="none"/>
              </w:rPr>
              <w:t>）</w:t>
            </w:r>
            <w:r>
              <w:rPr>
                <w:rFonts w:ascii="Times New Roman" w:hAnsi="Times New Roman" w:eastAsia="仿宋_GB2312" w:cs="Times New Roman"/>
                <w:sz w:val="28"/>
                <w:szCs w:val="28"/>
                <w:highlight w:val="none"/>
              </w:rPr>
              <w:t>的要求，</w:t>
            </w:r>
            <w:r>
              <w:rPr>
                <w:rFonts w:hint="eastAsia" w:ascii="Times New Roman" w:hAnsi="Times New Roman" w:eastAsia="仿宋_GB2312" w:cs="Times New Roman"/>
                <w:sz w:val="28"/>
                <w:szCs w:val="28"/>
                <w:highlight w:val="none"/>
                <w:lang w:eastAsia="zh-CN"/>
              </w:rPr>
              <w:t>马鞍山市维深节能环保科技有限公司</w:t>
            </w:r>
            <w:r>
              <w:rPr>
                <w:rFonts w:ascii="Times New Roman" w:hAnsi="Times New Roman" w:eastAsia="仿宋_GB2312" w:cs="Times New Roman"/>
                <w:sz w:val="28"/>
                <w:szCs w:val="28"/>
                <w:highlight w:val="none"/>
              </w:rPr>
              <w:t>承担</w:t>
            </w:r>
            <w:r>
              <w:rPr>
                <w:rFonts w:hint="eastAsia" w:ascii="Times New Roman" w:hAnsi="Times New Roman" w:eastAsia="仿宋_GB2312" w:cs="Times New Roman"/>
                <w:sz w:val="28"/>
                <w:szCs w:val="28"/>
                <w:highlight w:val="none"/>
                <w:lang w:eastAsia="zh-CN"/>
              </w:rPr>
              <w:t>工大花园项目</w:t>
            </w:r>
            <w:r>
              <w:rPr>
                <w:rFonts w:ascii="Times New Roman" w:hAnsi="Times New Roman" w:eastAsia="仿宋_GB2312" w:cs="Times New Roman"/>
                <w:sz w:val="28"/>
                <w:szCs w:val="28"/>
                <w:highlight w:val="none"/>
              </w:rPr>
              <w:t>水土保持设施验收报告的编制工作，并于20</w:t>
            </w:r>
            <w:r>
              <w:rPr>
                <w:rFonts w:hint="eastAsia" w:ascii="Times New Roman" w:hAnsi="Times New Roman" w:eastAsia="仿宋_GB2312" w:cs="Times New Roman"/>
                <w:sz w:val="28"/>
                <w:szCs w:val="28"/>
                <w:highlight w:val="none"/>
                <w:lang w:val="en-US" w:eastAsia="zh-CN"/>
              </w:rPr>
              <w:t>21</w:t>
            </w:r>
            <w:r>
              <w:rPr>
                <w:rFonts w:ascii="Times New Roman" w:hAnsi="Times New Roman" w:eastAsia="仿宋_GB2312" w:cs="Times New Roman"/>
                <w:sz w:val="28"/>
                <w:szCs w:val="28"/>
                <w:highlight w:val="none"/>
              </w:rPr>
              <w:t>年</w:t>
            </w:r>
            <w:r>
              <w:rPr>
                <w:rFonts w:hint="eastAsia" w:ascii="Times New Roman" w:hAnsi="Times New Roman" w:eastAsia="仿宋_GB2312" w:cs="Times New Roman"/>
                <w:sz w:val="28"/>
                <w:szCs w:val="28"/>
                <w:highlight w:val="none"/>
                <w:lang w:val="en-US" w:eastAsia="zh-CN"/>
              </w:rPr>
              <w:t>5</w:t>
            </w:r>
            <w:r>
              <w:rPr>
                <w:rFonts w:ascii="Times New Roman" w:hAnsi="Times New Roman" w:eastAsia="仿宋_GB2312" w:cs="Times New Roman"/>
                <w:sz w:val="28"/>
                <w:szCs w:val="28"/>
                <w:highlight w:val="none"/>
              </w:rPr>
              <w:t>月至20</w:t>
            </w:r>
            <w:r>
              <w:rPr>
                <w:rFonts w:hint="eastAsia" w:ascii="Times New Roman" w:hAnsi="Times New Roman" w:eastAsia="仿宋_GB2312" w:cs="Times New Roman"/>
                <w:sz w:val="28"/>
                <w:szCs w:val="28"/>
                <w:highlight w:val="none"/>
                <w:lang w:val="en-US" w:eastAsia="zh-CN"/>
              </w:rPr>
              <w:t>21</w:t>
            </w:r>
            <w:r>
              <w:rPr>
                <w:rFonts w:ascii="Times New Roman" w:hAnsi="Times New Roman" w:eastAsia="仿宋_GB2312" w:cs="Times New Roman"/>
                <w:sz w:val="28"/>
                <w:szCs w:val="28"/>
                <w:highlight w:val="none"/>
              </w:rPr>
              <w:t>年</w:t>
            </w:r>
            <w:r>
              <w:rPr>
                <w:rFonts w:hint="eastAsia" w:ascii="Times New Roman" w:hAnsi="Times New Roman" w:eastAsia="仿宋_GB2312" w:cs="Times New Roman"/>
                <w:sz w:val="28"/>
                <w:szCs w:val="28"/>
                <w:highlight w:val="none"/>
                <w:lang w:val="en-US" w:eastAsia="zh-CN"/>
              </w:rPr>
              <w:t>6</w:t>
            </w:r>
            <w:r>
              <w:rPr>
                <w:rFonts w:ascii="Times New Roman" w:hAnsi="Times New Roman" w:eastAsia="仿宋_GB2312" w:cs="Times New Roman"/>
                <w:sz w:val="28"/>
                <w:szCs w:val="28"/>
                <w:highlight w:val="none"/>
              </w:rPr>
              <w:t>月深入到工程现场，对水土流失防治责任范围内的水土保持设施进行了实地查勘和资料查阅。20</w:t>
            </w:r>
            <w:r>
              <w:rPr>
                <w:rFonts w:hint="eastAsia" w:ascii="Times New Roman" w:hAnsi="Times New Roman" w:eastAsia="仿宋_GB2312" w:cs="Times New Roman"/>
                <w:sz w:val="28"/>
                <w:szCs w:val="28"/>
                <w:highlight w:val="none"/>
                <w:lang w:val="en-US" w:eastAsia="zh-CN"/>
              </w:rPr>
              <w:t>21</w:t>
            </w:r>
            <w:r>
              <w:rPr>
                <w:rFonts w:ascii="Times New Roman" w:hAnsi="Times New Roman" w:eastAsia="仿宋_GB2312" w:cs="Times New Roman"/>
                <w:sz w:val="28"/>
                <w:szCs w:val="28"/>
                <w:highlight w:val="none"/>
              </w:rPr>
              <w:t>年</w:t>
            </w:r>
            <w:r>
              <w:rPr>
                <w:rFonts w:hint="eastAsia" w:ascii="Times New Roman" w:hAnsi="Times New Roman" w:eastAsia="仿宋_GB2312" w:cs="Times New Roman"/>
                <w:sz w:val="28"/>
                <w:szCs w:val="28"/>
                <w:highlight w:val="none"/>
                <w:lang w:val="en-US" w:eastAsia="zh-CN"/>
              </w:rPr>
              <w:t>7</w:t>
            </w:r>
            <w:r>
              <w:rPr>
                <w:rFonts w:ascii="Times New Roman" w:hAnsi="Times New Roman" w:eastAsia="仿宋_GB2312" w:cs="Times New Roman"/>
                <w:sz w:val="28"/>
                <w:szCs w:val="28"/>
                <w:highlight w:val="none"/>
              </w:rPr>
              <w:t>月编制完成了《</w:t>
            </w:r>
            <w:r>
              <w:rPr>
                <w:rFonts w:hint="eastAsia" w:ascii="Times New Roman" w:hAnsi="Times New Roman" w:eastAsia="仿宋_GB2312" w:cs="Times New Roman"/>
                <w:sz w:val="28"/>
                <w:szCs w:val="28"/>
                <w:highlight w:val="none"/>
                <w:lang w:eastAsia="zh-CN"/>
              </w:rPr>
              <w:t>工大花园项目</w:t>
            </w:r>
            <w:r>
              <w:rPr>
                <w:rFonts w:ascii="Times New Roman" w:hAnsi="Times New Roman" w:eastAsia="仿宋_GB2312" w:cs="Times New Roman"/>
                <w:sz w:val="28"/>
                <w:szCs w:val="28"/>
                <w:highlight w:val="none"/>
              </w:rPr>
              <w:t>水土保持设施验收报告》。</w:t>
            </w:r>
          </w:p>
          <w:p>
            <w:pPr>
              <w:pStyle w:val="7"/>
              <w:spacing w:before="19" w:line="345" w:lineRule="auto"/>
              <w:ind w:left="0" w:firstLine="560" w:firstLineChars="200"/>
              <w:rPr>
                <w:rFonts w:ascii="Times New Roman" w:hAnsi="Times New Roman" w:eastAsia="仿宋_GB2312" w:cs="Times New Roman"/>
                <w:color w:val="000000" w:themeColor="text1"/>
                <w:sz w:val="28"/>
                <w:szCs w:val="28"/>
                <w:highlight w:val="red"/>
                <w14:textFill>
                  <w14:solidFill>
                    <w14:schemeClr w14:val="tx1"/>
                  </w14:solidFill>
                </w14:textFill>
              </w:rPr>
            </w:pPr>
            <w:r>
              <w:rPr>
                <w:rFonts w:ascii="Times New Roman" w:hAnsi="Times New Roman" w:eastAsia="仿宋_GB2312" w:cs="Times New Roman"/>
                <w:sz w:val="28"/>
                <w:szCs w:val="28"/>
                <w:highlight w:val="none"/>
              </w:rPr>
              <w:t>经踏勘现场和查阅相关资料，验收组认为：</w:t>
            </w:r>
            <w:r>
              <w:rPr>
                <w:rFonts w:hint="eastAsia" w:ascii="Times New Roman" w:hAnsi="Times New Roman" w:eastAsia="仿宋_GB2312" w:cs="Times New Roman"/>
                <w:sz w:val="28"/>
                <w:szCs w:val="28"/>
                <w:highlight w:val="none"/>
                <w:lang w:eastAsia="zh-CN"/>
              </w:rPr>
              <w:t>马鞍山市睿安房地产开发有限公司</w:t>
            </w:r>
            <w:r>
              <w:rPr>
                <w:rFonts w:ascii="Times New Roman" w:hAnsi="Times New Roman" w:eastAsia="仿宋_GB2312" w:cs="Times New Roman"/>
                <w:sz w:val="28"/>
                <w:szCs w:val="28"/>
                <w:highlight w:val="none"/>
              </w:rPr>
              <w:t>编报了水土保持方案，开展了后续设计和水土保持监测及监理工作，缴纳了水土保持补偿费，水土保持法定程序基本完整；按照水土保持方案落实了水土保持措施，水土保持工程质量总体合格，水土保持设施运行基本正常；水土保持后续管理维护责任落实；项目水土保持设施具备验收条件。</w:t>
            </w:r>
          </w:p>
          <w:p>
            <w:pPr>
              <w:spacing w:line="360" w:lineRule="auto"/>
              <w:ind w:left="420" w:leftChars="200"/>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（六）验收结论</w:t>
            </w:r>
          </w:p>
          <w:p>
            <w:pPr>
              <w:pStyle w:val="7"/>
              <w:spacing w:before="7" w:line="368" w:lineRule="auto"/>
              <w:ind w:firstLine="560" w:firstLineChars="200"/>
              <w:jc w:val="left"/>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验收组认为：建设单位依法编报了水土保持方案，落实了各项水土保持措施，建成的水土保持设施质量总体合格</w:t>
            </w:r>
            <w:r>
              <w:rPr>
                <w:rFonts w:hint="eastAsia" w:ascii="Times New Roman" w:hAnsi="Times New Roman" w:eastAsia="仿宋_GB2312" w:cs="Times New Roman"/>
                <w:color w:val="000000" w:themeColor="text1"/>
                <w:sz w:val="28"/>
                <w:szCs w:val="28"/>
                <w:lang w:eastAsia="zh-CN"/>
                <w14:textFill>
                  <w14:solidFill>
                    <w14:schemeClr w14:val="tx1"/>
                  </w14:solidFill>
                </w14:textFill>
              </w:rPr>
              <w:t>。</w:t>
            </w:r>
            <w:r>
              <w:rPr>
                <w:rFonts w:ascii="Times New Roman" w:hAnsi="Times New Roman" w:eastAsia="仿宋_GB2312" w:cs="Times New Roman"/>
                <w:sz w:val="28"/>
                <w:szCs w:val="28"/>
              </w:rPr>
              <w:t>能够有效防治水土流失，水土流失防治六项指标均达到方案确定的目标值，试运行情况良好。据此，验收组认为该工程水土保持设施基本达到了水土保持相关法规及技术标准规定的验收条件，同意该项目水土保持设施通过验收。</w:t>
            </w:r>
          </w:p>
          <w:p>
            <w:pPr>
              <w:spacing w:line="360" w:lineRule="auto"/>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 xml:space="preserve">    （七）后续管护要求</w:t>
            </w:r>
          </w:p>
          <w:p>
            <w:pPr>
              <w:spacing w:line="360" w:lineRule="auto"/>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 xml:space="preserve">    加强已完成水土保持措施的管护工作，确保排水系统、植物措施等水土保持工程持续发挥效益。</w:t>
            </w:r>
          </w:p>
        </w:tc>
      </w:tr>
    </w:tbl>
    <w:p>
      <w:pPr>
        <w:rPr>
          <w:rFonts w:ascii="Times New Roman" w:hAnsi="Times New Roman" w:eastAsia="仿宋_GB2312"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br w:type="page"/>
      </w:r>
      <w:r>
        <w:rPr>
          <w:rFonts w:ascii="Times New Roman" w:hAnsi="Times New Roman" w:eastAsia="仿宋_GB2312" w:cs="Times New Roman"/>
          <w:b/>
          <w:bCs/>
          <w:color w:val="000000" w:themeColor="text1"/>
          <w:sz w:val="28"/>
          <w:szCs w:val="28"/>
          <w14:textFill>
            <w14:solidFill>
              <w14:schemeClr w14:val="tx1"/>
            </w14:solidFill>
          </w14:textFill>
        </w:rPr>
        <w:t>三、验收组成员签字表</w:t>
      </w:r>
    </w:p>
    <w:tbl>
      <w:tblPr>
        <w:tblStyle w:val="15"/>
        <w:tblW w:w="93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164"/>
        <w:gridCol w:w="2950"/>
        <w:gridCol w:w="1583"/>
        <w:gridCol w:w="1200"/>
        <w:gridCol w:w="15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tblHeader/>
          <w:jc w:val="center"/>
        </w:trPr>
        <w:tc>
          <w:tcPr>
            <w:tcW w:w="829" w:type="dxa"/>
            <w:vAlign w:val="center"/>
          </w:tcPr>
          <w:p>
            <w:pPr>
              <w:spacing w:line="360" w:lineRule="auto"/>
              <w:jc w:val="center"/>
              <w:rPr>
                <w:rFonts w:ascii="Times New Roman" w:hAnsi="Times New Roman" w:eastAsia="仿宋_GB2312" w:cs="Times New Roman"/>
                <w:b/>
                <w:bCs/>
                <w:color w:val="000000" w:themeColor="text1"/>
                <w:sz w:val="24"/>
                <w14:textFill>
                  <w14:solidFill>
                    <w14:schemeClr w14:val="tx1"/>
                  </w14:solidFill>
                </w14:textFill>
              </w:rPr>
            </w:pPr>
            <w:r>
              <w:rPr>
                <w:rFonts w:ascii="Times New Roman" w:hAnsi="Times New Roman" w:eastAsia="仿宋_GB2312" w:cs="Times New Roman"/>
                <w:b/>
                <w:bCs/>
                <w:color w:val="000000" w:themeColor="text1"/>
                <w:sz w:val="24"/>
                <w14:textFill>
                  <w14:solidFill>
                    <w14:schemeClr w14:val="tx1"/>
                  </w14:solidFill>
                </w14:textFill>
              </w:rPr>
              <w:t>分工</w:t>
            </w:r>
          </w:p>
        </w:tc>
        <w:tc>
          <w:tcPr>
            <w:tcW w:w="1164" w:type="dxa"/>
            <w:vAlign w:val="center"/>
          </w:tcPr>
          <w:p>
            <w:pPr>
              <w:spacing w:line="360" w:lineRule="auto"/>
              <w:jc w:val="center"/>
              <w:rPr>
                <w:rFonts w:ascii="Times New Roman" w:hAnsi="Times New Roman" w:eastAsia="仿宋_GB2312" w:cs="Times New Roman"/>
                <w:b/>
                <w:bCs/>
                <w:color w:val="000000" w:themeColor="text1"/>
                <w:sz w:val="24"/>
                <w14:textFill>
                  <w14:solidFill>
                    <w14:schemeClr w14:val="tx1"/>
                  </w14:solidFill>
                </w14:textFill>
              </w:rPr>
            </w:pPr>
            <w:r>
              <w:rPr>
                <w:rFonts w:ascii="Times New Roman" w:hAnsi="Times New Roman" w:eastAsia="仿宋_GB2312" w:cs="Times New Roman"/>
                <w:b/>
                <w:bCs/>
                <w:color w:val="000000" w:themeColor="text1"/>
                <w:sz w:val="24"/>
                <w14:textFill>
                  <w14:solidFill>
                    <w14:schemeClr w14:val="tx1"/>
                  </w14:solidFill>
                </w14:textFill>
              </w:rPr>
              <w:t>姓名</w:t>
            </w:r>
          </w:p>
        </w:tc>
        <w:tc>
          <w:tcPr>
            <w:tcW w:w="2950" w:type="dxa"/>
            <w:vAlign w:val="center"/>
          </w:tcPr>
          <w:p>
            <w:pPr>
              <w:spacing w:line="360" w:lineRule="auto"/>
              <w:jc w:val="center"/>
              <w:rPr>
                <w:rFonts w:ascii="Times New Roman" w:hAnsi="Times New Roman" w:eastAsia="仿宋_GB2312" w:cs="Times New Roman"/>
                <w:b/>
                <w:bCs/>
                <w:color w:val="000000" w:themeColor="text1"/>
                <w:sz w:val="24"/>
                <w14:textFill>
                  <w14:solidFill>
                    <w14:schemeClr w14:val="tx1"/>
                  </w14:solidFill>
                </w14:textFill>
              </w:rPr>
            </w:pPr>
            <w:r>
              <w:rPr>
                <w:rFonts w:ascii="Times New Roman" w:hAnsi="Times New Roman" w:eastAsia="仿宋_GB2312" w:cs="Times New Roman"/>
                <w:b/>
                <w:bCs/>
                <w:color w:val="000000" w:themeColor="text1"/>
                <w:sz w:val="24"/>
                <w14:textFill>
                  <w14:solidFill>
                    <w14:schemeClr w14:val="tx1"/>
                  </w14:solidFill>
                </w14:textFill>
              </w:rPr>
              <w:t>单位</w:t>
            </w:r>
          </w:p>
        </w:tc>
        <w:tc>
          <w:tcPr>
            <w:tcW w:w="1583" w:type="dxa"/>
            <w:vAlign w:val="center"/>
          </w:tcPr>
          <w:p>
            <w:pPr>
              <w:spacing w:line="360" w:lineRule="auto"/>
              <w:jc w:val="center"/>
              <w:rPr>
                <w:rFonts w:ascii="Times New Roman" w:hAnsi="Times New Roman" w:eastAsia="仿宋_GB2312" w:cs="Times New Roman"/>
                <w:b/>
                <w:bCs/>
                <w:color w:val="000000" w:themeColor="text1"/>
                <w:sz w:val="24"/>
                <w14:textFill>
                  <w14:solidFill>
                    <w14:schemeClr w14:val="tx1"/>
                  </w14:solidFill>
                </w14:textFill>
              </w:rPr>
            </w:pPr>
            <w:r>
              <w:rPr>
                <w:rFonts w:ascii="Times New Roman" w:hAnsi="Times New Roman" w:eastAsia="仿宋_GB2312" w:cs="Times New Roman"/>
                <w:b/>
                <w:bCs/>
                <w:color w:val="000000" w:themeColor="text1"/>
                <w:sz w:val="24"/>
                <w14:textFill>
                  <w14:solidFill>
                    <w14:schemeClr w14:val="tx1"/>
                  </w14:solidFill>
                </w14:textFill>
              </w:rPr>
              <w:t>职位/职称</w:t>
            </w:r>
          </w:p>
        </w:tc>
        <w:tc>
          <w:tcPr>
            <w:tcW w:w="1200" w:type="dxa"/>
            <w:vAlign w:val="center"/>
          </w:tcPr>
          <w:p>
            <w:pPr>
              <w:spacing w:line="360" w:lineRule="auto"/>
              <w:jc w:val="center"/>
              <w:rPr>
                <w:rFonts w:ascii="Times New Roman" w:hAnsi="Times New Roman" w:eastAsia="仿宋_GB2312" w:cs="Times New Roman"/>
                <w:b/>
                <w:bCs/>
                <w:color w:val="000000" w:themeColor="text1"/>
                <w:sz w:val="24"/>
                <w14:textFill>
                  <w14:solidFill>
                    <w14:schemeClr w14:val="tx1"/>
                  </w14:solidFill>
                </w14:textFill>
              </w:rPr>
            </w:pPr>
            <w:r>
              <w:rPr>
                <w:rFonts w:ascii="Times New Roman" w:hAnsi="Times New Roman" w:eastAsia="仿宋_GB2312" w:cs="Times New Roman"/>
                <w:b/>
                <w:bCs/>
                <w:color w:val="000000" w:themeColor="text1"/>
                <w:sz w:val="24"/>
                <w14:textFill>
                  <w14:solidFill>
                    <w14:schemeClr w14:val="tx1"/>
                  </w14:solidFill>
                </w14:textFill>
              </w:rPr>
              <w:t>签字</w:t>
            </w:r>
          </w:p>
        </w:tc>
        <w:tc>
          <w:tcPr>
            <w:tcW w:w="1591" w:type="dxa"/>
            <w:vAlign w:val="center"/>
          </w:tcPr>
          <w:p>
            <w:pPr>
              <w:spacing w:line="360" w:lineRule="auto"/>
              <w:jc w:val="center"/>
              <w:rPr>
                <w:rFonts w:ascii="Times New Roman" w:hAnsi="Times New Roman" w:eastAsia="仿宋_GB2312" w:cs="Times New Roman"/>
                <w:b/>
                <w:bCs/>
                <w:color w:val="000000" w:themeColor="text1"/>
                <w:sz w:val="24"/>
                <w14:textFill>
                  <w14:solidFill>
                    <w14:schemeClr w14:val="tx1"/>
                  </w14:solidFill>
                </w14:textFill>
              </w:rPr>
            </w:pPr>
            <w:r>
              <w:rPr>
                <w:rFonts w:ascii="Times New Roman" w:hAnsi="Times New Roman" w:eastAsia="仿宋_GB2312" w:cs="Times New Roman"/>
                <w:b/>
                <w:bCs/>
                <w:color w:val="000000" w:themeColor="text1"/>
                <w:sz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2" w:hRule="atLeast"/>
          <w:tblHeader/>
          <w:jc w:val="center"/>
        </w:trPr>
        <w:tc>
          <w:tcPr>
            <w:tcW w:w="829" w:type="dxa"/>
            <w:vAlign w:val="center"/>
          </w:tcPr>
          <w:p>
            <w:pPr>
              <w:spacing w:line="360" w:lineRule="auto"/>
              <w:jc w:val="center"/>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组长</w:t>
            </w:r>
          </w:p>
        </w:tc>
        <w:tc>
          <w:tcPr>
            <w:tcW w:w="1164" w:type="dxa"/>
            <w:vAlign w:val="center"/>
          </w:tcPr>
          <w:p>
            <w:pPr>
              <w:spacing w:line="360" w:lineRule="auto"/>
              <w:jc w:val="center"/>
              <w:rPr>
                <w:rFonts w:hint="default" w:ascii="Times New Roman" w:hAnsi="Times New Roman" w:cs="Times New Roman" w:eastAsiaTheme="minorEastAsia"/>
                <w:b/>
                <w:bCs/>
                <w:color w:val="000000" w:themeColor="text1"/>
                <w:sz w:val="24"/>
                <w:lang w:val="en-US" w:eastAsia="zh-CN"/>
                <w14:textFill>
                  <w14:solidFill>
                    <w14:schemeClr w14:val="tx1"/>
                  </w14:solidFill>
                </w14:textFill>
              </w:rPr>
            </w:pPr>
          </w:p>
        </w:tc>
        <w:tc>
          <w:tcPr>
            <w:tcW w:w="2950" w:type="dxa"/>
            <w:vAlign w:val="center"/>
          </w:tcPr>
          <w:p>
            <w:pPr>
              <w:spacing w:line="360" w:lineRule="auto"/>
              <w:jc w:val="center"/>
              <w:rPr>
                <w:rFonts w:ascii="Times New Roman" w:hAnsi="Times New Roman" w:eastAsia="仿宋_GB2312" w:cs="Times New Roman"/>
                <w:b/>
                <w:bCs/>
                <w:color w:val="000000" w:themeColor="text1"/>
                <w:sz w:val="24"/>
                <w14:textFill>
                  <w14:solidFill>
                    <w14:schemeClr w14:val="tx1"/>
                  </w14:solidFill>
                </w14:textFill>
              </w:rPr>
            </w:pPr>
            <w:r>
              <w:rPr>
                <w:rFonts w:ascii="Times New Roman" w:hAnsi="Times New Roman" w:eastAsia="仿宋_GB2312" w:cs="Times New Roman"/>
                <w:sz w:val="24"/>
              </w:rPr>
              <w:t>马鞍山市睿安房地产开发有限公司</w:t>
            </w:r>
          </w:p>
        </w:tc>
        <w:tc>
          <w:tcPr>
            <w:tcW w:w="1583" w:type="dxa"/>
            <w:vAlign w:val="center"/>
          </w:tcPr>
          <w:p>
            <w:pPr>
              <w:spacing w:line="360" w:lineRule="auto"/>
              <w:jc w:val="center"/>
              <w:rPr>
                <w:rFonts w:ascii="Times New Roman" w:hAnsi="Times New Roman" w:cs="Times New Roman"/>
                <w:b/>
                <w:bCs/>
                <w:color w:val="000000" w:themeColor="text1"/>
                <w:sz w:val="24"/>
                <w14:textFill>
                  <w14:solidFill>
                    <w14:schemeClr w14:val="tx1"/>
                  </w14:solidFill>
                </w14:textFill>
              </w:rPr>
            </w:pPr>
          </w:p>
        </w:tc>
        <w:tc>
          <w:tcPr>
            <w:tcW w:w="1200" w:type="dxa"/>
            <w:vAlign w:val="center"/>
          </w:tcPr>
          <w:p>
            <w:pPr>
              <w:spacing w:line="360" w:lineRule="auto"/>
              <w:jc w:val="center"/>
              <w:rPr>
                <w:rFonts w:ascii="Times New Roman" w:hAnsi="Times New Roman" w:cs="Times New Roman"/>
                <w:b/>
                <w:bCs/>
                <w:color w:val="000000" w:themeColor="text1"/>
                <w:sz w:val="24"/>
                <w14:textFill>
                  <w14:solidFill>
                    <w14:schemeClr w14:val="tx1"/>
                  </w14:solidFill>
                </w14:textFill>
              </w:rPr>
            </w:pPr>
          </w:p>
        </w:tc>
        <w:tc>
          <w:tcPr>
            <w:tcW w:w="1591" w:type="dxa"/>
            <w:vAlign w:val="center"/>
          </w:tcPr>
          <w:p>
            <w:pPr>
              <w:spacing w:line="360" w:lineRule="auto"/>
              <w:jc w:val="center"/>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建设单位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2" w:hRule="atLeast"/>
          <w:tblHeader/>
          <w:jc w:val="center"/>
        </w:trPr>
        <w:tc>
          <w:tcPr>
            <w:tcW w:w="829" w:type="dxa"/>
            <w:vMerge w:val="restart"/>
            <w:vAlign w:val="center"/>
          </w:tcPr>
          <w:p>
            <w:pPr>
              <w:spacing w:line="360" w:lineRule="auto"/>
              <w:jc w:val="center"/>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成</w:t>
            </w:r>
          </w:p>
          <w:p>
            <w:pPr>
              <w:spacing w:line="360" w:lineRule="auto"/>
              <w:jc w:val="center"/>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员</w:t>
            </w:r>
          </w:p>
          <w:p>
            <w:pPr>
              <w:spacing w:line="360" w:lineRule="auto"/>
              <w:jc w:val="center"/>
              <w:rPr>
                <w:rFonts w:ascii="Times New Roman" w:hAnsi="Times New Roman" w:cs="Times New Roman"/>
                <w:b/>
                <w:bCs/>
                <w:color w:val="000000" w:themeColor="text1"/>
                <w:sz w:val="24"/>
                <w14:textFill>
                  <w14:solidFill>
                    <w14:schemeClr w14:val="tx1"/>
                  </w14:solidFill>
                </w14:textFill>
              </w:rPr>
            </w:pPr>
          </w:p>
        </w:tc>
        <w:tc>
          <w:tcPr>
            <w:tcW w:w="1164" w:type="dxa"/>
            <w:vAlign w:val="center"/>
          </w:tcPr>
          <w:p>
            <w:pPr>
              <w:spacing w:line="360" w:lineRule="auto"/>
              <w:jc w:val="center"/>
              <w:rPr>
                <w:rFonts w:hint="eastAsia" w:ascii="Times New Roman" w:hAnsi="Times New Roman" w:cs="Times New Roman" w:eastAsiaTheme="minorEastAsia"/>
                <w:b/>
                <w:bCs/>
                <w:color w:val="000000" w:themeColor="text1"/>
                <w:sz w:val="24"/>
                <w:lang w:val="en-US" w:eastAsia="zh-CN"/>
                <w14:textFill>
                  <w14:solidFill>
                    <w14:schemeClr w14:val="tx1"/>
                  </w14:solidFill>
                </w14:textFill>
              </w:rPr>
            </w:pPr>
          </w:p>
        </w:tc>
        <w:tc>
          <w:tcPr>
            <w:tcW w:w="2950" w:type="dxa"/>
            <w:vAlign w:val="center"/>
          </w:tcPr>
          <w:p>
            <w:pPr>
              <w:tabs>
                <w:tab w:val="left" w:pos="822"/>
              </w:tabs>
              <w:jc w:val="center"/>
              <w:rPr>
                <w:rFonts w:ascii="Times New Roman" w:hAnsi="Times New Roman" w:eastAsia="仿宋_GB2312" w:cs="Times New Roman"/>
                <w:sz w:val="24"/>
              </w:rPr>
            </w:pPr>
            <w:r>
              <w:rPr>
                <w:rFonts w:ascii="Times New Roman" w:hAnsi="Times New Roman" w:eastAsia="仿宋_GB2312" w:cs="Times New Roman"/>
                <w:sz w:val="24"/>
              </w:rPr>
              <w:t>马鞍山市维深节能环保科技有限公司</w:t>
            </w:r>
          </w:p>
        </w:tc>
        <w:tc>
          <w:tcPr>
            <w:tcW w:w="1583" w:type="dxa"/>
            <w:vAlign w:val="center"/>
          </w:tcPr>
          <w:p>
            <w:pPr>
              <w:spacing w:line="360" w:lineRule="auto"/>
              <w:jc w:val="center"/>
              <w:rPr>
                <w:rFonts w:ascii="Times New Roman" w:hAnsi="Times New Roman" w:cs="Times New Roman"/>
                <w:b/>
                <w:bCs/>
                <w:color w:val="000000" w:themeColor="text1"/>
                <w:sz w:val="24"/>
                <w14:textFill>
                  <w14:solidFill>
                    <w14:schemeClr w14:val="tx1"/>
                  </w14:solidFill>
                </w14:textFill>
              </w:rPr>
            </w:pPr>
          </w:p>
        </w:tc>
        <w:tc>
          <w:tcPr>
            <w:tcW w:w="1200" w:type="dxa"/>
            <w:vAlign w:val="center"/>
          </w:tcPr>
          <w:p>
            <w:pPr>
              <w:spacing w:line="360" w:lineRule="auto"/>
              <w:jc w:val="center"/>
              <w:rPr>
                <w:rFonts w:ascii="Times New Roman" w:hAnsi="Times New Roman" w:cs="Times New Roman"/>
                <w:b/>
                <w:bCs/>
                <w:color w:val="000000" w:themeColor="text1"/>
                <w:sz w:val="24"/>
                <w14:textFill>
                  <w14:solidFill>
                    <w14:schemeClr w14:val="tx1"/>
                  </w14:solidFill>
                </w14:textFill>
              </w:rPr>
            </w:pPr>
          </w:p>
        </w:tc>
        <w:tc>
          <w:tcPr>
            <w:tcW w:w="1591" w:type="dxa"/>
            <w:vAlign w:val="center"/>
          </w:tcPr>
          <w:p>
            <w:pPr>
              <w:spacing w:line="360" w:lineRule="auto"/>
              <w:jc w:val="center"/>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验收报告编制单位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2" w:hRule="atLeast"/>
          <w:tblHeader/>
          <w:jc w:val="center"/>
        </w:trPr>
        <w:tc>
          <w:tcPr>
            <w:tcW w:w="829" w:type="dxa"/>
            <w:vMerge w:val="continue"/>
            <w:vAlign w:val="center"/>
          </w:tcPr>
          <w:p>
            <w:pPr>
              <w:spacing w:line="360" w:lineRule="auto"/>
              <w:jc w:val="center"/>
              <w:rPr>
                <w:rFonts w:ascii="Times New Roman" w:hAnsi="Times New Roman" w:cs="Times New Roman"/>
                <w:b/>
                <w:bCs/>
                <w:color w:val="000000" w:themeColor="text1"/>
                <w:sz w:val="24"/>
                <w14:textFill>
                  <w14:solidFill>
                    <w14:schemeClr w14:val="tx1"/>
                  </w14:solidFill>
                </w14:textFill>
              </w:rPr>
            </w:pPr>
          </w:p>
        </w:tc>
        <w:tc>
          <w:tcPr>
            <w:tcW w:w="1164" w:type="dxa"/>
            <w:vAlign w:val="center"/>
          </w:tcPr>
          <w:p>
            <w:pPr>
              <w:spacing w:line="360" w:lineRule="auto"/>
              <w:jc w:val="center"/>
              <w:rPr>
                <w:rFonts w:ascii="Times New Roman" w:hAnsi="Times New Roman" w:cs="Times New Roman"/>
                <w:b/>
                <w:bCs/>
                <w:color w:val="000000" w:themeColor="text1"/>
                <w:sz w:val="24"/>
                <w14:textFill>
                  <w14:solidFill>
                    <w14:schemeClr w14:val="tx1"/>
                  </w14:solidFill>
                </w14:textFill>
              </w:rPr>
            </w:pPr>
          </w:p>
        </w:tc>
        <w:tc>
          <w:tcPr>
            <w:tcW w:w="2950" w:type="dxa"/>
            <w:vAlign w:val="center"/>
          </w:tcPr>
          <w:p>
            <w:pPr>
              <w:spacing w:line="360" w:lineRule="auto"/>
              <w:jc w:val="center"/>
              <w:rPr>
                <w:rFonts w:ascii="Times New Roman" w:hAnsi="Times New Roman" w:eastAsia="仿宋_GB2312" w:cs="Times New Roman"/>
                <w:b/>
                <w:bCs/>
                <w:color w:val="000000" w:themeColor="text1"/>
                <w:sz w:val="24"/>
                <w14:textFill>
                  <w14:solidFill>
                    <w14:schemeClr w14:val="tx1"/>
                  </w14:solidFill>
                </w14:textFill>
              </w:rPr>
            </w:pPr>
            <w:r>
              <w:rPr>
                <w:rFonts w:ascii="Times New Roman" w:hAnsi="Times New Roman" w:eastAsia="仿宋_GB2312" w:cs="Times New Roman"/>
                <w:sz w:val="24"/>
              </w:rPr>
              <w:t>马鞍山市睿安房地产开发有限公司</w:t>
            </w:r>
          </w:p>
        </w:tc>
        <w:tc>
          <w:tcPr>
            <w:tcW w:w="1583" w:type="dxa"/>
            <w:vAlign w:val="center"/>
          </w:tcPr>
          <w:p>
            <w:pPr>
              <w:spacing w:line="360" w:lineRule="auto"/>
              <w:jc w:val="center"/>
              <w:rPr>
                <w:rFonts w:ascii="Times New Roman" w:hAnsi="Times New Roman" w:cs="Times New Roman"/>
                <w:b/>
                <w:bCs/>
                <w:color w:val="000000" w:themeColor="text1"/>
                <w:sz w:val="24"/>
                <w14:textFill>
                  <w14:solidFill>
                    <w14:schemeClr w14:val="tx1"/>
                  </w14:solidFill>
                </w14:textFill>
              </w:rPr>
            </w:pPr>
          </w:p>
        </w:tc>
        <w:tc>
          <w:tcPr>
            <w:tcW w:w="1200" w:type="dxa"/>
            <w:vAlign w:val="center"/>
          </w:tcPr>
          <w:p>
            <w:pPr>
              <w:spacing w:line="360" w:lineRule="auto"/>
              <w:jc w:val="center"/>
              <w:rPr>
                <w:rFonts w:ascii="Times New Roman" w:hAnsi="Times New Roman" w:cs="Times New Roman"/>
                <w:b/>
                <w:bCs/>
                <w:color w:val="000000" w:themeColor="text1"/>
                <w:sz w:val="24"/>
                <w14:textFill>
                  <w14:solidFill>
                    <w14:schemeClr w14:val="tx1"/>
                  </w14:solidFill>
                </w14:textFill>
              </w:rPr>
            </w:pPr>
          </w:p>
        </w:tc>
        <w:tc>
          <w:tcPr>
            <w:tcW w:w="1591" w:type="dxa"/>
            <w:vAlign w:val="center"/>
          </w:tcPr>
          <w:p>
            <w:pPr>
              <w:spacing w:line="720" w:lineRule="auto"/>
              <w:jc w:val="center"/>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监测单位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1" w:hRule="atLeast"/>
          <w:tblHeader/>
          <w:jc w:val="center"/>
        </w:trPr>
        <w:tc>
          <w:tcPr>
            <w:tcW w:w="829" w:type="dxa"/>
            <w:vMerge w:val="continue"/>
            <w:vAlign w:val="center"/>
          </w:tcPr>
          <w:p>
            <w:pPr>
              <w:spacing w:line="360" w:lineRule="auto"/>
              <w:jc w:val="center"/>
              <w:rPr>
                <w:rFonts w:ascii="Times New Roman" w:hAnsi="Times New Roman" w:cs="Times New Roman"/>
                <w:b/>
                <w:bCs/>
                <w:color w:val="000000" w:themeColor="text1"/>
                <w:sz w:val="24"/>
                <w14:textFill>
                  <w14:solidFill>
                    <w14:schemeClr w14:val="tx1"/>
                  </w14:solidFill>
                </w14:textFill>
              </w:rPr>
            </w:pPr>
          </w:p>
        </w:tc>
        <w:tc>
          <w:tcPr>
            <w:tcW w:w="1164" w:type="dxa"/>
            <w:vAlign w:val="center"/>
          </w:tcPr>
          <w:p>
            <w:pPr>
              <w:spacing w:line="360" w:lineRule="auto"/>
              <w:jc w:val="center"/>
              <w:rPr>
                <w:rFonts w:ascii="Times New Roman" w:hAnsi="Times New Roman" w:cs="Times New Roman"/>
                <w:b/>
                <w:bCs/>
                <w:color w:val="000000" w:themeColor="text1"/>
                <w:sz w:val="24"/>
                <w14:textFill>
                  <w14:solidFill>
                    <w14:schemeClr w14:val="tx1"/>
                  </w14:solidFill>
                </w14:textFill>
              </w:rPr>
            </w:pPr>
          </w:p>
        </w:tc>
        <w:tc>
          <w:tcPr>
            <w:tcW w:w="2950" w:type="dxa"/>
            <w:vAlign w:val="center"/>
          </w:tcPr>
          <w:p>
            <w:pPr>
              <w:spacing w:line="360" w:lineRule="auto"/>
              <w:jc w:val="center"/>
              <w:rPr>
                <w:rFonts w:ascii="Times New Roman" w:hAnsi="Times New Roman" w:eastAsia="仿宋_GB2312" w:cs="Times New Roman"/>
                <w:b/>
                <w:bCs/>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安徽天翰工程咨询有限责任公司</w:t>
            </w:r>
          </w:p>
        </w:tc>
        <w:tc>
          <w:tcPr>
            <w:tcW w:w="1583" w:type="dxa"/>
            <w:vAlign w:val="center"/>
          </w:tcPr>
          <w:p>
            <w:pPr>
              <w:spacing w:line="360" w:lineRule="auto"/>
              <w:jc w:val="center"/>
              <w:rPr>
                <w:rFonts w:ascii="Times New Roman" w:hAnsi="Times New Roman" w:cs="Times New Roman"/>
                <w:b/>
                <w:bCs/>
                <w:color w:val="000000" w:themeColor="text1"/>
                <w:sz w:val="24"/>
                <w14:textFill>
                  <w14:solidFill>
                    <w14:schemeClr w14:val="tx1"/>
                  </w14:solidFill>
                </w14:textFill>
              </w:rPr>
            </w:pPr>
          </w:p>
        </w:tc>
        <w:tc>
          <w:tcPr>
            <w:tcW w:w="1200" w:type="dxa"/>
            <w:vAlign w:val="center"/>
          </w:tcPr>
          <w:p>
            <w:pPr>
              <w:spacing w:line="360" w:lineRule="auto"/>
              <w:jc w:val="center"/>
              <w:rPr>
                <w:rFonts w:ascii="Times New Roman" w:hAnsi="Times New Roman" w:cs="Times New Roman"/>
                <w:b/>
                <w:bCs/>
                <w:color w:val="000000" w:themeColor="text1"/>
                <w:sz w:val="24"/>
                <w14:textFill>
                  <w14:solidFill>
                    <w14:schemeClr w14:val="tx1"/>
                  </w14:solidFill>
                </w14:textFill>
              </w:rPr>
            </w:pPr>
          </w:p>
        </w:tc>
        <w:tc>
          <w:tcPr>
            <w:tcW w:w="1591" w:type="dxa"/>
            <w:vAlign w:val="center"/>
          </w:tcPr>
          <w:p>
            <w:pPr>
              <w:spacing w:line="720" w:lineRule="auto"/>
              <w:jc w:val="center"/>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监理单位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8" w:hRule="atLeast"/>
          <w:tblHeader/>
          <w:jc w:val="center"/>
        </w:trPr>
        <w:tc>
          <w:tcPr>
            <w:tcW w:w="829" w:type="dxa"/>
            <w:vMerge w:val="continue"/>
            <w:vAlign w:val="center"/>
          </w:tcPr>
          <w:p>
            <w:pPr>
              <w:spacing w:line="360" w:lineRule="auto"/>
              <w:jc w:val="center"/>
              <w:rPr>
                <w:rFonts w:ascii="Times New Roman" w:hAnsi="Times New Roman" w:cs="Times New Roman"/>
                <w:b/>
                <w:bCs/>
                <w:color w:val="000000" w:themeColor="text1"/>
                <w:sz w:val="24"/>
                <w14:textFill>
                  <w14:solidFill>
                    <w14:schemeClr w14:val="tx1"/>
                  </w14:solidFill>
                </w14:textFill>
              </w:rPr>
            </w:pPr>
          </w:p>
        </w:tc>
        <w:tc>
          <w:tcPr>
            <w:tcW w:w="1164" w:type="dxa"/>
            <w:vAlign w:val="center"/>
          </w:tcPr>
          <w:p>
            <w:pPr>
              <w:spacing w:line="360" w:lineRule="auto"/>
              <w:jc w:val="center"/>
              <w:rPr>
                <w:rFonts w:hint="default" w:ascii="Times New Roman" w:hAnsi="Times New Roman" w:cs="Times New Roman" w:eastAsiaTheme="minorEastAsia"/>
                <w:b/>
                <w:bCs/>
                <w:color w:val="000000" w:themeColor="text1"/>
                <w:sz w:val="24"/>
                <w:lang w:val="en-US" w:eastAsia="zh-CN"/>
                <w14:textFill>
                  <w14:solidFill>
                    <w14:schemeClr w14:val="tx1"/>
                  </w14:solidFill>
                </w14:textFill>
              </w:rPr>
            </w:pPr>
          </w:p>
        </w:tc>
        <w:tc>
          <w:tcPr>
            <w:tcW w:w="2950" w:type="dxa"/>
            <w:vAlign w:val="center"/>
          </w:tcPr>
          <w:p>
            <w:pPr>
              <w:spacing w:line="360" w:lineRule="auto"/>
              <w:jc w:val="center"/>
              <w:rPr>
                <w:rFonts w:ascii="Times New Roman" w:hAnsi="Times New Roman" w:eastAsia="仿宋_GB2312" w:cs="Times New Roman"/>
                <w:b/>
                <w:bCs/>
                <w:color w:val="000000" w:themeColor="text1"/>
                <w:sz w:val="24"/>
                <w14:textFill>
                  <w14:solidFill>
                    <w14:schemeClr w14:val="tx1"/>
                  </w14:solidFill>
                </w14:textFill>
              </w:rPr>
            </w:pPr>
            <w:r>
              <w:rPr>
                <w:rFonts w:ascii="Times New Roman" w:hAnsi="Times New Roman" w:eastAsia="仿宋_GB2312" w:cs="Times New Roman"/>
                <w:sz w:val="24"/>
              </w:rPr>
              <w:t>马鞍山市维深节能环保科技有限公司</w:t>
            </w:r>
          </w:p>
        </w:tc>
        <w:tc>
          <w:tcPr>
            <w:tcW w:w="1583" w:type="dxa"/>
            <w:vAlign w:val="center"/>
          </w:tcPr>
          <w:p>
            <w:pPr>
              <w:spacing w:line="360" w:lineRule="auto"/>
              <w:jc w:val="center"/>
              <w:rPr>
                <w:rFonts w:ascii="Times New Roman" w:hAnsi="Times New Roman" w:cs="Times New Roman"/>
                <w:b/>
                <w:bCs/>
                <w:color w:val="000000" w:themeColor="text1"/>
                <w:sz w:val="24"/>
                <w14:textFill>
                  <w14:solidFill>
                    <w14:schemeClr w14:val="tx1"/>
                  </w14:solidFill>
                </w14:textFill>
              </w:rPr>
            </w:pPr>
          </w:p>
        </w:tc>
        <w:tc>
          <w:tcPr>
            <w:tcW w:w="1200" w:type="dxa"/>
            <w:vAlign w:val="center"/>
          </w:tcPr>
          <w:p>
            <w:pPr>
              <w:spacing w:line="360" w:lineRule="auto"/>
              <w:jc w:val="center"/>
              <w:rPr>
                <w:rFonts w:ascii="Times New Roman" w:hAnsi="Times New Roman" w:cs="Times New Roman"/>
                <w:b/>
                <w:bCs/>
                <w:color w:val="000000" w:themeColor="text1"/>
                <w:sz w:val="24"/>
                <w14:textFill>
                  <w14:solidFill>
                    <w14:schemeClr w14:val="tx1"/>
                  </w14:solidFill>
                </w14:textFill>
              </w:rPr>
            </w:pPr>
          </w:p>
        </w:tc>
        <w:tc>
          <w:tcPr>
            <w:tcW w:w="1591" w:type="dxa"/>
            <w:vAlign w:val="center"/>
          </w:tcPr>
          <w:p>
            <w:pPr>
              <w:spacing w:line="360" w:lineRule="auto"/>
              <w:jc w:val="center"/>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水土保持方案编制单位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8" w:hRule="atLeast"/>
          <w:tblHeader/>
          <w:jc w:val="center"/>
        </w:trPr>
        <w:tc>
          <w:tcPr>
            <w:tcW w:w="829" w:type="dxa"/>
            <w:vMerge w:val="continue"/>
            <w:vAlign w:val="center"/>
          </w:tcPr>
          <w:p>
            <w:pPr>
              <w:spacing w:line="360" w:lineRule="auto"/>
              <w:jc w:val="center"/>
              <w:rPr>
                <w:rFonts w:ascii="Times New Roman" w:hAnsi="Times New Roman" w:cs="Times New Roman"/>
                <w:b/>
                <w:bCs/>
                <w:color w:val="000000" w:themeColor="text1"/>
                <w:sz w:val="24"/>
                <w14:textFill>
                  <w14:solidFill>
                    <w14:schemeClr w14:val="tx1"/>
                  </w14:solidFill>
                </w14:textFill>
              </w:rPr>
            </w:pPr>
          </w:p>
        </w:tc>
        <w:tc>
          <w:tcPr>
            <w:tcW w:w="1164" w:type="dxa"/>
            <w:vAlign w:val="center"/>
          </w:tcPr>
          <w:p>
            <w:pPr>
              <w:spacing w:line="360" w:lineRule="auto"/>
              <w:jc w:val="center"/>
              <w:rPr>
                <w:rFonts w:ascii="Times New Roman" w:hAnsi="Times New Roman" w:cs="Times New Roman"/>
                <w:b/>
                <w:bCs/>
                <w:color w:val="000000" w:themeColor="text1"/>
                <w:sz w:val="24"/>
                <w14:textFill>
                  <w14:solidFill>
                    <w14:schemeClr w14:val="tx1"/>
                  </w14:solidFill>
                </w14:textFill>
              </w:rPr>
            </w:pPr>
          </w:p>
        </w:tc>
        <w:tc>
          <w:tcPr>
            <w:tcW w:w="2950" w:type="dxa"/>
            <w:vAlign w:val="center"/>
          </w:tcPr>
          <w:p>
            <w:pPr>
              <w:spacing w:line="360" w:lineRule="auto"/>
              <w:jc w:val="center"/>
              <w:rPr>
                <w:rFonts w:ascii="Times New Roman" w:hAnsi="Times New Roman" w:eastAsia="仿宋_GB2312" w:cs="Times New Roman"/>
                <w:b/>
                <w:bCs/>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云南工程建设总承包股份有限公司</w:t>
            </w:r>
          </w:p>
        </w:tc>
        <w:tc>
          <w:tcPr>
            <w:tcW w:w="1583" w:type="dxa"/>
            <w:vAlign w:val="center"/>
          </w:tcPr>
          <w:p>
            <w:pPr>
              <w:spacing w:line="360" w:lineRule="auto"/>
              <w:jc w:val="center"/>
              <w:rPr>
                <w:rFonts w:ascii="Times New Roman" w:hAnsi="Times New Roman" w:cs="Times New Roman"/>
                <w:b/>
                <w:bCs/>
                <w:color w:val="000000" w:themeColor="text1"/>
                <w:sz w:val="24"/>
                <w14:textFill>
                  <w14:solidFill>
                    <w14:schemeClr w14:val="tx1"/>
                  </w14:solidFill>
                </w14:textFill>
              </w:rPr>
            </w:pPr>
          </w:p>
        </w:tc>
        <w:tc>
          <w:tcPr>
            <w:tcW w:w="1200" w:type="dxa"/>
            <w:vAlign w:val="center"/>
          </w:tcPr>
          <w:p>
            <w:pPr>
              <w:spacing w:line="360" w:lineRule="auto"/>
              <w:jc w:val="center"/>
              <w:rPr>
                <w:rFonts w:ascii="Times New Roman" w:hAnsi="Times New Roman" w:cs="Times New Roman"/>
                <w:b/>
                <w:bCs/>
                <w:color w:val="000000" w:themeColor="text1"/>
                <w:sz w:val="24"/>
                <w14:textFill>
                  <w14:solidFill>
                    <w14:schemeClr w14:val="tx1"/>
                  </w14:solidFill>
                </w14:textFill>
              </w:rPr>
            </w:pPr>
          </w:p>
        </w:tc>
        <w:tc>
          <w:tcPr>
            <w:tcW w:w="1591" w:type="dxa"/>
            <w:vMerge w:val="restart"/>
            <w:vAlign w:val="center"/>
          </w:tcPr>
          <w:p>
            <w:pPr>
              <w:spacing w:line="720" w:lineRule="auto"/>
              <w:jc w:val="center"/>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施工单位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blHeader/>
          <w:jc w:val="center"/>
        </w:trPr>
        <w:tc>
          <w:tcPr>
            <w:tcW w:w="829" w:type="dxa"/>
            <w:vMerge w:val="continue"/>
            <w:vAlign w:val="center"/>
          </w:tcPr>
          <w:p>
            <w:pPr>
              <w:spacing w:line="360" w:lineRule="auto"/>
              <w:jc w:val="center"/>
              <w:rPr>
                <w:rFonts w:ascii="Times New Roman" w:hAnsi="Times New Roman" w:cs="Times New Roman"/>
                <w:b/>
                <w:bCs/>
                <w:color w:val="000000" w:themeColor="text1"/>
                <w:sz w:val="24"/>
                <w14:textFill>
                  <w14:solidFill>
                    <w14:schemeClr w14:val="tx1"/>
                  </w14:solidFill>
                </w14:textFill>
              </w:rPr>
            </w:pPr>
          </w:p>
        </w:tc>
        <w:tc>
          <w:tcPr>
            <w:tcW w:w="1164" w:type="dxa"/>
            <w:vAlign w:val="center"/>
          </w:tcPr>
          <w:p>
            <w:pPr>
              <w:spacing w:line="360" w:lineRule="auto"/>
              <w:jc w:val="center"/>
              <w:rPr>
                <w:rFonts w:ascii="Times New Roman" w:hAnsi="Times New Roman" w:cs="Times New Roman"/>
                <w:b/>
                <w:bCs/>
                <w:color w:val="000000" w:themeColor="text1"/>
                <w:sz w:val="24"/>
                <w14:textFill>
                  <w14:solidFill>
                    <w14:schemeClr w14:val="tx1"/>
                  </w14:solidFill>
                </w14:textFill>
              </w:rPr>
            </w:pPr>
          </w:p>
        </w:tc>
        <w:tc>
          <w:tcPr>
            <w:tcW w:w="2950" w:type="dxa"/>
            <w:vAlign w:val="center"/>
          </w:tcPr>
          <w:p>
            <w:pPr>
              <w:spacing w:line="360" w:lineRule="auto"/>
              <w:jc w:val="center"/>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中天建设集</w:t>
            </w:r>
            <w:bookmarkStart w:id="3" w:name="_GoBack"/>
            <w:bookmarkEnd w:id="3"/>
            <w:r>
              <w:rPr>
                <w:rFonts w:ascii="Times New Roman" w:hAnsi="Times New Roman" w:eastAsia="仿宋_GB2312" w:cs="Times New Roman"/>
                <w:color w:val="000000" w:themeColor="text1"/>
                <w:sz w:val="24"/>
                <w14:textFill>
                  <w14:solidFill>
                    <w14:schemeClr w14:val="tx1"/>
                  </w14:solidFill>
                </w14:textFill>
              </w:rPr>
              <w:t>团有限公司</w:t>
            </w:r>
          </w:p>
        </w:tc>
        <w:tc>
          <w:tcPr>
            <w:tcW w:w="1583" w:type="dxa"/>
            <w:vAlign w:val="center"/>
          </w:tcPr>
          <w:p>
            <w:pPr>
              <w:spacing w:line="360" w:lineRule="auto"/>
              <w:jc w:val="center"/>
              <w:rPr>
                <w:rFonts w:ascii="Times New Roman" w:hAnsi="Times New Roman" w:cs="Times New Roman"/>
                <w:b/>
                <w:bCs/>
                <w:color w:val="000000" w:themeColor="text1"/>
                <w:sz w:val="24"/>
                <w14:textFill>
                  <w14:solidFill>
                    <w14:schemeClr w14:val="tx1"/>
                  </w14:solidFill>
                </w14:textFill>
              </w:rPr>
            </w:pPr>
          </w:p>
        </w:tc>
        <w:tc>
          <w:tcPr>
            <w:tcW w:w="1200" w:type="dxa"/>
            <w:vAlign w:val="center"/>
          </w:tcPr>
          <w:p>
            <w:pPr>
              <w:spacing w:line="360" w:lineRule="auto"/>
              <w:jc w:val="center"/>
              <w:rPr>
                <w:rFonts w:ascii="Times New Roman" w:hAnsi="Times New Roman" w:cs="Times New Roman"/>
                <w:b/>
                <w:bCs/>
                <w:color w:val="000000" w:themeColor="text1"/>
                <w:sz w:val="24"/>
                <w14:textFill>
                  <w14:solidFill>
                    <w14:schemeClr w14:val="tx1"/>
                  </w14:solidFill>
                </w14:textFill>
              </w:rPr>
            </w:pPr>
          </w:p>
        </w:tc>
        <w:tc>
          <w:tcPr>
            <w:tcW w:w="1591" w:type="dxa"/>
            <w:vMerge w:val="continue"/>
            <w:vAlign w:val="center"/>
          </w:tcPr>
          <w:p>
            <w:pPr>
              <w:spacing w:line="720" w:lineRule="auto"/>
              <w:jc w:val="center"/>
              <w:rPr>
                <w:rFonts w:ascii="Times New Roman" w:hAnsi="Times New Roman" w:eastAsia="仿宋_GB2312"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blHeader/>
          <w:jc w:val="center"/>
        </w:trPr>
        <w:tc>
          <w:tcPr>
            <w:tcW w:w="829" w:type="dxa"/>
            <w:vMerge w:val="restart"/>
            <w:vAlign w:val="center"/>
          </w:tcPr>
          <w:p>
            <w:pPr>
              <w:spacing w:line="360" w:lineRule="auto"/>
              <w:jc w:val="center"/>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特邀专家</w:t>
            </w:r>
          </w:p>
        </w:tc>
        <w:tc>
          <w:tcPr>
            <w:tcW w:w="1164" w:type="dxa"/>
            <w:vAlign w:val="center"/>
          </w:tcPr>
          <w:p>
            <w:pPr>
              <w:spacing w:line="360" w:lineRule="auto"/>
              <w:jc w:val="center"/>
              <w:rPr>
                <w:rFonts w:ascii="Times New Roman" w:hAnsi="Times New Roman" w:cs="Times New Roman"/>
                <w:b/>
                <w:bCs/>
                <w:color w:val="000000" w:themeColor="text1"/>
                <w:sz w:val="24"/>
                <w14:textFill>
                  <w14:solidFill>
                    <w14:schemeClr w14:val="tx1"/>
                  </w14:solidFill>
                </w14:textFill>
              </w:rPr>
            </w:pPr>
          </w:p>
        </w:tc>
        <w:tc>
          <w:tcPr>
            <w:tcW w:w="2950" w:type="dxa"/>
            <w:vAlign w:val="center"/>
          </w:tcPr>
          <w:p>
            <w:pPr>
              <w:spacing w:line="360" w:lineRule="auto"/>
              <w:jc w:val="center"/>
              <w:rPr>
                <w:rFonts w:ascii="Times New Roman" w:hAnsi="Times New Roman" w:eastAsia="仿宋_GB2312" w:cs="Times New Roman"/>
                <w:color w:val="000000" w:themeColor="text1"/>
                <w:sz w:val="24"/>
                <w14:textFill>
                  <w14:solidFill>
                    <w14:schemeClr w14:val="tx1"/>
                  </w14:solidFill>
                </w14:textFill>
              </w:rPr>
            </w:pPr>
          </w:p>
        </w:tc>
        <w:tc>
          <w:tcPr>
            <w:tcW w:w="1583" w:type="dxa"/>
            <w:vAlign w:val="center"/>
          </w:tcPr>
          <w:p>
            <w:pPr>
              <w:spacing w:line="360" w:lineRule="auto"/>
              <w:jc w:val="center"/>
              <w:rPr>
                <w:rFonts w:ascii="Times New Roman" w:hAnsi="Times New Roman" w:cs="Times New Roman"/>
                <w:b/>
                <w:bCs/>
                <w:color w:val="000000" w:themeColor="text1"/>
                <w:sz w:val="24"/>
                <w14:textFill>
                  <w14:solidFill>
                    <w14:schemeClr w14:val="tx1"/>
                  </w14:solidFill>
                </w14:textFill>
              </w:rPr>
            </w:pPr>
          </w:p>
        </w:tc>
        <w:tc>
          <w:tcPr>
            <w:tcW w:w="1200" w:type="dxa"/>
            <w:vAlign w:val="center"/>
          </w:tcPr>
          <w:p>
            <w:pPr>
              <w:spacing w:line="360" w:lineRule="auto"/>
              <w:jc w:val="center"/>
              <w:rPr>
                <w:rFonts w:ascii="Times New Roman" w:hAnsi="Times New Roman" w:cs="Times New Roman"/>
                <w:b/>
                <w:bCs/>
                <w:color w:val="000000" w:themeColor="text1"/>
                <w:sz w:val="24"/>
                <w14:textFill>
                  <w14:solidFill>
                    <w14:schemeClr w14:val="tx1"/>
                  </w14:solidFill>
                </w14:textFill>
              </w:rPr>
            </w:pPr>
          </w:p>
        </w:tc>
        <w:tc>
          <w:tcPr>
            <w:tcW w:w="1591" w:type="dxa"/>
            <w:vAlign w:val="center"/>
          </w:tcPr>
          <w:p>
            <w:pPr>
              <w:spacing w:line="720" w:lineRule="auto"/>
              <w:jc w:val="center"/>
              <w:rPr>
                <w:rFonts w:ascii="Times New Roman" w:hAnsi="Times New Roman" w:eastAsia="仿宋_GB2312"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blHeader/>
          <w:jc w:val="center"/>
        </w:trPr>
        <w:tc>
          <w:tcPr>
            <w:tcW w:w="829" w:type="dxa"/>
            <w:vMerge w:val="continue"/>
            <w:vAlign w:val="center"/>
          </w:tcPr>
          <w:p>
            <w:pPr>
              <w:spacing w:line="360" w:lineRule="auto"/>
              <w:jc w:val="center"/>
              <w:rPr>
                <w:rFonts w:ascii="Times New Roman" w:hAnsi="Times New Roman" w:cs="Times New Roman"/>
                <w:b/>
                <w:bCs/>
                <w:color w:val="000000" w:themeColor="text1"/>
                <w:sz w:val="24"/>
                <w14:textFill>
                  <w14:solidFill>
                    <w14:schemeClr w14:val="tx1"/>
                  </w14:solidFill>
                </w14:textFill>
              </w:rPr>
            </w:pPr>
          </w:p>
        </w:tc>
        <w:tc>
          <w:tcPr>
            <w:tcW w:w="1164" w:type="dxa"/>
            <w:vAlign w:val="center"/>
          </w:tcPr>
          <w:p>
            <w:pPr>
              <w:spacing w:line="360" w:lineRule="auto"/>
              <w:jc w:val="center"/>
              <w:rPr>
                <w:rFonts w:ascii="Times New Roman" w:hAnsi="Times New Roman" w:cs="Times New Roman"/>
                <w:b/>
                <w:bCs/>
                <w:color w:val="000000" w:themeColor="text1"/>
                <w:sz w:val="24"/>
                <w14:textFill>
                  <w14:solidFill>
                    <w14:schemeClr w14:val="tx1"/>
                  </w14:solidFill>
                </w14:textFill>
              </w:rPr>
            </w:pPr>
          </w:p>
        </w:tc>
        <w:tc>
          <w:tcPr>
            <w:tcW w:w="2950" w:type="dxa"/>
            <w:vAlign w:val="center"/>
          </w:tcPr>
          <w:p>
            <w:pPr>
              <w:spacing w:line="360" w:lineRule="auto"/>
              <w:jc w:val="center"/>
              <w:rPr>
                <w:rFonts w:ascii="Times New Roman" w:hAnsi="Times New Roman" w:eastAsia="仿宋_GB2312" w:cs="Times New Roman"/>
                <w:color w:val="000000" w:themeColor="text1"/>
                <w:sz w:val="24"/>
                <w14:textFill>
                  <w14:solidFill>
                    <w14:schemeClr w14:val="tx1"/>
                  </w14:solidFill>
                </w14:textFill>
              </w:rPr>
            </w:pPr>
          </w:p>
        </w:tc>
        <w:tc>
          <w:tcPr>
            <w:tcW w:w="1583" w:type="dxa"/>
            <w:vAlign w:val="center"/>
          </w:tcPr>
          <w:p>
            <w:pPr>
              <w:spacing w:line="360" w:lineRule="auto"/>
              <w:jc w:val="center"/>
              <w:rPr>
                <w:rFonts w:ascii="Times New Roman" w:hAnsi="Times New Roman" w:cs="Times New Roman"/>
                <w:b/>
                <w:bCs/>
                <w:color w:val="000000" w:themeColor="text1"/>
                <w:sz w:val="24"/>
                <w14:textFill>
                  <w14:solidFill>
                    <w14:schemeClr w14:val="tx1"/>
                  </w14:solidFill>
                </w14:textFill>
              </w:rPr>
            </w:pPr>
          </w:p>
        </w:tc>
        <w:tc>
          <w:tcPr>
            <w:tcW w:w="1200" w:type="dxa"/>
            <w:vAlign w:val="center"/>
          </w:tcPr>
          <w:p>
            <w:pPr>
              <w:spacing w:line="360" w:lineRule="auto"/>
              <w:jc w:val="center"/>
              <w:rPr>
                <w:rFonts w:ascii="Times New Roman" w:hAnsi="Times New Roman" w:cs="Times New Roman"/>
                <w:b/>
                <w:bCs/>
                <w:color w:val="000000" w:themeColor="text1"/>
                <w:sz w:val="24"/>
                <w14:textFill>
                  <w14:solidFill>
                    <w14:schemeClr w14:val="tx1"/>
                  </w14:solidFill>
                </w14:textFill>
              </w:rPr>
            </w:pPr>
          </w:p>
        </w:tc>
        <w:tc>
          <w:tcPr>
            <w:tcW w:w="1591" w:type="dxa"/>
            <w:vAlign w:val="center"/>
          </w:tcPr>
          <w:p>
            <w:pPr>
              <w:spacing w:line="720" w:lineRule="auto"/>
              <w:jc w:val="center"/>
              <w:rPr>
                <w:rFonts w:ascii="Times New Roman" w:hAnsi="Times New Roman" w:eastAsia="仿宋_GB2312" w:cs="Times New Roman"/>
                <w:color w:val="000000" w:themeColor="text1"/>
                <w:sz w:val="24"/>
                <w14:textFill>
                  <w14:solidFill>
                    <w14:schemeClr w14:val="tx1"/>
                  </w14:solidFill>
                </w14:textFill>
              </w:rPr>
            </w:pPr>
          </w:p>
        </w:tc>
      </w:tr>
    </w:tbl>
    <w:p>
      <w:pPr>
        <w:spacing w:line="360" w:lineRule="auto"/>
        <w:rPr>
          <w:rFonts w:ascii="Times New Roman" w:hAnsi="Times New Roman" w:cs="Times New Roman"/>
          <w:b/>
          <w:bCs/>
          <w:color w:val="000000" w:themeColor="text1"/>
          <w:sz w:val="28"/>
          <w:szCs w:val="28"/>
          <w14:textFill>
            <w14:solidFill>
              <w14:schemeClr w14:val="tx1"/>
            </w14:solidFill>
          </w14:textFill>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0" w:lineRule="exact"/>
      <w:rPr>
        <w:sz w:val="20"/>
        <w:szCs w:val="20"/>
      </w:rPr>
    </w:pPr>
  </w:p>
  <w:p>
    <w:pPr>
      <w:spacing w:line="200" w:lineRule="exact"/>
      <w:rPr>
        <w:sz w:val="20"/>
        <w:szCs w:val="20"/>
      </w:rPr>
    </w:pPr>
    <w:r>
      <mc:AlternateContent>
        <mc:Choice Requires="wps">
          <w:drawing>
            <wp:anchor distT="0" distB="0" distL="114300" distR="114300" simplePos="0" relativeHeight="251659264" behindDoc="1" locked="0" layoutInCell="1" allowOverlap="1">
              <wp:simplePos x="0" y="0"/>
              <wp:positionH relativeFrom="page">
                <wp:posOffset>6503035</wp:posOffset>
              </wp:positionH>
              <wp:positionV relativeFrom="page">
                <wp:posOffset>9667875</wp:posOffset>
              </wp:positionV>
              <wp:extent cx="62865" cy="1397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62865" cy="139700"/>
                      </a:xfrm>
                      <a:prstGeom prst="rect">
                        <a:avLst/>
                      </a:prstGeom>
                      <a:noFill/>
                      <a:ln w="9525">
                        <a:noFill/>
                      </a:ln>
                      <a:effectLst/>
                    </wps:spPr>
                    <wps:txbx>
                      <w:txbxContent>
                        <w:p>
                          <w:pPr>
                            <w:spacing w:line="204" w:lineRule="exact"/>
                            <w:ind w:left="20"/>
                            <w:jc w:val="left"/>
                            <w:rPr>
                              <w:rFonts w:ascii="Times New Roman" w:hAnsi="Times New Roman" w:eastAsia="Times New Roman" w:cs="Times New Roman"/>
                              <w:sz w:val="18"/>
                              <w:szCs w:val="18"/>
                            </w:rPr>
                          </w:pPr>
                        </w:p>
                      </w:txbxContent>
                    </wps:txbx>
                    <wps:bodyPr lIns="0" tIns="0" rIns="0" bIns="0" upright="1"/>
                  </wps:wsp>
                </a:graphicData>
              </a:graphic>
            </wp:anchor>
          </w:drawing>
        </mc:Choice>
        <mc:Fallback>
          <w:pict>
            <v:shape id="_x0000_s1026" o:spid="_x0000_s1026" o:spt="202" type="#_x0000_t202" style="position:absolute;left:0pt;margin-left:512.05pt;margin-top:761.25pt;height:11pt;width:4.95pt;mso-position-horizontal-relative:page;mso-position-vertical-relative:page;z-index:-251657216;mso-width-relative:page;mso-height-relative:page;" filled="f" stroked="f" coordsize="21600,21600" o:gfxdata="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P8RdD2wAAAA8BAAAPAAAAAAAAAAEAIAAAACIAAABkcnMv&#10;ZG93bnJldi54bWxQSwECFAAUAAAACACHTuJA8/Ma88cBAACHAwAADgAAAAAAAAABACAAAAAqAQAA&#10;ZHJzL2Uyb0RvYy54bWxQSwUGAAAAAAYABgBZAQAAYwUAAAAA&#10;">
              <v:fill on="f" focussize="0,0"/>
              <v:stroke on="f"/>
              <v:imagedata o:title=""/>
              <o:lock v:ext="edit" aspectratio="f"/>
              <v:textbox inset="0mm,0mm,0mm,0mm">
                <w:txbxContent>
                  <w:p>
                    <w:pPr>
                      <w:spacing w:line="204" w:lineRule="exact"/>
                      <w:ind w:left="20"/>
                      <w:jc w:val="left"/>
                      <w:rPr>
                        <w:rFonts w:ascii="Times New Roman" w:hAnsi="Times New Roman" w:eastAsia="Times New Roman" w:cs="Times New Roman"/>
                        <w:sz w:val="18"/>
                        <w:szCs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0" w:lineRule="exact"/>
      <w:jc w:val="center"/>
      <w:rPr>
        <w:rFonts w:eastAsia="宋体"/>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7885C7"/>
    <w:multiLevelType w:val="singleLevel"/>
    <w:tmpl w:val="E77885C7"/>
    <w:lvl w:ilvl="0" w:tentative="0">
      <w:start w:val="3"/>
      <w:numFmt w:val="chineseCounting"/>
      <w:suff w:val="nothing"/>
      <w:lvlText w:val="（%1）"/>
      <w:lvlJc w:val="left"/>
      <w:rPr>
        <w:rFonts w:hint="eastAsia"/>
      </w:rPr>
    </w:lvl>
  </w:abstractNum>
  <w:abstractNum w:abstractNumId="1">
    <w:nsid w:val="1C314411"/>
    <w:multiLevelType w:val="multilevel"/>
    <w:tmpl w:val="1C314411"/>
    <w:lvl w:ilvl="0" w:tentative="0">
      <w:start w:val="1"/>
      <w:numFmt w:val="decimal"/>
      <w:suff w:val="space"/>
      <w:lvlText w:val="%1"/>
      <w:lvlJc w:val="left"/>
      <w:pPr>
        <w:ind w:left="0" w:firstLine="0"/>
      </w:pPr>
      <w:rPr>
        <w:rFonts w:hint="default" w:ascii="Times New Roman" w:hAnsi="Times New Roman" w:eastAsia="黑体"/>
        <w:b w:val="0"/>
        <w:i w:val="0"/>
        <w:color w:val="auto"/>
        <w:sz w:val="32"/>
        <w:szCs w:val="32"/>
      </w:rPr>
    </w:lvl>
    <w:lvl w:ilvl="1" w:tentative="0">
      <w:start w:val="1"/>
      <w:numFmt w:val="decimal"/>
      <w:pStyle w:val="5"/>
      <w:suff w:val="space"/>
      <w:lvlText w:val="%1.%2"/>
      <w:lvlJc w:val="left"/>
      <w:pPr>
        <w:ind w:left="0" w:firstLine="0"/>
      </w:pPr>
      <w:rPr>
        <w:rFonts w:hint="eastAsia"/>
      </w:rPr>
    </w:lvl>
    <w:lvl w:ilvl="2" w:tentative="0">
      <w:start w:val="1"/>
      <w:numFmt w:val="decimal"/>
      <w:suff w:val="space"/>
      <w:lvlText w:val="%1.%2.%3"/>
      <w:lvlJc w:val="left"/>
      <w:pPr>
        <w:ind w:left="0" w:firstLine="0"/>
      </w:pPr>
      <w:rPr>
        <w:rFonts w:hint="eastAsia"/>
      </w:rPr>
    </w:lvl>
    <w:lvl w:ilvl="3" w:tentative="0">
      <w:start w:val="1"/>
      <w:numFmt w:val="decimal"/>
      <w:suff w:val="space"/>
      <w:lvlText w:val="%1.%2.%3.%4"/>
      <w:lvlJc w:val="left"/>
      <w:pPr>
        <w:ind w:left="0" w:firstLine="0"/>
      </w:pPr>
      <w:rPr>
        <w:rFonts w:ascii="Times New Roman" w:hAnsi="Times New Roman"/>
        <w:b w:val="0"/>
        <w:bCs w:val="0"/>
        <w:i w:val="0"/>
        <w:iCs w:val="0"/>
        <w:caps w:val="0"/>
        <w:smallCaps w:val="0"/>
        <w:strike w:val="0"/>
        <w:dstrike w:val="0"/>
        <w:vanish w:val="0"/>
        <w:spacing w:val="0"/>
        <w:position w:val="0"/>
        <w:u w:val="none"/>
        <w:vertAlign w:val="baseline"/>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BA5B73"/>
    <w:rsid w:val="00317AA8"/>
    <w:rsid w:val="00513680"/>
    <w:rsid w:val="005602E3"/>
    <w:rsid w:val="005620B5"/>
    <w:rsid w:val="006B08C8"/>
    <w:rsid w:val="00B60549"/>
    <w:rsid w:val="00D155BD"/>
    <w:rsid w:val="00DD6921"/>
    <w:rsid w:val="00F506FD"/>
    <w:rsid w:val="00F82842"/>
    <w:rsid w:val="00FC3526"/>
    <w:rsid w:val="00FF5F69"/>
    <w:rsid w:val="01600EEF"/>
    <w:rsid w:val="0576655A"/>
    <w:rsid w:val="06D24F63"/>
    <w:rsid w:val="07FF6C07"/>
    <w:rsid w:val="084E0C8C"/>
    <w:rsid w:val="0B050EFE"/>
    <w:rsid w:val="136F143F"/>
    <w:rsid w:val="197C547C"/>
    <w:rsid w:val="1A6F27D6"/>
    <w:rsid w:val="1AC90E38"/>
    <w:rsid w:val="20F1525A"/>
    <w:rsid w:val="21D6520D"/>
    <w:rsid w:val="284C342D"/>
    <w:rsid w:val="2933699B"/>
    <w:rsid w:val="2B1A5881"/>
    <w:rsid w:val="2BCD51EB"/>
    <w:rsid w:val="2DA92124"/>
    <w:rsid w:val="3591576F"/>
    <w:rsid w:val="3A9756D2"/>
    <w:rsid w:val="40464487"/>
    <w:rsid w:val="43185547"/>
    <w:rsid w:val="45916591"/>
    <w:rsid w:val="46771019"/>
    <w:rsid w:val="4AC95D6A"/>
    <w:rsid w:val="4CA95FE5"/>
    <w:rsid w:val="4CEA67AB"/>
    <w:rsid w:val="50013430"/>
    <w:rsid w:val="51277B26"/>
    <w:rsid w:val="56D32C2F"/>
    <w:rsid w:val="582F309B"/>
    <w:rsid w:val="63FD7349"/>
    <w:rsid w:val="655006F8"/>
    <w:rsid w:val="665B1604"/>
    <w:rsid w:val="67BA5B73"/>
    <w:rsid w:val="6A5807DC"/>
    <w:rsid w:val="6BDC64D6"/>
    <w:rsid w:val="6D535020"/>
    <w:rsid w:val="6DF33518"/>
    <w:rsid w:val="70077C9F"/>
    <w:rsid w:val="739C02A9"/>
    <w:rsid w:val="74536E54"/>
    <w:rsid w:val="77650BBB"/>
    <w:rsid w:val="7DC96D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1"/>
    <w:pPr>
      <w:spacing w:before="5"/>
      <w:ind w:left="1032"/>
      <w:outlineLvl w:val="0"/>
    </w:pPr>
    <w:rPr>
      <w:rFonts w:ascii="宋体" w:hAnsi="宋体" w:eastAsia="宋体"/>
      <w:b/>
      <w:bCs/>
      <w:sz w:val="32"/>
      <w:szCs w:val="32"/>
    </w:rPr>
  </w:style>
  <w:style w:type="paragraph" w:styleId="5">
    <w:name w:val="heading 2"/>
    <w:basedOn w:val="1"/>
    <w:next w:val="1"/>
    <w:unhideWhenUsed/>
    <w:qFormat/>
    <w:uiPriority w:val="9"/>
    <w:pPr>
      <w:numPr>
        <w:ilvl w:val="1"/>
        <w:numId w:val="1"/>
      </w:numPr>
      <w:spacing w:before="300"/>
      <w:jc w:val="left"/>
      <w:outlineLvl w:val="1"/>
    </w:pPr>
    <w:rPr>
      <w:rFonts w:eastAsia="黑体" w:cs="Times New Roman"/>
      <w:bCs/>
      <w:color w:val="000000"/>
      <w:sz w:val="28"/>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next w:val="1"/>
    <w:qFormat/>
    <w:uiPriority w:val="0"/>
    <w:pPr>
      <w:spacing w:after="120"/>
      <w:ind w:left="420" w:leftChars="200"/>
    </w:pPr>
  </w:style>
  <w:style w:type="paragraph" w:styleId="6">
    <w:name w:val="annotation text"/>
    <w:basedOn w:val="1"/>
    <w:link w:val="19"/>
    <w:qFormat/>
    <w:uiPriority w:val="0"/>
    <w:pPr>
      <w:jc w:val="left"/>
    </w:pPr>
  </w:style>
  <w:style w:type="paragraph" w:styleId="7">
    <w:name w:val="Body Text"/>
    <w:basedOn w:val="1"/>
    <w:qFormat/>
    <w:uiPriority w:val="1"/>
    <w:pPr>
      <w:spacing w:before="6"/>
      <w:ind w:left="149"/>
    </w:pPr>
    <w:rPr>
      <w:rFonts w:ascii="宋体" w:hAnsi="宋体" w:eastAsia="宋体"/>
      <w:sz w:val="24"/>
    </w:rPr>
  </w:style>
  <w:style w:type="paragraph" w:styleId="8">
    <w:name w:val="Body Text Indent 2"/>
    <w:basedOn w:val="1"/>
    <w:qFormat/>
    <w:uiPriority w:val="0"/>
    <w:pPr>
      <w:spacing w:after="120" w:line="480" w:lineRule="auto"/>
      <w:ind w:left="420" w:leftChars="200"/>
    </w:pPr>
  </w:style>
  <w:style w:type="paragraph" w:styleId="9">
    <w:name w:val="Balloon Text"/>
    <w:basedOn w:val="1"/>
    <w:link w:val="21"/>
    <w:qFormat/>
    <w:uiPriority w:val="0"/>
    <w:rPr>
      <w:sz w:val="18"/>
      <w:szCs w:val="18"/>
    </w:rPr>
  </w:style>
  <w:style w:type="paragraph" w:styleId="10">
    <w:name w:val="header"/>
    <w:basedOn w:val="1"/>
    <w:unhideWhenUsed/>
    <w:qFormat/>
    <w:uiPriority w:val="99"/>
    <w:pPr>
      <w:pBdr>
        <w:bottom w:val="single" w:color="auto" w:sz="6" w:space="1"/>
      </w:pBdr>
      <w:tabs>
        <w:tab w:val="center" w:pos="4153"/>
        <w:tab w:val="right" w:pos="8306"/>
      </w:tabs>
      <w:jc w:val="center"/>
    </w:pPr>
    <w:rPr>
      <w:rFonts w:ascii="Calibri" w:hAnsi="Calibri" w:eastAsia="宋体"/>
      <w:sz w:val="18"/>
      <w:szCs w:val="18"/>
    </w:rPr>
  </w:style>
  <w:style w:type="paragraph" w:styleId="11">
    <w:name w:val="Body Text 2"/>
    <w:basedOn w:val="1"/>
    <w:qFormat/>
    <w:uiPriority w:val="0"/>
    <w:pPr>
      <w:spacing w:after="120" w:line="480" w:lineRule="auto"/>
    </w:pPr>
  </w:style>
  <w:style w:type="paragraph" w:styleId="12">
    <w:name w:val="annotation subject"/>
    <w:basedOn w:val="6"/>
    <w:next w:val="6"/>
    <w:link w:val="20"/>
    <w:qFormat/>
    <w:uiPriority w:val="0"/>
    <w:rPr>
      <w:b/>
      <w:bCs/>
    </w:rPr>
  </w:style>
  <w:style w:type="paragraph" w:styleId="13">
    <w:name w:val="Body Text First Indent"/>
    <w:basedOn w:val="7"/>
    <w:qFormat/>
    <w:uiPriority w:val="0"/>
    <w:pPr>
      <w:ind w:firstLine="420" w:firstLineChars="1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annotation reference"/>
    <w:basedOn w:val="16"/>
    <w:qFormat/>
    <w:uiPriority w:val="0"/>
    <w:rPr>
      <w:sz w:val="21"/>
      <w:szCs w:val="21"/>
    </w:rPr>
  </w:style>
  <w:style w:type="paragraph" w:customStyle="1" w:styleId="18">
    <w:name w:val="样式2"/>
    <w:basedOn w:val="5"/>
    <w:qFormat/>
    <w:uiPriority w:val="0"/>
  </w:style>
  <w:style w:type="character" w:customStyle="1" w:styleId="19">
    <w:name w:val="批注文字 Char"/>
    <w:basedOn w:val="16"/>
    <w:link w:val="6"/>
    <w:qFormat/>
    <w:uiPriority w:val="0"/>
    <w:rPr>
      <w:rFonts w:asciiTheme="minorHAnsi" w:hAnsiTheme="minorHAnsi" w:eastAsiaTheme="minorEastAsia" w:cstheme="minorBidi"/>
      <w:kern w:val="2"/>
      <w:sz w:val="21"/>
      <w:szCs w:val="24"/>
    </w:rPr>
  </w:style>
  <w:style w:type="character" w:customStyle="1" w:styleId="20">
    <w:name w:val="批注主题 Char"/>
    <w:basedOn w:val="19"/>
    <w:link w:val="12"/>
    <w:qFormat/>
    <w:uiPriority w:val="0"/>
    <w:rPr>
      <w:rFonts w:asciiTheme="minorHAnsi" w:hAnsiTheme="minorHAnsi" w:eastAsiaTheme="minorEastAsia" w:cstheme="minorBidi"/>
      <w:b/>
      <w:bCs/>
      <w:kern w:val="2"/>
      <w:sz w:val="21"/>
      <w:szCs w:val="24"/>
    </w:rPr>
  </w:style>
  <w:style w:type="character" w:customStyle="1" w:styleId="21">
    <w:name w:val="批注框文本 Char"/>
    <w:basedOn w:val="16"/>
    <w:link w:val="9"/>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Pages>7</Pages>
  <Words>454</Words>
  <Characters>2592</Characters>
  <Lines>21</Lines>
  <Paragraphs>6</Paragraphs>
  <TotalTime>18</TotalTime>
  <ScaleCrop>false</ScaleCrop>
  <LinksUpToDate>false</LinksUpToDate>
  <CharactersWithSpaces>3040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2018-11-15T02:57:00Z</dcterms:created>
  <dc:creator>Hi.Gray</dc:creator>
  <cp:lastModifiedBy>汪晓云</cp:lastModifiedBy>
  <dcterms:modified xsi:type="dcterms:W3CDTF">2021-08-15T12:59:28Z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48756A6E387F4207BAB2DA2CF8A729A3</vt:lpwstr>
  </property>
</Properties>
</file>