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line="220" w:lineRule="atLeast"/>
        <w:rPr>
          <w:rFonts w:ascii="Times New Roman" w:hAnsi="Times New Roman" w:eastAsia="宋体"/>
          <w:bCs/>
          <w:sz w:val="24"/>
          <w:szCs w:val="24"/>
        </w:rPr>
      </w:pPr>
    </w:p>
    <w:p>
      <w:pPr>
        <w:widowControl w:val="0"/>
        <w:spacing w:line="360" w:lineRule="auto"/>
        <w:jc w:val="center"/>
        <w:rPr>
          <w:rFonts w:ascii="Times New Roman" w:hAnsi="Times New Roman" w:eastAsia="宋体"/>
          <w:sz w:val="28"/>
        </w:rPr>
      </w:pPr>
    </w:p>
    <w:p>
      <w:pPr>
        <w:pStyle w:val="2"/>
        <w:rPr>
          <w:rFonts w:ascii="Times New Roman" w:hAnsi="Times New Roman" w:eastAsia="宋体"/>
        </w:rPr>
      </w:pPr>
    </w:p>
    <w:p>
      <w:pPr>
        <w:spacing w:line="360" w:lineRule="auto"/>
        <w:jc w:val="center"/>
        <w:rPr>
          <w:rFonts w:ascii="Times New Roman" w:hAnsi="Times New Roman" w:eastAsia="宋体"/>
          <w:sz w:val="28"/>
        </w:rPr>
      </w:pPr>
    </w:p>
    <w:p>
      <w:pPr>
        <w:spacing w:line="360" w:lineRule="auto"/>
        <w:jc w:val="center"/>
        <w:rPr>
          <w:rFonts w:hint="eastAsia" w:ascii="Times New Roman" w:hAnsi="Times New Roman" w:eastAsia="宋体"/>
          <w:b/>
          <w:sz w:val="48"/>
          <w:szCs w:val="48"/>
          <w:lang w:eastAsia="zh-CN"/>
        </w:rPr>
      </w:pPr>
      <w:r>
        <w:rPr>
          <w:rFonts w:hint="eastAsia" w:ascii="Times New Roman" w:hAnsi="Times New Roman" w:eastAsia="宋体"/>
          <w:b/>
          <w:sz w:val="48"/>
          <w:szCs w:val="48"/>
          <w:lang w:eastAsia="zh-CN"/>
        </w:rPr>
        <w:t>安徽鑫多多再生资源有限公司</w:t>
      </w:r>
    </w:p>
    <w:p>
      <w:pPr>
        <w:spacing w:line="360" w:lineRule="auto"/>
        <w:jc w:val="center"/>
        <w:rPr>
          <w:rFonts w:hint="eastAsia" w:ascii="Times New Roman" w:hAnsi="Times New Roman" w:eastAsia="宋体"/>
          <w:b/>
          <w:sz w:val="48"/>
          <w:szCs w:val="48"/>
          <w:lang w:eastAsia="zh-CN"/>
        </w:rPr>
      </w:pPr>
      <w:r>
        <w:rPr>
          <w:rFonts w:hint="eastAsia" w:ascii="Times New Roman" w:hAnsi="Times New Roman" w:eastAsia="宋体"/>
          <w:b/>
          <w:sz w:val="48"/>
          <w:szCs w:val="48"/>
          <w:lang w:eastAsia="zh-CN"/>
        </w:rPr>
        <w:t>年处理15万吨废弃资源综合利用项目</w:t>
      </w:r>
    </w:p>
    <w:p>
      <w:pPr>
        <w:spacing w:line="360" w:lineRule="auto"/>
        <w:jc w:val="center"/>
        <w:rPr>
          <w:rFonts w:ascii="Times New Roman" w:hAnsi="Times New Roman" w:eastAsia="宋体"/>
          <w:sz w:val="48"/>
          <w:szCs w:val="48"/>
        </w:rPr>
      </w:pPr>
      <w:r>
        <w:rPr>
          <w:rFonts w:hint="eastAsia" w:ascii="Times New Roman" w:hAnsi="Times New Roman" w:eastAsia="宋体"/>
          <w:b/>
          <w:sz w:val="48"/>
          <w:szCs w:val="48"/>
        </w:rPr>
        <w:t>竣工环境保护验收监测报告表</w:t>
      </w:r>
    </w:p>
    <w:p>
      <w:pPr>
        <w:widowControl w:val="0"/>
        <w:spacing w:line="360" w:lineRule="auto"/>
        <w:jc w:val="center"/>
        <w:outlineLvl w:val="0"/>
        <w:rPr>
          <w:rFonts w:ascii="Times New Roman" w:hAnsi="Times New Roman" w:eastAsia="宋体"/>
          <w:b/>
          <w:sz w:val="36"/>
          <w:szCs w:val="48"/>
        </w:rPr>
      </w:pPr>
    </w:p>
    <w:p>
      <w:pPr>
        <w:widowControl w:val="0"/>
        <w:spacing w:line="360" w:lineRule="auto"/>
        <w:jc w:val="center"/>
        <w:rPr>
          <w:rFonts w:ascii="Times New Roman" w:hAnsi="Times New Roman" w:eastAsia="宋体"/>
          <w:sz w:val="28"/>
        </w:rPr>
      </w:pPr>
    </w:p>
    <w:p>
      <w:pPr>
        <w:widowControl w:val="0"/>
        <w:jc w:val="center"/>
        <w:rPr>
          <w:rFonts w:ascii="Times New Roman" w:hAnsi="Times New Roman" w:eastAsia="宋体"/>
          <w:sz w:val="28"/>
        </w:rPr>
      </w:pPr>
    </w:p>
    <w:p>
      <w:pPr>
        <w:widowControl w:val="0"/>
        <w:jc w:val="center"/>
        <w:rPr>
          <w:rFonts w:ascii="Times New Roman" w:hAnsi="Times New Roman" w:eastAsia="宋体"/>
          <w:sz w:val="28"/>
        </w:rPr>
      </w:pPr>
    </w:p>
    <w:p>
      <w:pPr>
        <w:widowControl w:val="0"/>
        <w:rPr>
          <w:rFonts w:ascii="Times New Roman" w:hAnsi="Times New Roman" w:eastAsia="宋体"/>
          <w:sz w:val="28"/>
        </w:rPr>
      </w:pPr>
    </w:p>
    <w:p>
      <w:pPr>
        <w:widowControl w:val="0"/>
        <w:rPr>
          <w:rFonts w:ascii="Times New Roman" w:hAnsi="Times New Roman" w:eastAsia="宋体"/>
          <w:sz w:val="28"/>
        </w:rPr>
      </w:pPr>
    </w:p>
    <w:p>
      <w:pPr>
        <w:widowControl w:val="0"/>
        <w:rPr>
          <w:rFonts w:ascii="Times New Roman" w:hAnsi="Times New Roman" w:eastAsia="宋体"/>
          <w:sz w:val="28"/>
        </w:rPr>
      </w:pPr>
    </w:p>
    <w:p>
      <w:pPr>
        <w:widowControl w:val="0"/>
        <w:rPr>
          <w:rFonts w:ascii="Times New Roman" w:hAnsi="Times New Roman" w:eastAsia="宋体"/>
          <w:sz w:val="28"/>
          <w:szCs w:val="28"/>
        </w:rPr>
      </w:pPr>
    </w:p>
    <w:p>
      <w:pPr>
        <w:widowControl w:val="0"/>
        <w:rPr>
          <w:rFonts w:ascii="Times New Roman" w:hAnsi="Times New Roman" w:eastAsia="宋体"/>
          <w:sz w:val="28"/>
          <w:szCs w:val="28"/>
        </w:rPr>
      </w:pPr>
    </w:p>
    <w:p>
      <w:pPr>
        <w:widowControl w:val="0"/>
        <w:rPr>
          <w:rFonts w:ascii="Times New Roman" w:hAnsi="Times New Roman" w:eastAsia="宋体"/>
          <w:sz w:val="28"/>
          <w:szCs w:val="28"/>
        </w:rPr>
      </w:pPr>
    </w:p>
    <w:p>
      <w:pPr>
        <w:spacing w:line="600" w:lineRule="exact"/>
        <w:jc w:val="center"/>
        <w:rPr>
          <w:rFonts w:hint="eastAsia" w:ascii="Times New Roman" w:hAnsi="Times New Roman" w:eastAsia="宋体"/>
          <w:sz w:val="28"/>
          <w:lang w:eastAsia="zh-CN"/>
        </w:rPr>
      </w:pPr>
      <w:r>
        <w:rPr>
          <w:rFonts w:hint="eastAsia" w:ascii="Times New Roman" w:hAnsi="Times New Roman" w:eastAsia="宋体"/>
          <w:sz w:val="28"/>
        </w:rPr>
        <w:t>建设</w:t>
      </w:r>
      <w:r>
        <w:rPr>
          <w:rFonts w:ascii="Times New Roman" w:hAnsi="Times New Roman" w:eastAsia="宋体"/>
          <w:sz w:val="28"/>
        </w:rPr>
        <w:t>单位</w:t>
      </w:r>
      <w:r>
        <w:rPr>
          <w:rFonts w:hint="eastAsia" w:ascii="Times New Roman" w:hAnsi="Times New Roman" w:eastAsia="宋体"/>
          <w:sz w:val="28"/>
        </w:rPr>
        <w:t>：</w:t>
      </w:r>
      <w:r>
        <w:rPr>
          <w:rFonts w:hint="eastAsia" w:ascii="Times New Roman" w:hAnsi="Times New Roman" w:eastAsia="宋体"/>
          <w:sz w:val="28"/>
          <w:lang w:eastAsia="zh-CN"/>
        </w:rPr>
        <w:t>安徽鑫多多再生资源有限公司</w:t>
      </w:r>
    </w:p>
    <w:p>
      <w:pPr>
        <w:widowControl w:val="0"/>
        <w:jc w:val="center"/>
        <w:outlineLvl w:val="0"/>
        <w:rPr>
          <w:rFonts w:hint="default" w:ascii="Times New Roman" w:hAnsi="Times New Roman" w:eastAsia="宋体"/>
          <w:sz w:val="28"/>
          <w:szCs w:val="28"/>
          <w:lang w:val="en-US" w:eastAsia="zh-CN"/>
        </w:rPr>
      </w:pPr>
      <w:r>
        <w:rPr>
          <w:rFonts w:hint="eastAsia" w:ascii="Times New Roman" w:hAnsi="Times New Roman" w:eastAsia="宋体"/>
          <w:sz w:val="28"/>
        </w:rPr>
        <w:t>编制单位</w:t>
      </w:r>
      <w:r>
        <w:rPr>
          <w:rFonts w:ascii="Times New Roman" w:hAnsi="Times New Roman" w:eastAsia="宋体"/>
          <w:sz w:val="28"/>
        </w:rPr>
        <w:t>：</w:t>
      </w:r>
      <w:r>
        <w:rPr>
          <w:rFonts w:hint="eastAsia" w:ascii="Times New Roman" w:hAnsi="Times New Roman" w:eastAsia="宋体"/>
          <w:sz w:val="28"/>
          <w:lang w:val="en-US" w:eastAsia="zh-CN"/>
        </w:rPr>
        <w:t>安徽维深工程技术有限公司</w:t>
      </w:r>
    </w:p>
    <w:p>
      <w:pPr>
        <w:widowControl w:val="0"/>
        <w:jc w:val="center"/>
        <w:outlineLvl w:val="0"/>
        <w:rPr>
          <w:rFonts w:hint="eastAsia" w:ascii="Times New Roman" w:hAnsi="Times New Roman" w:eastAsia="宋体"/>
          <w:sz w:val="28"/>
        </w:rPr>
      </w:pPr>
      <w:r>
        <w:rPr>
          <w:rFonts w:hint="eastAsia" w:ascii="Times New Roman" w:hAnsi="Times New Roman" w:eastAsia="宋体"/>
          <w:sz w:val="28"/>
        </w:rPr>
        <w:t>二○二</w:t>
      </w:r>
      <w:r>
        <w:rPr>
          <w:rFonts w:hint="eastAsia" w:ascii="Times New Roman" w:hAnsi="Times New Roman" w:eastAsia="宋体"/>
          <w:sz w:val="28"/>
          <w:lang w:val="en-US" w:eastAsia="zh-CN"/>
        </w:rPr>
        <w:t>五</w:t>
      </w:r>
      <w:r>
        <w:rPr>
          <w:rFonts w:hint="eastAsia" w:ascii="Times New Roman" w:hAnsi="Times New Roman" w:eastAsia="宋体"/>
          <w:sz w:val="28"/>
        </w:rPr>
        <w:t>年</w:t>
      </w:r>
      <w:r>
        <w:rPr>
          <w:rFonts w:hint="eastAsia" w:ascii="Times New Roman" w:hAnsi="Times New Roman" w:eastAsia="宋体"/>
          <w:sz w:val="28"/>
          <w:lang w:val="en-US" w:eastAsia="zh-CN"/>
        </w:rPr>
        <w:t>一</w:t>
      </w:r>
      <w:r>
        <w:rPr>
          <w:rFonts w:hint="eastAsia" w:ascii="Times New Roman" w:hAnsi="Times New Roman" w:eastAsia="宋体"/>
          <w:sz w:val="28"/>
        </w:rPr>
        <w:t>月</w:t>
      </w:r>
    </w:p>
    <w:p>
      <w:pPr>
        <w:rPr>
          <w:rFonts w:hint="eastAsia" w:ascii="Times New Roman" w:hAnsi="Times New Roman" w:eastAsia="宋体"/>
          <w:sz w:val="28"/>
        </w:rPr>
      </w:pPr>
      <w:r>
        <w:rPr>
          <w:rFonts w:hint="eastAsia" w:ascii="Times New Roman" w:hAnsi="Times New Roman" w:eastAsia="宋体"/>
          <w:sz w:val="28"/>
        </w:rPr>
        <w:br w:type="page"/>
      </w:r>
    </w:p>
    <w:p>
      <w:pPr>
        <w:pStyle w:val="24"/>
        <w:rPr>
          <w:rFonts w:hint="eastAsia" w:ascii="Times New Roman" w:hAnsi="Times New Roman" w:eastAsia="宋体"/>
        </w:rPr>
      </w:pPr>
    </w:p>
    <w:p>
      <w:pPr>
        <w:rPr>
          <w:rFonts w:hint="eastAsia" w:ascii="Times New Roman" w:hAnsi="Times New Roman" w:eastAsia="宋体"/>
          <w:sz w:val="28"/>
        </w:rPr>
      </w:pPr>
      <w:r>
        <w:rPr>
          <w:rFonts w:hint="eastAsia" w:ascii="Times New Roman" w:hAnsi="Times New Roman" w:eastAsia="宋体"/>
          <w:sz w:val="28"/>
        </w:rPr>
        <w:br w:type="page"/>
      </w:r>
    </w:p>
    <w:p>
      <w:pPr>
        <w:widowControl w:val="0"/>
        <w:rPr>
          <w:rFonts w:ascii="Times New Roman" w:hAnsi="Times New Roman" w:eastAsia="宋体"/>
          <w:sz w:val="32"/>
        </w:rPr>
      </w:pPr>
    </w:p>
    <w:p>
      <w:pPr>
        <w:widowControl w:val="0"/>
        <w:outlineLvl w:val="0"/>
        <w:rPr>
          <w:rFonts w:ascii="Times New Roman" w:hAnsi="Times New Roman" w:eastAsia="宋体"/>
          <w:sz w:val="28"/>
        </w:rPr>
      </w:pPr>
      <w:r>
        <w:rPr>
          <w:rFonts w:ascii="Times New Roman" w:hAnsi="Times New Roman" w:eastAsia="宋体"/>
          <w:b/>
          <w:sz w:val="28"/>
        </w:rPr>
        <w:t>建设单位法人代表</w:t>
      </w:r>
      <w:r>
        <w:rPr>
          <w:rFonts w:hint="eastAsia" w:ascii="Times New Roman" w:hAnsi="Times New Roman" w:eastAsia="宋体"/>
          <w:b/>
          <w:sz w:val="28"/>
          <w:lang w:eastAsia="zh-CN"/>
        </w:rPr>
        <w:t>：</w:t>
      </w:r>
      <w:r>
        <w:rPr>
          <w:rFonts w:ascii="Times New Roman" w:hAnsi="Times New Roman" w:eastAsia="宋体"/>
          <w:sz w:val="28"/>
        </w:rPr>
        <w:tab/>
      </w:r>
      <w:r>
        <w:rPr>
          <w:rFonts w:ascii="Times New Roman" w:hAnsi="Times New Roman" w:eastAsia="宋体"/>
          <w:sz w:val="28"/>
        </w:rPr>
        <w:t>（签字）</w:t>
      </w:r>
    </w:p>
    <w:p>
      <w:pPr>
        <w:widowControl w:val="0"/>
        <w:spacing w:line="360" w:lineRule="auto"/>
        <w:outlineLvl w:val="0"/>
        <w:rPr>
          <w:rFonts w:ascii="Times New Roman" w:hAnsi="Times New Roman" w:eastAsia="宋体"/>
          <w:sz w:val="28"/>
        </w:rPr>
      </w:pPr>
      <w:r>
        <w:rPr>
          <w:rFonts w:ascii="Times New Roman" w:hAnsi="Times New Roman" w:eastAsia="宋体"/>
          <w:b/>
          <w:sz w:val="28"/>
        </w:rPr>
        <w:t>编制单位法人代表</w:t>
      </w:r>
      <w:r>
        <w:rPr>
          <w:rFonts w:hint="eastAsia" w:ascii="Times New Roman" w:hAnsi="Times New Roman" w:eastAsia="宋体"/>
          <w:b/>
          <w:sz w:val="28"/>
          <w:lang w:eastAsia="zh-CN"/>
        </w:rPr>
        <w:t>：</w:t>
      </w:r>
      <w:r>
        <w:rPr>
          <w:rFonts w:ascii="Times New Roman" w:hAnsi="Times New Roman" w:eastAsia="宋体"/>
          <w:sz w:val="28"/>
        </w:rPr>
        <w:tab/>
      </w:r>
      <w:r>
        <w:rPr>
          <w:rFonts w:ascii="Times New Roman" w:hAnsi="Times New Roman" w:eastAsia="宋体"/>
          <w:sz w:val="28"/>
        </w:rPr>
        <w:t>（签字）</w:t>
      </w:r>
    </w:p>
    <w:p>
      <w:pPr>
        <w:widowControl w:val="0"/>
        <w:spacing w:line="360" w:lineRule="auto"/>
        <w:outlineLvl w:val="0"/>
        <w:rPr>
          <w:rFonts w:ascii="Times New Roman" w:hAnsi="Times New Roman" w:eastAsia="宋体"/>
          <w:b/>
          <w:spacing w:val="7"/>
          <w:w w:val="79"/>
          <w:sz w:val="28"/>
        </w:rPr>
      </w:pPr>
      <w:r>
        <w:rPr>
          <w:rFonts w:ascii="Times New Roman" w:hAnsi="Times New Roman" w:eastAsia="宋体"/>
          <w:b/>
          <w:spacing w:val="20"/>
          <w:w w:val="79"/>
          <w:sz w:val="28"/>
        </w:rPr>
        <w:t>项目负责人</w:t>
      </w:r>
      <w:r>
        <w:rPr>
          <w:rFonts w:hint="eastAsia" w:ascii="Times New Roman" w:hAnsi="Times New Roman" w:eastAsia="宋体"/>
          <w:b/>
          <w:spacing w:val="20"/>
          <w:w w:val="79"/>
          <w:sz w:val="28"/>
          <w:lang w:eastAsia="zh-CN"/>
        </w:rPr>
        <w:t>：</w:t>
      </w:r>
    </w:p>
    <w:p>
      <w:pPr>
        <w:widowControl w:val="0"/>
        <w:spacing w:line="360" w:lineRule="auto"/>
        <w:outlineLvl w:val="0"/>
        <w:rPr>
          <w:rFonts w:ascii="Times New Roman" w:hAnsi="Times New Roman" w:eastAsia="宋体" w:cstheme="minorEastAsia"/>
          <w:b/>
          <w:spacing w:val="7"/>
          <w:w w:val="79"/>
          <w:sz w:val="24"/>
          <w:szCs w:val="24"/>
        </w:rPr>
      </w:pPr>
      <w:r>
        <w:rPr>
          <w:rFonts w:ascii="Times New Roman" w:hAnsi="Times New Roman" w:eastAsia="宋体"/>
          <w:b/>
          <w:spacing w:val="141"/>
          <w:w w:val="79"/>
          <w:sz w:val="28"/>
        </w:rPr>
        <w:t>填表人</w:t>
      </w:r>
      <w:r>
        <w:rPr>
          <w:rFonts w:ascii="Times New Roman" w:hAnsi="Times New Roman" w:eastAsia="宋体"/>
          <w:b/>
          <w:spacing w:val="2"/>
          <w:w w:val="79"/>
          <w:sz w:val="28"/>
        </w:rPr>
        <w:t>：</w:t>
      </w:r>
    </w:p>
    <w:p>
      <w:pPr>
        <w:widowControl w:val="0"/>
        <w:spacing w:line="360" w:lineRule="auto"/>
        <w:rPr>
          <w:rFonts w:ascii="Times New Roman" w:hAnsi="Times New Roman" w:eastAsia="宋体"/>
          <w:sz w:val="28"/>
        </w:rPr>
      </w:pPr>
    </w:p>
    <w:p>
      <w:pPr>
        <w:widowControl w:val="0"/>
        <w:spacing w:line="360" w:lineRule="auto"/>
        <w:rPr>
          <w:rFonts w:ascii="Times New Roman" w:hAnsi="Times New Roman" w:eastAsia="宋体"/>
          <w:sz w:val="28"/>
        </w:rPr>
      </w:pPr>
    </w:p>
    <w:p>
      <w:pPr>
        <w:widowControl w:val="0"/>
        <w:tabs>
          <w:tab w:val="left" w:pos="984"/>
        </w:tabs>
        <w:spacing w:line="360" w:lineRule="auto"/>
        <w:rPr>
          <w:rFonts w:ascii="Times New Roman" w:hAnsi="Times New Roman" w:eastAsia="宋体"/>
          <w:sz w:val="28"/>
        </w:rPr>
      </w:pPr>
    </w:p>
    <w:p>
      <w:pPr>
        <w:widowControl w:val="0"/>
        <w:tabs>
          <w:tab w:val="left" w:pos="984"/>
        </w:tabs>
        <w:spacing w:line="360" w:lineRule="auto"/>
        <w:rPr>
          <w:rFonts w:ascii="Times New Roman" w:hAnsi="Times New Roman" w:eastAsia="宋体"/>
          <w:sz w:val="28"/>
        </w:rPr>
      </w:pPr>
    </w:p>
    <w:p>
      <w:pPr>
        <w:widowControl w:val="0"/>
        <w:spacing w:line="360" w:lineRule="auto"/>
        <w:rPr>
          <w:rFonts w:ascii="Times New Roman" w:hAnsi="Times New Roman" w:eastAsia="宋体"/>
          <w:sz w:val="28"/>
        </w:rPr>
      </w:pPr>
    </w:p>
    <w:p>
      <w:pPr>
        <w:widowControl w:val="0"/>
        <w:spacing w:line="360" w:lineRule="auto"/>
        <w:rPr>
          <w:rFonts w:ascii="Times New Roman" w:hAnsi="Times New Roman" w:eastAsia="宋体"/>
          <w:sz w:val="28"/>
        </w:rPr>
      </w:pPr>
    </w:p>
    <w:p>
      <w:pPr>
        <w:widowControl w:val="0"/>
        <w:spacing w:line="360" w:lineRule="auto"/>
        <w:rPr>
          <w:rFonts w:ascii="Times New Roman" w:hAnsi="Times New Roman" w:eastAsia="宋体"/>
          <w:sz w:val="28"/>
        </w:rPr>
      </w:pPr>
    </w:p>
    <w:p>
      <w:pPr>
        <w:widowControl w:val="0"/>
        <w:spacing w:line="360" w:lineRule="auto"/>
        <w:rPr>
          <w:rFonts w:ascii="Times New Roman" w:hAnsi="Times New Roman" w:eastAsia="宋体"/>
          <w:sz w:val="28"/>
        </w:rPr>
      </w:pPr>
      <w:bookmarkStart w:id="0" w:name="_Hlk7183821"/>
      <w:bookmarkEnd w:id="0"/>
      <w:r>
        <w:rPr>
          <w:rFonts w:ascii="Times New Roman" w:hAnsi="Times New Roman" w:eastAsia="宋体"/>
          <w:sz w:val="28"/>
        </w:rPr>
        <mc:AlternateContent>
          <mc:Choice Requires="wps">
            <w:drawing>
              <wp:anchor distT="0" distB="0" distL="114300" distR="114300" simplePos="0" relativeHeight="251661312" behindDoc="0" locked="0" layoutInCell="1" allowOverlap="1">
                <wp:simplePos x="0" y="0"/>
                <wp:positionH relativeFrom="column">
                  <wp:posOffset>-101600</wp:posOffset>
                </wp:positionH>
                <wp:positionV relativeFrom="paragraph">
                  <wp:posOffset>349250</wp:posOffset>
                </wp:positionV>
                <wp:extent cx="2504440" cy="2601595"/>
                <wp:effectExtent l="0" t="0" r="0" b="0"/>
                <wp:wrapNone/>
                <wp:docPr id="1" name="文本框 1"/>
                <wp:cNvGraphicFramePr/>
                <a:graphic xmlns:a="http://schemas.openxmlformats.org/drawingml/2006/main">
                  <a:graphicData uri="http://schemas.microsoft.com/office/word/2010/wordprocessingShape">
                    <wps:wsp>
                      <wps:cNvSpPr txBox="1"/>
                      <wps:spPr>
                        <a:xfrm>
                          <a:off x="935990" y="7331710"/>
                          <a:ext cx="2504440" cy="2601595"/>
                        </a:xfrm>
                        <a:prstGeom prst="rect">
                          <a:avLst/>
                        </a:prstGeom>
                        <a:noFill/>
                        <a:ln w="6350">
                          <a:noFill/>
                        </a:ln>
                        <a:effectLst/>
                      </wps:spPr>
                      <wps:txbx>
                        <w:txbxContent>
                          <w:p>
                            <w:pPr>
                              <w:outlineLvl w:val="0"/>
                              <w:rPr>
                                <w:rFonts w:ascii="仿宋" w:hAnsi="仿宋" w:eastAsia="仿宋"/>
                                <w:sz w:val="28"/>
                                <w:szCs w:val="28"/>
                              </w:rPr>
                            </w:pPr>
                            <w:r>
                              <w:rPr>
                                <w:rFonts w:hint="eastAsia" w:ascii="仿宋" w:hAnsi="仿宋" w:eastAsia="仿宋"/>
                                <w:b/>
                                <w:bCs/>
                                <w:sz w:val="28"/>
                                <w:szCs w:val="28"/>
                              </w:rPr>
                              <w:t>建设</w:t>
                            </w:r>
                            <w:r>
                              <w:rPr>
                                <w:rFonts w:ascii="仿宋" w:hAnsi="仿宋" w:eastAsia="仿宋"/>
                                <w:b/>
                                <w:bCs/>
                                <w:sz w:val="28"/>
                                <w:szCs w:val="28"/>
                              </w:rPr>
                              <w:t>单位：</w:t>
                            </w:r>
                            <w:r>
                              <w:rPr>
                                <w:rFonts w:hint="eastAsia" w:ascii="仿宋" w:hAnsi="仿宋" w:eastAsia="仿宋"/>
                                <w:b/>
                                <w:bCs/>
                                <w:sz w:val="28"/>
                                <w:szCs w:val="28"/>
                              </w:rPr>
                              <w:t>（盖章）</w:t>
                            </w:r>
                          </w:p>
                          <w:p>
                            <w:pPr>
                              <w:rPr>
                                <w:rFonts w:ascii="仿宋" w:hAnsi="仿宋" w:eastAsia="仿宋"/>
                                <w:sz w:val="28"/>
                                <w:szCs w:val="28"/>
                              </w:rPr>
                            </w:pPr>
                            <w:r>
                              <w:rPr>
                                <w:rFonts w:hint="eastAsia" w:ascii="仿宋" w:hAnsi="仿宋" w:eastAsia="仿宋"/>
                                <w:b/>
                                <w:bCs/>
                                <w:sz w:val="28"/>
                                <w:szCs w:val="28"/>
                              </w:rPr>
                              <w:t>电话：</w:t>
                            </w:r>
                            <w:r>
                              <w:rPr>
                                <w:rFonts w:hint="eastAsia" w:ascii="仿宋" w:hAnsi="仿宋" w:eastAsia="仿宋"/>
                                <w:sz w:val="28"/>
                                <w:szCs w:val="28"/>
                              </w:rPr>
                              <w:t>/</w:t>
                            </w:r>
                          </w:p>
                          <w:p>
                            <w:pPr>
                              <w:rPr>
                                <w:rFonts w:ascii="仿宋" w:hAnsi="仿宋" w:eastAsia="仿宋"/>
                                <w:sz w:val="28"/>
                                <w:szCs w:val="28"/>
                              </w:rPr>
                            </w:pPr>
                            <w:r>
                              <w:rPr>
                                <w:rFonts w:hint="eastAsia" w:ascii="仿宋" w:hAnsi="仿宋" w:eastAsia="仿宋"/>
                                <w:b/>
                                <w:bCs/>
                                <w:sz w:val="28"/>
                                <w:szCs w:val="28"/>
                              </w:rPr>
                              <w:t>传真</w:t>
                            </w:r>
                            <w:r>
                              <w:rPr>
                                <w:rFonts w:ascii="仿宋" w:hAnsi="仿宋" w:eastAsia="仿宋"/>
                                <w:b/>
                                <w:bCs/>
                                <w:sz w:val="28"/>
                                <w:szCs w:val="28"/>
                              </w:rPr>
                              <w:t>：</w:t>
                            </w:r>
                            <w:r>
                              <w:rPr>
                                <w:rFonts w:hint="eastAsia" w:ascii="仿宋" w:hAnsi="仿宋" w:eastAsia="仿宋"/>
                                <w:sz w:val="28"/>
                                <w:szCs w:val="28"/>
                              </w:rPr>
                              <w:t>/</w:t>
                            </w:r>
                          </w:p>
                          <w:p>
                            <w:pPr>
                              <w:rPr>
                                <w:rFonts w:ascii="仿宋" w:hAnsi="仿宋" w:eastAsia="仿宋"/>
                                <w:sz w:val="28"/>
                                <w:szCs w:val="28"/>
                              </w:rPr>
                            </w:pPr>
                            <w:r>
                              <w:rPr>
                                <w:rFonts w:hint="eastAsia" w:ascii="仿宋" w:hAnsi="仿宋" w:eastAsia="仿宋"/>
                                <w:b/>
                                <w:bCs/>
                                <w:sz w:val="28"/>
                                <w:szCs w:val="28"/>
                              </w:rPr>
                              <w:t>邮编：</w:t>
                            </w:r>
                            <w:r>
                              <w:rPr>
                                <w:rFonts w:hint="eastAsia" w:ascii="仿宋" w:hAnsi="仿宋" w:eastAsia="仿宋"/>
                                <w:sz w:val="28"/>
                                <w:szCs w:val="28"/>
                              </w:rPr>
                              <w:t>/</w:t>
                            </w:r>
                          </w:p>
                          <w:p>
                            <w:pPr>
                              <w:rPr>
                                <w:rFonts w:hint="eastAsia" w:ascii="仿宋" w:hAnsi="仿宋" w:eastAsia="仿宋" w:cs="仿宋"/>
                                <w:sz w:val="28"/>
                                <w:szCs w:val="28"/>
                                <w:lang w:eastAsia="zh-CN"/>
                              </w:rPr>
                            </w:pPr>
                            <w:r>
                              <w:rPr>
                                <w:rFonts w:hint="eastAsia" w:ascii="仿宋" w:hAnsi="仿宋" w:eastAsia="仿宋" w:cs="仿宋"/>
                                <w:b/>
                                <w:bCs/>
                                <w:sz w:val="28"/>
                                <w:szCs w:val="28"/>
                              </w:rPr>
                              <w:t>地址：</w:t>
                            </w:r>
                            <w:r>
                              <w:rPr>
                                <w:rFonts w:hint="eastAsia" w:ascii="仿宋" w:hAnsi="仿宋" w:eastAsia="仿宋" w:cs="仿宋"/>
                                <w:sz w:val="28"/>
                                <w:szCs w:val="28"/>
                                <w:lang w:eastAsia="zh-CN"/>
                              </w:rPr>
                              <w:t>当涂石桥工业园区</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pt;margin-top:27.5pt;height:204.85pt;width:197.2pt;z-index:251661312;mso-width-relative:page;mso-height-relative:page;" filled="f" stroked="f" coordsize="21600,21600" o:gfxdata="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7i3843QAAAAoBAAAP&#10;AAAAAAAAAAEAIAAAACIAAABkcnMvZG93bnJldi54bWxQSwECFAAUAAAACACHTuJAJ76CpUwCAACA&#10;BAAADgAAAAAAAAABACAAAAAsAQAAZHJzL2Uyb0RvYy54bWxQSwUGAAAAAAYABgBZAQAA6gUAAAAA&#10;">
                <v:fill on="f" focussize="0,0"/>
                <v:stroke on="f" weight="0.5pt"/>
                <v:imagedata o:title=""/>
                <o:lock v:ext="edit" aspectratio="f"/>
                <v:textbox>
                  <w:txbxContent>
                    <w:p>
                      <w:pPr>
                        <w:outlineLvl w:val="0"/>
                        <w:rPr>
                          <w:rFonts w:ascii="仿宋" w:hAnsi="仿宋" w:eastAsia="仿宋"/>
                          <w:sz w:val="28"/>
                          <w:szCs w:val="28"/>
                        </w:rPr>
                      </w:pPr>
                      <w:r>
                        <w:rPr>
                          <w:rFonts w:hint="eastAsia" w:ascii="仿宋" w:hAnsi="仿宋" w:eastAsia="仿宋"/>
                          <w:b/>
                          <w:bCs/>
                          <w:sz w:val="28"/>
                          <w:szCs w:val="28"/>
                        </w:rPr>
                        <w:t>建设</w:t>
                      </w:r>
                      <w:r>
                        <w:rPr>
                          <w:rFonts w:ascii="仿宋" w:hAnsi="仿宋" w:eastAsia="仿宋"/>
                          <w:b/>
                          <w:bCs/>
                          <w:sz w:val="28"/>
                          <w:szCs w:val="28"/>
                        </w:rPr>
                        <w:t>单位：</w:t>
                      </w:r>
                      <w:r>
                        <w:rPr>
                          <w:rFonts w:hint="eastAsia" w:ascii="仿宋" w:hAnsi="仿宋" w:eastAsia="仿宋"/>
                          <w:b/>
                          <w:bCs/>
                          <w:sz w:val="28"/>
                          <w:szCs w:val="28"/>
                        </w:rPr>
                        <w:t>（盖章）</w:t>
                      </w:r>
                    </w:p>
                    <w:p>
                      <w:pPr>
                        <w:rPr>
                          <w:rFonts w:ascii="仿宋" w:hAnsi="仿宋" w:eastAsia="仿宋"/>
                          <w:sz w:val="28"/>
                          <w:szCs w:val="28"/>
                        </w:rPr>
                      </w:pPr>
                      <w:r>
                        <w:rPr>
                          <w:rFonts w:hint="eastAsia" w:ascii="仿宋" w:hAnsi="仿宋" w:eastAsia="仿宋"/>
                          <w:b/>
                          <w:bCs/>
                          <w:sz w:val="28"/>
                          <w:szCs w:val="28"/>
                        </w:rPr>
                        <w:t>电话：</w:t>
                      </w:r>
                      <w:r>
                        <w:rPr>
                          <w:rFonts w:hint="eastAsia" w:ascii="仿宋" w:hAnsi="仿宋" w:eastAsia="仿宋"/>
                          <w:sz w:val="28"/>
                          <w:szCs w:val="28"/>
                        </w:rPr>
                        <w:t>/</w:t>
                      </w:r>
                    </w:p>
                    <w:p>
                      <w:pPr>
                        <w:rPr>
                          <w:rFonts w:ascii="仿宋" w:hAnsi="仿宋" w:eastAsia="仿宋"/>
                          <w:sz w:val="28"/>
                          <w:szCs w:val="28"/>
                        </w:rPr>
                      </w:pPr>
                      <w:r>
                        <w:rPr>
                          <w:rFonts w:hint="eastAsia" w:ascii="仿宋" w:hAnsi="仿宋" w:eastAsia="仿宋"/>
                          <w:b/>
                          <w:bCs/>
                          <w:sz w:val="28"/>
                          <w:szCs w:val="28"/>
                        </w:rPr>
                        <w:t>传真</w:t>
                      </w:r>
                      <w:r>
                        <w:rPr>
                          <w:rFonts w:ascii="仿宋" w:hAnsi="仿宋" w:eastAsia="仿宋"/>
                          <w:b/>
                          <w:bCs/>
                          <w:sz w:val="28"/>
                          <w:szCs w:val="28"/>
                        </w:rPr>
                        <w:t>：</w:t>
                      </w:r>
                      <w:r>
                        <w:rPr>
                          <w:rFonts w:hint="eastAsia" w:ascii="仿宋" w:hAnsi="仿宋" w:eastAsia="仿宋"/>
                          <w:sz w:val="28"/>
                          <w:szCs w:val="28"/>
                        </w:rPr>
                        <w:t>/</w:t>
                      </w:r>
                    </w:p>
                    <w:p>
                      <w:pPr>
                        <w:rPr>
                          <w:rFonts w:ascii="仿宋" w:hAnsi="仿宋" w:eastAsia="仿宋"/>
                          <w:sz w:val="28"/>
                          <w:szCs w:val="28"/>
                        </w:rPr>
                      </w:pPr>
                      <w:r>
                        <w:rPr>
                          <w:rFonts w:hint="eastAsia" w:ascii="仿宋" w:hAnsi="仿宋" w:eastAsia="仿宋"/>
                          <w:b/>
                          <w:bCs/>
                          <w:sz w:val="28"/>
                          <w:szCs w:val="28"/>
                        </w:rPr>
                        <w:t>邮编：</w:t>
                      </w:r>
                      <w:r>
                        <w:rPr>
                          <w:rFonts w:hint="eastAsia" w:ascii="仿宋" w:hAnsi="仿宋" w:eastAsia="仿宋"/>
                          <w:sz w:val="28"/>
                          <w:szCs w:val="28"/>
                        </w:rPr>
                        <w:t>/</w:t>
                      </w:r>
                    </w:p>
                    <w:p>
                      <w:pPr>
                        <w:rPr>
                          <w:rFonts w:hint="eastAsia" w:ascii="仿宋" w:hAnsi="仿宋" w:eastAsia="仿宋" w:cs="仿宋"/>
                          <w:sz w:val="28"/>
                          <w:szCs w:val="28"/>
                          <w:lang w:eastAsia="zh-CN"/>
                        </w:rPr>
                      </w:pPr>
                      <w:r>
                        <w:rPr>
                          <w:rFonts w:hint="eastAsia" w:ascii="仿宋" w:hAnsi="仿宋" w:eastAsia="仿宋" w:cs="仿宋"/>
                          <w:b/>
                          <w:bCs/>
                          <w:sz w:val="28"/>
                          <w:szCs w:val="28"/>
                        </w:rPr>
                        <w:t>地址：</w:t>
                      </w:r>
                      <w:r>
                        <w:rPr>
                          <w:rFonts w:hint="eastAsia" w:ascii="仿宋" w:hAnsi="仿宋" w:eastAsia="仿宋" w:cs="仿宋"/>
                          <w:sz w:val="28"/>
                          <w:szCs w:val="28"/>
                          <w:lang w:eastAsia="zh-CN"/>
                        </w:rPr>
                        <w:t>当涂石桥工业园区</w:t>
                      </w:r>
                    </w:p>
                    <w:p/>
                  </w:txbxContent>
                </v:textbox>
              </v:shape>
            </w:pict>
          </mc:Fallback>
        </mc:AlternateContent>
      </w:r>
      <w:r>
        <w:rPr>
          <w:rFonts w:ascii="Times New Roman" w:hAnsi="Times New Roman" w:eastAsia="宋体"/>
          <w:sz w:val="21"/>
        </w:rPr>
        <mc:AlternateContent>
          <mc:Choice Requires="wps">
            <w:drawing>
              <wp:anchor distT="0" distB="0" distL="114300" distR="114300" simplePos="0" relativeHeight="251662336" behindDoc="0" locked="0" layoutInCell="1" allowOverlap="1">
                <wp:simplePos x="0" y="0"/>
                <wp:positionH relativeFrom="column">
                  <wp:posOffset>3202940</wp:posOffset>
                </wp:positionH>
                <wp:positionV relativeFrom="paragraph">
                  <wp:posOffset>332740</wp:posOffset>
                </wp:positionV>
                <wp:extent cx="2400300" cy="2947035"/>
                <wp:effectExtent l="0" t="0" r="0" b="5715"/>
                <wp:wrapNone/>
                <wp:docPr id="18" name="文本框 2"/>
                <wp:cNvGraphicFramePr/>
                <a:graphic xmlns:a="http://schemas.openxmlformats.org/drawingml/2006/main">
                  <a:graphicData uri="http://schemas.microsoft.com/office/word/2010/wordprocessingShape">
                    <wps:wsp>
                      <wps:cNvSpPr txBox="1"/>
                      <wps:spPr>
                        <a:xfrm>
                          <a:off x="3976370" y="7357745"/>
                          <a:ext cx="2400300" cy="2947035"/>
                        </a:xfrm>
                        <a:prstGeom prst="rect">
                          <a:avLst/>
                        </a:prstGeom>
                        <a:solidFill>
                          <a:srgbClr val="FFFFFF"/>
                        </a:solidFill>
                        <a:ln w="6350">
                          <a:noFill/>
                        </a:ln>
                        <a:effectLst/>
                      </wps:spPr>
                      <wps:txbx>
                        <w:txbxContent>
                          <w:p>
                            <w:pPr>
                              <w:rPr>
                                <w:rFonts w:ascii="Times New Roman" w:hAnsi="Times New Roman" w:eastAsia="宋体"/>
                                <w:b/>
                                <w:bCs/>
                                <w:sz w:val="28"/>
                                <w:szCs w:val="28"/>
                              </w:rPr>
                            </w:pPr>
                            <w:r>
                              <w:rPr>
                                <w:rFonts w:hint="eastAsia" w:ascii="Times New Roman" w:hAnsi="Times New Roman" w:eastAsia="宋体"/>
                                <w:b/>
                                <w:bCs/>
                                <w:sz w:val="28"/>
                                <w:szCs w:val="28"/>
                              </w:rPr>
                              <w:t>编制</w:t>
                            </w:r>
                            <w:r>
                              <w:rPr>
                                <w:rFonts w:ascii="Times New Roman" w:hAnsi="Times New Roman" w:eastAsia="宋体"/>
                                <w:b/>
                                <w:bCs/>
                                <w:sz w:val="28"/>
                                <w:szCs w:val="28"/>
                              </w:rPr>
                              <w:t>单位：</w:t>
                            </w:r>
                            <w:r>
                              <w:rPr>
                                <w:rFonts w:hint="eastAsia" w:ascii="Times New Roman" w:hAnsi="Times New Roman" w:eastAsia="宋体"/>
                                <w:b/>
                                <w:bCs/>
                                <w:sz w:val="28"/>
                                <w:szCs w:val="28"/>
                              </w:rPr>
                              <w:t>（盖章）</w:t>
                            </w:r>
                          </w:p>
                          <w:p>
                            <w:pPr>
                              <w:rPr>
                                <w:rFonts w:ascii="Times New Roman" w:hAnsi="Times New Roman" w:eastAsia="宋体"/>
                                <w:sz w:val="28"/>
                                <w:szCs w:val="28"/>
                              </w:rPr>
                            </w:pPr>
                            <w:r>
                              <w:rPr>
                                <w:rFonts w:hint="eastAsia" w:ascii="Times New Roman" w:hAnsi="Times New Roman" w:eastAsia="宋体"/>
                                <w:b/>
                                <w:bCs/>
                                <w:sz w:val="28"/>
                                <w:szCs w:val="28"/>
                              </w:rPr>
                              <w:t>电话：</w:t>
                            </w:r>
                            <w:r>
                              <w:rPr>
                                <w:rFonts w:hint="eastAsia" w:ascii="Times New Roman" w:hAnsi="Times New Roman" w:eastAsia="宋体" w:cs="宋体"/>
                                <w:sz w:val="28"/>
                                <w:szCs w:val="28"/>
                              </w:rPr>
                              <w:t>0555-</w:t>
                            </w:r>
                            <w:r>
                              <w:rPr>
                                <w:rFonts w:ascii="Times New Roman" w:hAnsi="Times New Roman" w:eastAsia="宋体" w:cs="宋体"/>
                                <w:sz w:val="28"/>
                                <w:szCs w:val="28"/>
                              </w:rPr>
                              <w:t>2309520</w:t>
                            </w:r>
                          </w:p>
                          <w:p>
                            <w:pPr>
                              <w:rPr>
                                <w:rFonts w:ascii="Times New Roman" w:hAnsi="Times New Roman" w:eastAsia="宋体"/>
                                <w:sz w:val="28"/>
                                <w:szCs w:val="28"/>
                              </w:rPr>
                            </w:pPr>
                            <w:r>
                              <w:rPr>
                                <w:rFonts w:hint="eastAsia" w:ascii="Times New Roman" w:hAnsi="Times New Roman" w:eastAsia="宋体"/>
                                <w:b/>
                                <w:bCs/>
                                <w:sz w:val="28"/>
                                <w:szCs w:val="28"/>
                              </w:rPr>
                              <w:t>传真</w:t>
                            </w:r>
                            <w:r>
                              <w:rPr>
                                <w:rFonts w:ascii="Times New Roman" w:hAnsi="Times New Roman" w:eastAsia="宋体"/>
                                <w:b/>
                                <w:bCs/>
                                <w:sz w:val="28"/>
                                <w:szCs w:val="28"/>
                              </w:rPr>
                              <w:t>：</w:t>
                            </w:r>
                            <w:r>
                              <w:rPr>
                                <w:rFonts w:hint="eastAsia" w:ascii="Times New Roman" w:hAnsi="Times New Roman" w:eastAsia="宋体"/>
                                <w:sz w:val="28"/>
                                <w:szCs w:val="28"/>
                              </w:rPr>
                              <w:t>/</w:t>
                            </w:r>
                          </w:p>
                          <w:p>
                            <w:pPr>
                              <w:rPr>
                                <w:rFonts w:ascii="Times New Roman" w:hAnsi="Times New Roman" w:eastAsia="宋体"/>
                                <w:sz w:val="28"/>
                                <w:szCs w:val="28"/>
                              </w:rPr>
                            </w:pPr>
                            <w:r>
                              <w:rPr>
                                <w:rFonts w:hint="eastAsia" w:ascii="Times New Roman" w:hAnsi="Times New Roman" w:eastAsia="宋体"/>
                                <w:b/>
                                <w:bCs/>
                                <w:sz w:val="28"/>
                                <w:szCs w:val="28"/>
                              </w:rPr>
                              <w:t>邮编：</w:t>
                            </w:r>
                            <w:r>
                              <w:rPr>
                                <w:rFonts w:hint="eastAsia" w:ascii="Times New Roman" w:hAnsi="Times New Roman" w:eastAsia="宋体" w:cs="宋体"/>
                                <w:sz w:val="28"/>
                                <w:szCs w:val="28"/>
                              </w:rPr>
                              <w:t>243000</w:t>
                            </w:r>
                          </w:p>
                          <w:p>
                            <w:pPr>
                              <w:rPr>
                                <w:rFonts w:ascii="Times New Roman" w:hAnsi="Times New Roman" w:eastAsia="宋体" w:cs="仿宋"/>
                                <w:sz w:val="28"/>
                                <w:szCs w:val="28"/>
                              </w:rPr>
                            </w:pPr>
                            <w:r>
                              <w:rPr>
                                <w:rFonts w:hint="eastAsia" w:ascii="Times New Roman" w:hAnsi="Times New Roman" w:eastAsia="宋体" w:cs="仿宋"/>
                                <w:b/>
                                <w:bCs/>
                                <w:sz w:val="28"/>
                                <w:szCs w:val="28"/>
                              </w:rPr>
                              <w:t>地址：</w:t>
                            </w:r>
                            <w:r>
                              <w:rPr>
                                <w:rFonts w:hint="eastAsia" w:ascii="Times New Roman" w:hAnsi="Times New Roman" w:eastAsia="宋体"/>
                                <w:color w:val="000000"/>
                                <w:sz w:val="28"/>
                              </w:rPr>
                              <w:t>安徽省马鞍山市花山区顺宇科技大厦</w:t>
                            </w:r>
                            <w:r>
                              <w:rPr>
                                <w:rFonts w:hint="default" w:ascii="Times New Roman" w:hAnsi="Times New Roman" w:eastAsia="宋体" w:cs="Times New Roman"/>
                                <w:color w:val="000000"/>
                                <w:sz w:val="28"/>
                                <w:lang w:val="en-US" w:eastAsia="zh-CN"/>
                              </w:rPr>
                              <w:t>10</w:t>
                            </w:r>
                            <w:r>
                              <w:rPr>
                                <w:rFonts w:hint="eastAsia" w:ascii="Times New Roman" w:hAnsi="Times New Roman" w:eastAsia="宋体"/>
                                <w:color w:val="000000"/>
                                <w:sz w:val="28"/>
                                <w:lang w:val="en-US" w:eastAsia="zh-CN"/>
                              </w:rPr>
                              <w:t>楼</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252.2pt;margin-top:26.2pt;height:232.05pt;width:189pt;z-index:251662336;mso-width-relative:page;mso-height-relative:page;" fillcolor="#FFFFFF" filled="t" stroked="f" coordsize="21600,21600" o:gfxdata="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X+UWy1AAAAAoBAAAPAAAAAAAAAAEAIAAAACIAAABkcnMvZG93bnJldi54bWxQSwECFAAUAAAA&#10;CACHTuJABJwL4mQCAACrBAAADgAAAAAAAAABACAAAAAjAQAAZHJzL2Uyb0RvYy54bWxQSwUGAAAA&#10;AAYABgBZAQAA+QUAAAAA&#10;">
                <v:fill on="t" focussize="0,0"/>
                <v:stroke on="f" weight="0.5pt"/>
                <v:imagedata o:title=""/>
                <o:lock v:ext="edit" aspectratio="f"/>
                <v:textbox>
                  <w:txbxContent>
                    <w:p>
                      <w:pPr>
                        <w:rPr>
                          <w:rFonts w:ascii="Times New Roman" w:hAnsi="Times New Roman" w:eastAsia="宋体"/>
                          <w:b/>
                          <w:bCs/>
                          <w:sz w:val="28"/>
                          <w:szCs w:val="28"/>
                        </w:rPr>
                      </w:pPr>
                      <w:r>
                        <w:rPr>
                          <w:rFonts w:hint="eastAsia" w:ascii="Times New Roman" w:hAnsi="Times New Roman" w:eastAsia="宋体"/>
                          <w:b/>
                          <w:bCs/>
                          <w:sz w:val="28"/>
                          <w:szCs w:val="28"/>
                        </w:rPr>
                        <w:t>编制</w:t>
                      </w:r>
                      <w:r>
                        <w:rPr>
                          <w:rFonts w:ascii="Times New Roman" w:hAnsi="Times New Roman" w:eastAsia="宋体"/>
                          <w:b/>
                          <w:bCs/>
                          <w:sz w:val="28"/>
                          <w:szCs w:val="28"/>
                        </w:rPr>
                        <w:t>单位：</w:t>
                      </w:r>
                      <w:r>
                        <w:rPr>
                          <w:rFonts w:hint="eastAsia" w:ascii="Times New Roman" w:hAnsi="Times New Roman" w:eastAsia="宋体"/>
                          <w:b/>
                          <w:bCs/>
                          <w:sz w:val="28"/>
                          <w:szCs w:val="28"/>
                        </w:rPr>
                        <w:t>（盖章）</w:t>
                      </w:r>
                    </w:p>
                    <w:p>
                      <w:pPr>
                        <w:rPr>
                          <w:rFonts w:ascii="Times New Roman" w:hAnsi="Times New Roman" w:eastAsia="宋体"/>
                          <w:sz w:val="28"/>
                          <w:szCs w:val="28"/>
                        </w:rPr>
                      </w:pPr>
                      <w:r>
                        <w:rPr>
                          <w:rFonts w:hint="eastAsia" w:ascii="Times New Roman" w:hAnsi="Times New Roman" w:eastAsia="宋体"/>
                          <w:b/>
                          <w:bCs/>
                          <w:sz w:val="28"/>
                          <w:szCs w:val="28"/>
                        </w:rPr>
                        <w:t>电话：</w:t>
                      </w:r>
                      <w:r>
                        <w:rPr>
                          <w:rFonts w:hint="eastAsia" w:ascii="Times New Roman" w:hAnsi="Times New Roman" w:eastAsia="宋体" w:cs="宋体"/>
                          <w:sz w:val="28"/>
                          <w:szCs w:val="28"/>
                        </w:rPr>
                        <w:t>0555-</w:t>
                      </w:r>
                      <w:r>
                        <w:rPr>
                          <w:rFonts w:ascii="Times New Roman" w:hAnsi="Times New Roman" w:eastAsia="宋体" w:cs="宋体"/>
                          <w:sz w:val="28"/>
                          <w:szCs w:val="28"/>
                        </w:rPr>
                        <w:t>2309520</w:t>
                      </w:r>
                    </w:p>
                    <w:p>
                      <w:pPr>
                        <w:rPr>
                          <w:rFonts w:ascii="Times New Roman" w:hAnsi="Times New Roman" w:eastAsia="宋体"/>
                          <w:sz w:val="28"/>
                          <w:szCs w:val="28"/>
                        </w:rPr>
                      </w:pPr>
                      <w:r>
                        <w:rPr>
                          <w:rFonts w:hint="eastAsia" w:ascii="Times New Roman" w:hAnsi="Times New Roman" w:eastAsia="宋体"/>
                          <w:b/>
                          <w:bCs/>
                          <w:sz w:val="28"/>
                          <w:szCs w:val="28"/>
                        </w:rPr>
                        <w:t>传真</w:t>
                      </w:r>
                      <w:r>
                        <w:rPr>
                          <w:rFonts w:ascii="Times New Roman" w:hAnsi="Times New Roman" w:eastAsia="宋体"/>
                          <w:b/>
                          <w:bCs/>
                          <w:sz w:val="28"/>
                          <w:szCs w:val="28"/>
                        </w:rPr>
                        <w:t>：</w:t>
                      </w:r>
                      <w:r>
                        <w:rPr>
                          <w:rFonts w:hint="eastAsia" w:ascii="Times New Roman" w:hAnsi="Times New Roman" w:eastAsia="宋体"/>
                          <w:sz w:val="28"/>
                          <w:szCs w:val="28"/>
                        </w:rPr>
                        <w:t>/</w:t>
                      </w:r>
                    </w:p>
                    <w:p>
                      <w:pPr>
                        <w:rPr>
                          <w:rFonts w:ascii="Times New Roman" w:hAnsi="Times New Roman" w:eastAsia="宋体"/>
                          <w:sz w:val="28"/>
                          <w:szCs w:val="28"/>
                        </w:rPr>
                      </w:pPr>
                      <w:r>
                        <w:rPr>
                          <w:rFonts w:hint="eastAsia" w:ascii="Times New Roman" w:hAnsi="Times New Roman" w:eastAsia="宋体"/>
                          <w:b/>
                          <w:bCs/>
                          <w:sz w:val="28"/>
                          <w:szCs w:val="28"/>
                        </w:rPr>
                        <w:t>邮编：</w:t>
                      </w:r>
                      <w:r>
                        <w:rPr>
                          <w:rFonts w:hint="eastAsia" w:ascii="Times New Roman" w:hAnsi="Times New Roman" w:eastAsia="宋体" w:cs="宋体"/>
                          <w:sz w:val="28"/>
                          <w:szCs w:val="28"/>
                        </w:rPr>
                        <w:t>243000</w:t>
                      </w:r>
                    </w:p>
                    <w:p>
                      <w:pPr>
                        <w:rPr>
                          <w:rFonts w:ascii="Times New Roman" w:hAnsi="Times New Roman" w:eastAsia="宋体" w:cs="仿宋"/>
                          <w:sz w:val="28"/>
                          <w:szCs w:val="28"/>
                        </w:rPr>
                      </w:pPr>
                      <w:r>
                        <w:rPr>
                          <w:rFonts w:hint="eastAsia" w:ascii="Times New Roman" w:hAnsi="Times New Roman" w:eastAsia="宋体" w:cs="仿宋"/>
                          <w:b/>
                          <w:bCs/>
                          <w:sz w:val="28"/>
                          <w:szCs w:val="28"/>
                        </w:rPr>
                        <w:t>地址：</w:t>
                      </w:r>
                      <w:r>
                        <w:rPr>
                          <w:rFonts w:hint="eastAsia" w:ascii="Times New Roman" w:hAnsi="Times New Roman" w:eastAsia="宋体"/>
                          <w:color w:val="000000"/>
                          <w:sz w:val="28"/>
                        </w:rPr>
                        <w:t>安徽省马鞍山市花山区顺宇科技大厦</w:t>
                      </w:r>
                      <w:r>
                        <w:rPr>
                          <w:rFonts w:hint="default" w:ascii="Times New Roman" w:hAnsi="Times New Roman" w:eastAsia="宋体" w:cs="Times New Roman"/>
                          <w:color w:val="000000"/>
                          <w:sz w:val="28"/>
                          <w:lang w:val="en-US" w:eastAsia="zh-CN"/>
                        </w:rPr>
                        <w:t>10</w:t>
                      </w:r>
                      <w:r>
                        <w:rPr>
                          <w:rFonts w:hint="eastAsia" w:ascii="Times New Roman" w:hAnsi="Times New Roman" w:eastAsia="宋体"/>
                          <w:color w:val="000000"/>
                          <w:sz w:val="28"/>
                          <w:lang w:val="en-US" w:eastAsia="zh-CN"/>
                        </w:rPr>
                        <w:t>楼</w:t>
                      </w:r>
                    </w:p>
                    <w:p/>
                  </w:txbxContent>
                </v:textbox>
              </v:shape>
            </w:pict>
          </mc:Fallback>
        </mc:AlternateContent>
      </w:r>
    </w:p>
    <w:p>
      <w:pPr>
        <w:widowControl w:val="0"/>
        <w:spacing w:line="360" w:lineRule="auto"/>
        <w:ind w:left="480" w:hanging="480" w:hangingChars="200"/>
        <w:rPr>
          <w:rFonts w:ascii="Times New Roman" w:hAnsi="Times New Roman" w:eastAsia="宋体"/>
          <w:sz w:val="24"/>
          <w:szCs w:val="24"/>
        </w:rPr>
      </w:pPr>
    </w:p>
    <w:p>
      <w:pPr>
        <w:widowControl w:val="0"/>
        <w:spacing w:line="360" w:lineRule="auto"/>
        <w:rPr>
          <w:rFonts w:ascii="Times New Roman" w:hAnsi="Times New Roman" w:eastAsia="宋体"/>
          <w:sz w:val="28"/>
        </w:rPr>
      </w:pPr>
    </w:p>
    <w:p>
      <w:pPr>
        <w:widowControl w:val="0"/>
        <w:spacing w:line="360" w:lineRule="auto"/>
        <w:rPr>
          <w:rFonts w:ascii="Times New Roman" w:hAnsi="Times New Roman" w:eastAsia="宋体"/>
          <w:sz w:val="21"/>
          <w:szCs w:val="21"/>
        </w:rPr>
        <w:sectPr>
          <w:footerReference r:id="rId4" w:type="default"/>
          <w:pgSz w:w="11906" w:h="16838"/>
          <w:pgMar w:top="1440" w:right="1588" w:bottom="1440" w:left="1588" w:header="709" w:footer="709" w:gutter="0"/>
          <w:cols w:space="720" w:num="1"/>
          <w:docGrid w:linePitch="360" w:charSpace="0"/>
        </w:sectPr>
      </w:pPr>
    </w:p>
    <w:p>
      <w:pPr>
        <w:widowControl w:val="0"/>
        <w:spacing w:after="0" w:line="360" w:lineRule="auto"/>
        <w:outlineLvl w:val="0"/>
        <w:rPr>
          <w:rFonts w:ascii="Times New Roman" w:hAnsi="Times New Roman" w:eastAsia="宋体"/>
          <w:b/>
          <w:sz w:val="21"/>
          <w:szCs w:val="21"/>
        </w:rPr>
        <w:sectPr>
          <w:footerReference r:id="rId5" w:type="default"/>
          <w:pgSz w:w="11906" w:h="16838"/>
          <w:pgMar w:top="1440" w:right="1800" w:bottom="1440" w:left="1800" w:header="851" w:footer="992" w:gutter="0"/>
          <w:pgNumType w:fmt="decimal" w:start="1"/>
          <w:cols w:space="425" w:num="1"/>
          <w:docGrid w:type="lines" w:linePitch="312" w:charSpace="0"/>
        </w:sectPr>
      </w:pPr>
    </w:p>
    <w:p>
      <w:pPr>
        <w:widowControl w:val="0"/>
        <w:spacing w:after="0" w:line="360" w:lineRule="auto"/>
        <w:outlineLvl w:val="0"/>
        <w:rPr>
          <w:rFonts w:ascii="Times New Roman" w:hAnsi="Times New Roman" w:eastAsia="宋体"/>
          <w:b/>
          <w:sz w:val="21"/>
          <w:szCs w:val="21"/>
        </w:rPr>
      </w:pPr>
      <w:r>
        <w:rPr>
          <w:rFonts w:ascii="Times New Roman" w:hAnsi="Times New Roman" w:eastAsia="宋体"/>
          <w:b/>
          <w:sz w:val="21"/>
          <w:szCs w:val="21"/>
        </w:rPr>
        <w:t>表一</w:t>
      </w:r>
    </w:p>
    <w:tbl>
      <w:tblPr>
        <w:tblStyle w:val="19"/>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2136"/>
        <w:gridCol w:w="1642"/>
        <w:gridCol w:w="1644"/>
        <w:gridCol w:w="1006"/>
        <w:gridCol w:w="15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建设项目名称</w:t>
            </w:r>
          </w:p>
        </w:tc>
        <w:tc>
          <w:tcPr>
            <w:tcW w:w="7975" w:type="dxa"/>
            <w:gridSpan w:val="5"/>
            <w:vAlign w:val="center"/>
          </w:tcPr>
          <w:p>
            <w:pPr>
              <w:widowControl w:val="0"/>
              <w:spacing w:after="0"/>
              <w:rPr>
                <w:rFonts w:hint="eastAsia" w:ascii="Times New Roman" w:hAnsi="Times New Roman" w:eastAsia="宋体" w:cstheme="minorEastAsia"/>
                <w:sz w:val="24"/>
                <w:szCs w:val="24"/>
                <w:lang w:eastAsia="zh-CN"/>
              </w:rPr>
            </w:pPr>
            <w:r>
              <w:rPr>
                <w:rFonts w:hint="eastAsia" w:ascii="Times New Roman" w:hAnsi="Times New Roman" w:eastAsia="宋体" w:cstheme="minorEastAsia"/>
                <w:color w:val="000000"/>
                <w:sz w:val="24"/>
                <w:lang w:eastAsia="zh-CN"/>
              </w:rPr>
              <w:t>年处理15万吨废弃资源综合利用项目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建设单位名称</w:t>
            </w:r>
          </w:p>
        </w:tc>
        <w:tc>
          <w:tcPr>
            <w:tcW w:w="7975" w:type="dxa"/>
            <w:gridSpan w:val="5"/>
            <w:vAlign w:val="center"/>
          </w:tcPr>
          <w:p>
            <w:pPr>
              <w:widowControl w:val="0"/>
              <w:spacing w:after="0"/>
              <w:rPr>
                <w:rFonts w:hint="eastAsia" w:ascii="Times New Roman" w:hAnsi="Times New Roman" w:eastAsia="宋体"/>
                <w:sz w:val="24"/>
                <w:szCs w:val="24"/>
                <w:lang w:eastAsia="zh-CN"/>
              </w:rPr>
            </w:pPr>
            <w:r>
              <w:rPr>
                <w:rFonts w:hint="eastAsia" w:ascii="Times New Roman" w:hAnsi="Times New Roman" w:eastAsia="宋体"/>
                <w:color w:val="000000"/>
                <w:sz w:val="24"/>
                <w:lang w:eastAsia="zh-CN"/>
              </w:rPr>
              <w:t>安徽鑫多多再生资源有限公司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建设项目性质</w:t>
            </w:r>
          </w:p>
        </w:tc>
        <w:tc>
          <w:tcPr>
            <w:tcW w:w="7975" w:type="dxa"/>
            <w:gridSpan w:val="5"/>
            <w:vAlign w:val="center"/>
          </w:tcPr>
          <w:p>
            <w:pPr>
              <w:widowControl w:val="0"/>
              <w:spacing w:after="0"/>
              <w:rPr>
                <w:rFonts w:ascii="Times New Roman" w:hAnsi="Times New Roman" w:eastAsia="宋体"/>
                <w:sz w:val="24"/>
                <w:szCs w:val="24"/>
              </w:rPr>
            </w:pPr>
            <w:r>
              <w:rPr>
                <w:rFonts w:ascii="Times New Roman" w:hAnsi="Times New Roman" w:eastAsia="宋体"/>
                <w:sz w:val="24"/>
                <w:szCs w:val="24"/>
              </w:rPr>
              <w:t>新建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建设地点</w:t>
            </w:r>
          </w:p>
        </w:tc>
        <w:tc>
          <w:tcPr>
            <w:tcW w:w="7975" w:type="dxa"/>
            <w:gridSpan w:val="5"/>
            <w:vAlign w:val="center"/>
          </w:tcPr>
          <w:p>
            <w:pPr>
              <w:widowControl w:val="0"/>
              <w:spacing w:after="0"/>
              <w:rPr>
                <w:rFonts w:hint="eastAsia" w:ascii="Times New Roman" w:hAnsi="Times New Roman" w:eastAsia="宋体"/>
                <w:sz w:val="24"/>
                <w:szCs w:val="24"/>
                <w:lang w:eastAsia="zh-CN"/>
              </w:rPr>
            </w:pPr>
            <w:r>
              <w:rPr>
                <w:rFonts w:hint="eastAsia" w:ascii="Times New Roman" w:hAnsi="Times New Roman" w:eastAsia="宋体"/>
                <w:sz w:val="24"/>
                <w:szCs w:val="24"/>
                <w:lang w:eastAsia="zh-CN"/>
              </w:rPr>
              <w:t>当涂石桥工业园区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主要产品名称</w:t>
            </w:r>
          </w:p>
        </w:tc>
        <w:tc>
          <w:tcPr>
            <w:tcW w:w="7975" w:type="dxa"/>
            <w:gridSpan w:val="5"/>
            <w:vAlign w:val="center"/>
          </w:tcPr>
          <w:p>
            <w:pPr>
              <w:widowControl w:val="0"/>
              <w:spacing w:after="0"/>
              <w:rPr>
                <w:rFonts w:hint="default" w:ascii="Times New Roman" w:hAnsi="Times New Roman" w:eastAsia="宋体"/>
                <w:sz w:val="24"/>
                <w:szCs w:val="24"/>
                <w:lang w:val="en-US" w:eastAsia="zh-CN"/>
              </w:rPr>
            </w:pPr>
            <w:r>
              <w:rPr>
                <w:rFonts w:hint="eastAsia" w:ascii="Times New Roman" w:hAnsi="Times New Roman" w:eastAsia="宋体"/>
                <w:sz w:val="24"/>
                <w:szCs w:val="24"/>
                <w:lang w:val="en-US" w:eastAsia="zh-CN"/>
              </w:rPr>
              <w:t>金属/非金属废料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设计生产能力</w:t>
            </w:r>
          </w:p>
        </w:tc>
        <w:tc>
          <w:tcPr>
            <w:tcW w:w="7975" w:type="dxa"/>
            <w:gridSpan w:val="5"/>
            <w:vAlign w:val="center"/>
          </w:tcPr>
          <w:p>
            <w:pPr>
              <w:widowControl w:val="0"/>
              <w:spacing w:after="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年</w:t>
            </w:r>
            <w:r>
              <w:rPr>
                <w:rFonts w:hint="eastAsia" w:ascii="Times New Roman" w:hAnsi="Times New Roman" w:eastAsia="宋体" w:cs="Times New Roman"/>
                <w:sz w:val="24"/>
                <w:szCs w:val="24"/>
                <w:lang w:val="en-US" w:eastAsia="zh-CN"/>
              </w:rPr>
              <w:t>分选</w:t>
            </w:r>
            <w:r>
              <w:rPr>
                <w:rFonts w:hint="eastAsia" w:ascii="Times New Roman" w:hAnsi="Times New Roman" w:eastAsia="宋体" w:cs="Times New Roman"/>
                <w:sz w:val="24"/>
                <w:szCs w:val="24"/>
                <w:lang w:eastAsia="zh-CN"/>
              </w:rPr>
              <w:t>100000t</w:t>
            </w:r>
            <w:r>
              <w:rPr>
                <w:rFonts w:hint="eastAsia" w:ascii="Times New Roman" w:hAnsi="Times New Roman" w:eastAsia="宋体" w:cs="Times New Roman"/>
                <w:sz w:val="24"/>
                <w:szCs w:val="24"/>
                <w:lang w:val="en-US" w:eastAsia="zh-CN"/>
              </w:rPr>
              <w:t>金属废料和50000t金属废料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实际生产能力</w:t>
            </w:r>
          </w:p>
        </w:tc>
        <w:tc>
          <w:tcPr>
            <w:tcW w:w="7975" w:type="dxa"/>
            <w:gridSpan w:val="5"/>
            <w:vAlign w:val="center"/>
          </w:tcPr>
          <w:p>
            <w:pPr>
              <w:widowControl w:val="0"/>
              <w:spacing w:after="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年</w:t>
            </w:r>
            <w:r>
              <w:rPr>
                <w:rFonts w:hint="eastAsia" w:ascii="Times New Roman" w:hAnsi="Times New Roman" w:eastAsia="宋体" w:cs="Times New Roman"/>
                <w:sz w:val="24"/>
                <w:szCs w:val="24"/>
                <w:lang w:val="en-US" w:eastAsia="zh-CN"/>
              </w:rPr>
              <w:t>分选95</w:t>
            </w:r>
            <w:r>
              <w:rPr>
                <w:rFonts w:hint="eastAsia" w:ascii="Times New Roman" w:hAnsi="Times New Roman" w:eastAsia="宋体" w:cs="Times New Roman"/>
                <w:sz w:val="24"/>
                <w:szCs w:val="24"/>
                <w:lang w:eastAsia="zh-CN"/>
              </w:rPr>
              <w:t>0000t</w:t>
            </w:r>
            <w:r>
              <w:rPr>
                <w:rFonts w:hint="eastAsia" w:ascii="Times New Roman" w:hAnsi="Times New Roman" w:eastAsia="宋体" w:cs="Times New Roman"/>
                <w:sz w:val="24"/>
                <w:szCs w:val="24"/>
                <w:lang w:val="en-US" w:eastAsia="zh-CN"/>
              </w:rPr>
              <w:t>金属废料和45000t金属废料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建设项目环评时间</w:t>
            </w:r>
          </w:p>
        </w:tc>
        <w:tc>
          <w:tcPr>
            <w:tcW w:w="2136" w:type="dxa"/>
            <w:vAlign w:val="center"/>
          </w:tcPr>
          <w:p>
            <w:pPr>
              <w:spacing w:after="0"/>
              <w:rPr>
                <w:rFonts w:hint="eastAsia" w:ascii="Times New Roman" w:hAnsi="Times New Roman" w:eastAsia="宋体"/>
                <w:sz w:val="24"/>
                <w:szCs w:val="24"/>
                <w:lang w:eastAsia="zh-CN"/>
              </w:rPr>
            </w:pPr>
            <w:r>
              <w:rPr>
                <w:rFonts w:hint="eastAsia" w:ascii="Times New Roman" w:hAnsi="Times New Roman" w:eastAsia="宋体"/>
                <w:sz w:val="24"/>
                <w:szCs w:val="24"/>
                <w:lang w:val="en-US" w:eastAsia="zh-CN"/>
              </w:rPr>
              <w:t>2022年10月</w:t>
            </w:r>
          </w:p>
        </w:tc>
        <w:tc>
          <w:tcPr>
            <w:tcW w:w="1642"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开工建设时间</w:t>
            </w:r>
          </w:p>
        </w:tc>
        <w:tc>
          <w:tcPr>
            <w:tcW w:w="4197" w:type="dxa"/>
            <w:gridSpan w:val="3"/>
            <w:vAlign w:val="center"/>
          </w:tcPr>
          <w:p>
            <w:pPr>
              <w:spacing w:after="0"/>
              <w:rPr>
                <w:rFonts w:ascii="Times New Roman" w:hAnsi="Times New Roman" w:eastAsia="宋体"/>
                <w:sz w:val="24"/>
                <w:szCs w:val="24"/>
              </w:rPr>
            </w:pPr>
            <w:r>
              <w:rPr>
                <w:rFonts w:hint="eastAsia" w:ascii="Times New Roman" w:hAnsi="Times New Roman" w:eastAsia="宋体"/>
                <w:sz w:val="24"/>
                <w:szCs w:val="24"/>
              </w:rPr>
              <w:t>20</w:t>
            </w:r>
            <w:r>
              <w:rPr>
                <w:rFonts w:hint="eastAsia" w:ascii="Times New Roman" w:hAnsi="Times New Roman" w:eastAsia="宋体"/>
                <w:sz w:val="24"/>
                <w:szCs w:val="24"/>
                <w:lang w:val="en-US" w:eastAsia="zh-CN"/>
              </w:rPr>
              <w:t>23</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11</w:t>
            </w:r>
            <w:r>
              <w:rPr>
                <w:rFonts w:hint="eastAsia" w:ascii="Times New Roman" w:hAnsi="Times New Roman" w:eastAsia="宋体"/>
                <w:sz w:val="24"/>
                <w:szCs w:val="24"/>
              </w:rPr>
              <w:t>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调试时间</w:t>
            </w:r>
          </w:p>
        </w:tc>
        <w:tc>
          <w:tcPr>
            <w:tcW w:w="2136" w:type="dxa"/>
            <w:vAlign w:val="center"/>
          </w:tcPr>
          <w:p>
            <w:pPr>
              <w:spacing w:after="0"/>
              <w:rPr>
                <w:rFonts w:ascii="Times New Roman" w:hAnsi="Times New Roman" w:eastAsia="宋体"/>
                <w:sz w:val="24"/>
                <w:szCs w:val="24"/>
              </w:rPr>
            </w:pPr>
            <w:r>
              <w:rPr>
                <w:rFonts w:hint="eastAsia" w:ascii="Times New Roman" w:hAnsi="Times New Roman" w:eastAsia="宋体"/>
                <w:sz w:val="24"/>
                <w:szCs w:val="24"/>
              </w:rPr>
              <w:t>20</w:t>
            </w:r>
            <w:r>
              <w:rPr>
                <w:rFonts w:ascii="Times New Roman" w:hAnsi="Times New Roman" w:eastAsia="宋体"/>
                <w:sz w:val="24"/>
                <w:szCs w:val="24"/>
              </w:rPr>
              <w:t>2</w:t>
            </w:r>
            <w:r>
              <w:rPr>
                <w:rFonts w:hint="eastAsia" w:ascii="Times New Roman" w:hAnsi="Times New Roman" w:eastAsia="宋体"/>
                <w:sz w:val="24"/>
                <w:szCs w:val="24"/>
                <w:lang w:val="en-US" w:eastAsia="zh-CN"/>
              </w:rPr>
              <w:t>4</w:t>
            </w:r>
            <w:r>
              <w:rPr>
                <w:rFonts w:hint="eastAsia" w:ascii="Times New Roman" w:hAnsi="Times New Roman" w:eastAsia="宋体"/>
                <w:sz w:val="24"/>
                <w:szCs w:val="24"/>
              </w:rPr>
              <w:t>年</w:t>
            </w:r>
            <w:r>
              <w:rPr>
                <w:rFonts w:hint="eastAsia" w:ascii="Times New Roman" w:hAnsi="Times New Roman" w:eastAsia="宋体"/>
                <w:sz w:val="24"/>
                <w:szCs w:val="24"/>
                <w:lang w:val="en-US" w:eastAsia="zh-CN"/>
              </w:rPr>
              <w:t>10</w:t>
            </w:r>
            <w:r>
              <w:rPr>
                <w:rFonts w:hint="eastAsia" w:ascii="Times New Roman" w:hAnsi="Times New Roman" w:eastAsia="宋体"/>
                <w:sz w:val="24"/>
                <w:szCs w:val="24"/>
              </w:rPr>
              <w:t>月</w:t>
            </w:r>
          </w:p>
        </w:tc>
        <w:tc>
          <w:tcPr>
            <w:tcW w:w="1642"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验收现场监测时间</w:t>
            </w:r>
          </w:p>
        </w:tc>
        <w:tc>
          <w:tcPr>
            <w:tcW w:w="4197" w:type="dxa"/>
            <w:gridSpan w:val="3"/>
            <w:vAlign w:val="center"/>
          </w:tcPr>
          <w:p>
            <w:pPr>
              <w:spacing w:after="0"/>
              <w:rPr>
                <w:rFonts w:ascii="Times New Roman" w:hAnsi="Times New Roman" w:eastAsia="宋体"/>
                <w:sz w:val="24"/>
                <w:szCs w:val="24"/>
              </w:rPr>
            </w:pPr>
            <w:r>
              <w:rPr>
                <w:rFonts w:hint="eastAsia" w:ascii="Times New Roman" w:hAnsi="Times New Roman" w:eastAsia="宋体"/>
                <w:sz w:val="24"/>
                <w:szCs w:val="24"/>
                <w:highlight w:val="none"/>
              </w:rPr>
              <w:t>20</w:t>
            </w:r>
            <w:r>
              <w:rPr>
                <w:rFonts w:ascii="Times New Roman" w:hAnsi="Times New Roman" w:eastAsia="宋体"/>
                <w:sz w:val="24"/>
                <w:szCs w:val="24"/>
                <w:highlight w:val="none"/>
              </w:rPr>
              <w:t>2</w:t>
            </w:r>
            <w:r>
              <w:rPr>
                <w:rFonts w:hint="eastAsia" w:ascii="Times New Roman" w:hAnsi="Times New Roman" w:eastAsia="宋体"/>
                <w:sz w:val="24"/>
                <w:szCs w:val="24"/>
                <w:highlight w:val="none"/>
                <w:lang w:val="en-US" w:eastAsia="zh-CN"/>
              </w:rPr>
              <w:t>4</w:t>
            </w:r>
            <w:r>
              <w:rPr>
                <w:rFonts w:hint="eastAsia" w:ascii="Times New Roman" w:hAnsi="Times New Roman" w:eastAsia="宋体"/>
                <w:sz w:val="24"/>
                <w:szCs w:val="24"/>
                <w:highlight w:val="none"/>
              </w:rPr>
              <w:t>年</w:t>
            </w:r>
            <w:r>
              <w:rPr>
                <w:rFonts w:hint="eastAsia" w:ascii="Times New Roman" w:hAnsi="Times New Roman" w:eastAsia="宋体"/>
                <w:sz w:val="24"/>
                <w:szCs w:val="24"/>
                <w:highlight w:val="none"/>
                <w:lang w:val="en-US" w:eastAsia="zh-CN"/>
              </w:rPr>
              <w:t>12</w:t>
            </w:r>
            <w:r>
              <w:rPr>
                <w:rFonts w:hint="eastAsia" w:ascii="Times New Roman" w:hAnsi="Times New Roman" w:eastAsia="宋体"/>
                <w:sz w:val="24"/>
                <w:szCs w:val="24"/>
                <w:highlight w:val="none"/>
              </w:rPr>
              <w:t>月</w:t>
            </w:r>
            <w:r>
              <w:rPr>
                <w:rFonts w:hint="eastAsia" w:ascii="Times New Roman" w:hAnsi="Times New Roman" w:eastAsia="宋体"/>
                <w:sz w:val="24"/>
                <w:szCs w:val="24"/>
                <w:highlight w:val="none"/>
                <w:lang w:val="en-US" w:eastAsia="zh-CN"/>
              </w:rPr>
              <w:t>23</w:t>
            </w:r>
            <w:r>
              <w:rPr>
                <w:rFonts w:hint="eastAsia" w:ascii="Times New Roman" w:hAnsi="Times New Roman" w:eastAsia="宋体"/>
                <w:sz w:val="24"/>
                <w:szCs w:val="24"/>
                <w:highlight w:val="none"/>
              </w:rPr>
              <w:t>日</w:t>
            </w:r>
            <w:r>
              <w:rPr>
                <w:rFonts w:hint="eastAsia" w:ascii="Times New Roman" w:hAnsi="Times New Roman" w:eastAsia="宋体"/>
                <w:sz w:val="24"/>
                <w:szCs w:val="24"/>
                <w:highlight w:val="none"/>
                <w:lang w:eastAsia="zh-CN"/>
              </w:rPr>
              <w:t>—</w:t>
            </w:r>
            <w:r>
              <w:rPr>
                <w:rFonts w:hint="eastAsia" w:ascii="Times New Roman" w:hAnsi="Times New Roman" w:eastAsia="宋体"/>
                <w:sz w:val="24"/>
                <w:szCs w:val="24"/>
                <w:highlight w:val="none"/>
                <w:lang w:val="en-US" w:eastAsia="zh-CN"/>
              </w:rPr>
              <w:t>24</w:t>
            </w:r>
            <w:r>
              <w:rPr>
                <w:rFonts w:hint="eastAsia" w:ascii="Times New Roman" w:hAnsi="Times New Roman" w:eastAsia="宋体"/>
                <w:sz w:val="24"/>
                <w:szCs w:val="24"/>
                <w:highlight w:val="none"/>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环评报告表</w:t>
            </w:r>
          </w:p>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审批部门</w:t>
            </w:r>
          </w:p>
        </w:tc>
        <w:tc>
          <w:tcPr>
            <w:tcW w:w="2136" w:type="dxa"/>
            <w:vAlign w:val="center"/>
          </w:tcPr>
          <w:p>
            <w:pPr>
              <w:widowControl w:val="0"/>
              <w:spacing w:after="0"/>
              <w:rPr>
                <w:rFonts w:ascii="Times New Roman" w:hAnsi="Times New Roman" w:eastAsia="宋体"/>
                <w:sz w:val="24"/>
                <w:szCs w:val="24"/>
              </w:rPr>
            </w:pPr>
            <w:r>
              <w:rPr>
                <w:rFonts w:hint="eastAsia" w:ascii="Times New Roman" w:hAnsi="Times New Roman" w:eastAsia="宋体"/>
                <w:sz w:val="24"/>
                <w:szCs w:val="24"/>
              </w:rPr>
              <w:t>马鞍山市</w:t>
            </w:r>
            <w:r>
              <w:rPr>
                <w:rFonts w:hint="eastAsia" w:ascii="Times New Roman" w:hAnsi="Times New Roman" w:eastAsia="宋体"/>
                <w:sz w:val="24"/>
                <w:szCs w:val="24"/>
                <w:lang w:val="en-US" w:eastAsia="zh-CN"/>
              </w:rPr>
              <w:t>当涂县</w:t>
            </w:r>
            <w:r>
              <w:rPr>
                <w:rFonts w:hint="eastAsia" w:ascii="Times New Roman" w:hAnsi="Times New Roman" w:eastAsia="宋体"/>
                <w:sz w:val="24"/>
                <w:szCs w:val="24"/>
              </w:rPr>
              <w:t>生态环境</w:t>
            </w:r>
            <w:r>
              <w:rPr>
                <w:rFonts w:hint="eastAsia" w:ascii="Times New Roman" w:hAnsi="Times New Roman" w:eastAsia="宋体"/>
                <w:sz w:val="24"/>
                <w:szCs w:val="24"/>
                <w:lang w:val="en-US" w:eastAsia="zh-CN"/>
              </w:rPr>
              <w:t>分</w:t>
            </w:r>
            <w:r>
              <w:rPr>
                <w:rFonts w:hint="eastAsia" w:ascii="Times New Roman" w:hAnsi="Times New Roman" w:eastAsia="宋体"/>
                <w:sz w:val="24"/>
                <w:szCs w:val="24"/>
              </w:rPr>
              <w:t>局</w:t>
            </w:r>
          </w:p>
        </w:tc>
        <w:tc>
          <w:tcPr>
            <w:tcW w:w="1642"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环评报告表</w:t>
            </w:r>
          </w:p>
          <w:p>
            <w:pPr>
              <w:widowControl w:val="0"/>
              <w:spacing w:after="0"/>
              <w:jc w:val="both"/>
              <w:rPr>
                <w:rFonts w:ascii="Times New Roman" w:hAnsi="Times New Roman" w:eastAsia="宋体"/>
                <w:sz w:val="24"/>
                <w:szCs w:val="24"/>
              </w:rPr>
            </w:pPr>
            <w:r>
              <w:rPr>
                <w:rFonts w:ascii="Times New Roman" w:hAnsi="Times New Roman" w:eastAsia="宋体"/>
                <w:sz w:val="24"/>
                <w:szCs w:val="24"/>
              </w:rPr>
              <w:t>编制单位</w:t>
            </w:r>
          </w:p>
        </w:tc>
        <w:tc>
          <w:tcPr>
            <w:tcW w:w="4197" w:type="dxa"/>
            <w:gridSpan w:val="3"/>
            <w:vAlign w:val="center"/>
          </w:tcPr>
          <w:p>
            <w:pPr>
              <w:widowControl w:val="0"/>
              <w:spacing w:after="0"/>
              <w:rPr>
                <w:rFonts w:ascii="Times New Roman" w:hAnsi="Times New Roman" w:eastAsia="宋体"/>
                <w:sz w:val="24"/>
                <w:szCs w:val="24"/>
              </w:rPr>
            </w:pPr>
            <w:r>
              <w:rPr>
                <w:rFonts w:hint="eastAsia" w:ascii="Times New Roman" w:hAnsi="Times New Roman" w:eastAsia="宋体" w:cs="Times New Roman"/>
                <w:sz w:val="24"/>
                <w:szCs w:val="24"/>
                <w:lang w:val="en-US" w:eastAsia="zh-CN"/>
              </w:rPr>
              <w:t>安徽维深工程技术有限公司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环保设施设计单位</w:t>
            </w:r>
          </w:p>
        </w:tc>
        <w:tc>
          <w:tcPr>
            <w:tcW w:w="2136" w:type="dxa"/>
            <w:vAlign w:val="center"/>
          </w:tcPr>
          <w:p>
            <w:pPr>
              <w:widowControl w:val="0"/>
              <w:spacing w:after="0"/>
              <w:rPr>
                <w:rFonts w:hint="default" w:ascii="Times New Roman" w:hAnsi="Times New Roman" w:eastAsia="宋体"/>
                <w:sz w:val="21"/>
                <w:szCs w:val="21"/>
                <w:lang w:val="en-US" w:eastAsia="zh-CN"/>
              </w:rPr>
            </w:pPr>
            <w:r>
              <w:rPr>
                <w:rFonts w:hint="eastAsia" w:ascii="Times New Roman" w:hAnsi="Times New Roman" w:eastAsia="宋体"/>
                <w:snapToGrid w:val="0"/>
                <w:sz w:val="21"/>
                <w:szCs w:val="21"/>
                <w:lang w:val="en-US" w:eastAsia="zh-CN"/>
              </w:rPr>
              <w:t>/</w:t>
            </w:r>
          </w:p>
        </w:tc>
        <w:tc>
          <w:tcPr>
            <w:tcW w:w="1642"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环保设施施工单位</w:t>
            </w:r>
          </w:p>
        </w:tc>
        <w:tc>
          <w:tcPr>
            <w:tcW w:w="4197" w:type="dxa"/>
            <w:gridSpan w:val="3"/>
            <w:vAlign w:val="center"/>
          </w:tcPr>
          <w:p>
            <w:pPr>
              <w:widowControl w:val="0"/>
              <w:spacing w:after="0"/>
              <w:rPr>
                <w:rFonts w:hint="eastAsia" w:ascii="Times New Roman" w:hAnsi="Times New Roman" w:eastAsia="宋体"/>
                <w:snapToGrid w:val="0"/>
                <w:sz w:val="21"/>
                <w:szCs w:val="21"/>
                <w:lang w:eastAsia="zh-CN"/>
              </w:rPr>
            </w:pPr>
            <w:r>
              <w:rPr>
                <w:rFonts w:hint="eastAsia" w:ascii="Times New Roman" w:hAnsi="Times New Roman" w:eastAsia="宋体"/>
                <w:snapToGrid w:val="0"/>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投资总概算</w:t>
            </w:r>
          </w:p>
        </w:tc>
        <w:tc>
          <w:tcPr>
            <w:tcW w:w="2136" w:type="dxa"/>
            <w:vAlign w:val="center"/>
          </w:tcPr>
          <w:p>
            <w:pPr>
              <w:spacing w:after="0"/>
              <w:rPr>
                <w:rFonts w:ascii="Times New Roman" w:hAnsi="Times New Roman" w:eastAsia="宋体"/>
                <w:sz w:val="24"/>
                <w:szCs w:val="24"/>
              </w:rPr>
            </w:pPr>
            <w:r>
              <w:rPr>
                <w:rFonts w:hint="eastAsia" w:ascii="Times New Roman" w:hAnsi="Times New Roman" w:eastAsia="宋体"/>
                <w:sz w:val="24"/>
                <w:szCs w:val="24"/>
                <w:lang w:val="en-US" w:eastAsia="zh-CN"/>
              </w:rPr>
              <w:t>1000</w:t>
            </w:r>
            <w:r>
              <w:rPr>
                <w:rFonts w:hint="eastAsia" w:ascii="Times New Roman" w:hAnsi="Times New Roman" w:eastAsia="宋体"/>
                <w:sz w:val="24"/>
                <w:szCs w:val="24"/>
              </w:rPr>
              <w:t>万元</w:t>
            </w:r>
          </w:p>
        </w:tc>
        <w:tc>
          <w:tcPr>
            <w:tcW w:w="1642"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环保投资总概算</w:t>
            </w:r>
          </w:p>
        </w:tc>
        <w:tc>
          <w:tcPr>
            <w:tcW w:w="1644" w:type="dxa"/>
            <w:vAlign w:val="center"/>
          </w:tcPr>
          <w:p>
            <w:pPr>
              <w:spacing w:after="0"/>
              <w:rPr>
                <w:rFonts w:ascii="Times New Roman" w:hAnsi="Times New Roman" w:eastAsia="宋体"/>
                <w:sz w:val="24"/>
                <w:szCs w:val="24"/>
              </w:rPr>
            </w:pPr>
            <w:r>
              <w:rPr>
                <w:rFonts w:hint="eastAsia" w:ascii="Times New Roman" w:hAnsi="Times New Roman" w:eastAsia="宋体"/>
                <w:sz w:val="24"/>
                <w:szCs w:val="24"/>
                <w:lang w:val="en-US" w:eastAsia="zh-CN"/>
              </w:rPr>
              <w:t>57</w:t>
            </w:r>
            <w:r>
              <w:rPr>
                <w:rFonts w:hint="eastAsia" w:ascii="Times New Roman" w:hAnsi="Times New Roman" w:eastAsia="宋体"/>
                <w:sz w:val="24"/>
                <w:szCs w:val="24"/>
              </w:rPr>
              <w:t>万元</w:t>
            </w:r>
          </w:p>
        </w:tc>
        <w:tc>
          <w:tcPr>
            <w:tcW w:w="1006"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比例</w:t>
            </w:r>
          </w:p>
        </w:tc>
        <w:tc>
          <w:tcPr>
            <w:tcW w:w="1547" w:type="dxa"/>
            <w:vAlign w:val="center"/>
          </w:tcPr>
          <w:p>
            <w:pPr>
              <w:spacing w:after="0"/>
              <w:rPr>
                <w:rFonts w:hint="eastAsia" w:ascii="Times New Roman" w:hAnsi="Times New Roman" w:eastAsia="宋体"/>
                <w:sz w:val="24"/>
                <w:szCs w:val="24"/>
                <w:lang w:eastAsia="zh-CN"/>
              </w:rPr>
            </w:pPr>
            <w:r>
              <w:rPr>
                <w:rFonts w:hint="eastAsia" w:ascii="Times New Roman" w:hAnsi="Times New Roman" w:eastAsia="宋体"/>
                <w:sz w:val="24"/>
                <w:szCs w:val="24"/>
                <w:lang w:val="en-US" w:eastAsia="zh-CN"/>
              </w:rPr>
              <w:t>5.7</w:t>
            </w:r>
            <w:r>
              <w:rPr>
                <w:rFonts w:hint="eastAsia" w:ascii="Times New Roman" w:hAnsi="Times New Roman" w:eastAsia="宋体"/>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49" w:type="dxa"/>
            <w:vAlign w:val="center"/>
          </w:tcPr>
          <w:p>
            <w:pPr>
              <w:widowControl w:val="0"/>
              <w:spacing w:after="0"/>
              <w:jc w:val="both"/>
              <w:rPr>
                <w:rFonts w:ascii="Times New Roman" w:hAnsi="Times New Roman" w:eastAsia="宋体" w:cstheme="minorEastAsia"/>
                <w:sz w:val="24"/>
                <w:szCs w:val="24"/>
              </w:rPr>
            </w:pPr>
            <w:r>
              <w:rPr>
                <w:rFonts w:hint="eastAsia" w:ascii="Times New Roman" w:hAnsi="Times New Roman" w:eastAsia="宋体" w:cstheme="minorEastAsia"/>
                <w:sz w:val="24"/>
                <w:szCs w:val="24"/>
              </w:rPr>
              <w:t>实际总概算</w:t>
            </w:r>
          </w:p>
        </w:tc>
        <w:tc>
          <w:tcPr>
            <w:tcW w:w="2136" w:type="dxa"/>
            <w:vAlign w:val="center"/>
          </w:tcPr>
          <w:p>
            <w:pPr>
              <w:spacing w:after="0"/>
              <w:rPr>
                <w:rFonts w:hint="default" w:ascii="Times New Roman" w:hAnsi="Times New Roman" w:eastAsia="宋体"/>
                <w:sz w:val="24"/>
                <w:szCs w:val="24"/>
                <w:lang w:val="en-US"/>
              </w:rPr>
            </w:pPr>
            <w:r>
              <w:rPr>
                <w:rFonts w:hint="eastAsia" w:ascii="Times New Roman" w:hAnsi="Times New Roman" w:eastAsia="宋体"/>
                <w:sz w:val="24"/>
                <w:szCs w:val="24"/>
                <w:highlight w:val="none"/>
                <w:lang w:val="en-US" w:eastAsia="zh-CN"/>
              </w:rPr>
              <w:t>680</w:t>
            </w:r>
            <w:r>
              <w:rPr>
                <w:rFonts w:hint="eastAsia" w:ascii="Times New Roman" w:hAnsi="Times New Roman" w:eastAsia="宋体"/>
                <w:sz w:val="24"/>
                <w:szCs w:val="24"/>
                <w:highlight w:val="none"/>
              </w:rPr>
              <w:t>万元</w:t>
            </w:r>
          </w:p>
        </w:tc>
        <w:tc>
          <w:tcPr>
            <w:tcW w:w="1642"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环保投资</w:t>
            </w:r>
          </w:p>
        </w:tc>
        <w:tc>
          <w:tcPr>
            <w:tcW w:w="1644" w:type="dxa"/>
            <w:vAlign w:val="center"/>
          </w:tcPr>
          <w:p>
            <w:pPr>
              <w:spacing w:after="0"/>
              <w:rPr>
                <w:rFonts w:ascii="Times New Roman" w:hAnsi="Times New Roman" w:eastAsia="宋体"/>
                <w:sz w:val="24"/>
                <w:szCs w:val="24"/>
              </w:rPr>
            </w:pPr>
            <w:r>
              <w:rPr>
                <w:rFonts w:hint="eastAsia" w:ascii="Times New Roman" w:hAnsi="Times New Roman" w:eastAsia="宋体"/>
                <w:sz w:val="24"/>
                <w:szCs w:val="24"/>
                <w:lang w:val="en-US" w:eastAsia="zh-CN"/>
              </w:rPr>
              <w:t>32</w:t>
            </w:r>
            <w:r>
              <w:rPr>
                <w:rFonts w:hint="eastAsia" w:ascii="Times New Roman" w:hAnsi="Times New Roman" w:eastAsia="宋体"/>
                <w:sz w:val="24"/>
                <w:szCs w:val="24"/>
              </w:rPr>
              <w:t>万元</w:t>
            </w:r>
          </w:p>
        </w:tc>
        <w:tc>
          <w:tcPr>
            <w:tcW w:w="1006" w:type="dxa"/>
            <w:vAlign w:val="center"/>
          </w:tcPr>
          <w:p>
            <w:pPr>
              <w:widowControl w:val="0"/>
              <w:spacing w:after="0"/>
              <w:jc w:val="both"/>
              <w:rPr>
                <w:rFonts w:ascii="Times New Roman" w:hAnsi="Times New Roman" w:eastAsia="宋体"/>
                <w:sz w:val="24"/>
                <w:szCs w:val="24"/>
              </w:rPr>
            </w:pPr>
            <w:r>
              <w:rPr>
                <w:rFonts w:ascii="Times New Roman" w:hAnsi="Times New Roman" w:eastAsia="宋体"/>
                <w:sz w:val="24"/>
                <w:szCs w:val="24"/>
              </w:rPr>
              <w:t>比例</w:t>
            </w:r>
          </w:p>
        </w:tc>
        <w:tc>
          <w:tcPr>
            <w:tcW w:w="1547" w:type="dxa"/>
            <w:vAlign w:val="center"/>
          </w:tcPr>
          <w:p>
            <w:pPr>
              <w:spacing w:after="0"/>
              <w:rPr>
                <w:rFonts w:ascii="Times New Roman" w:hAnsi="Times New Roman" w:eastAsia="宋体"/>
                <w:sz w:val="24"/>
                <w:szCs w:val="24"/>
              </w:rPr>
            </w:pPr>
            <w:r>
              <w:rPr>
                <w:rFonts w:hint="eastAsia" w:ascii="Times New Roman" w:hAnsi="Times New Roman" w:eastAsia="宋体"/>
                <w:sz w:val="24"/>
                <w:szCs w:val="24"/>
                <w:lang w:val="en-US" w:eastAsia="zh-CN"/>
              </w:rPr>
              <w:t>4.7</w:t>
            </w:r>
            <w:r>
              <w:rPr>
                <w:rFonts w:hint="eastAsia" w:ascii="Times New Roman" w:hAnsi="Times New Roman" w:eastAsia="宋体"/>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9" w:type="dxa"/>
            <w:vAlign w:val="center"/>
          </w:tcPr>
          <w:p>
            <w:pPr>
              <w:widowControl w:val="0"/>
              <w:spacing w:after="0"/>
              <w:rPr>
                <w:rFonts w:ascii="Times New Roman" w:hAnsi="Times New Roman" w:eastAsia="宋体"/>
                <w:sz w:val="24"/>
                <w:szCs w:val="24"/>
              </w:rPr>
            </w:pPr>
            <w:r>
              <w:rPr>
                <w:rFonts w:ascii="Times New Roman" w:hAnsi="Times New Roman" w:eastAsia="宋体"/>
                <w:sz w:val="24"/>
                <w:szCs w:val="24"/>
              </w:rPr>
              <w:t>验收监测依据</w:t>
            </w:r>
          </w:p>
        </w:tc>
        <w:tc>
          <w:tcPr>
            <w:tcW w:w="7975" w:type="dxa"/>
            <w:gridSpan w:val="5"/>
            <w:vAlign w:val="center"/>
          </w:tcPr>
          <w:p>
            <w:pPr>
              <w:pStyle w:val="58"/>
              <w:ind w:firstLine="480"/>
              <w:rPr>
                <w:rFonts w:ascii="Times New Roman" w:hAnsi="Times New Roman" w:eastAsia="宋体"/>
              </w:rPr>
            </w:pPr>
            <w:r>
              <w:rPr>
                <w:rFonts w:hint="eastAsia" w:ascii="Times New Roman" w:hAnsi="Times New Roman" w:eastAsia="宋体"/>
              </w:rPr>
              <w:t>一、建设项目环境保护相关法律、法规和规章制度</w:t>
            </w:r>
          </w:p>
          <w:p>
            <w:pPr>
              <w:pStyle w:val="58"/>
              <w:ind w:firstLine="480"/>
              <w:rPr>
                <w:rFonts w:ascii="Times New Roman" w:hAnsi="Times New Roman" w:eastAsia="宋体"/>
              </w:rPr>
            </w:pPr>
            <w:r>
              <w:rPr>
                <w:rFonts w:hint="eastAsia" w:ascii="Times New Roman" w:hAnsi="Times New Roman" w:eastAsia="宋体"/>
              </w:rPr>
              <w:t>（1）《中华人民共和国环境保护法》，2015.1.1；</w:t>
            </w:r>
          </w:p>
          <w:p>
            <w:pPr>
              <w:pStyle w:val="58"/>
              <w:ind w:firstLine="480"/>
              <w:rPr>
                <w:rFonts w:ascii="Times New Roman" w:hAnsi="Times New Roman" w:eastAsia="宋体"/>
              </w:rPr>
            </w:pPr>
            <w:r>
              <w:rPr>
                <w:rFonts w:hint="eastAsia" w:ascii="Times New Roman" w:hAnsi="Times New Roman" w:eastAsia="宋体"/>
              </w:rPr>
              <w:t>（2）《中华人民共和国水污染防治法》，2018.1.1；</w:t>
            </w:r>
          </w:p>
          <w:p>
            <w:pPr>
              <w:pStyle w:val="58"/>
              <w:ind w:firstLine="480"/>
              <w:rPr>
                <w:rFonts w:ascii="Times New Roman" w:hAnsi="Times New Roman" w:eastAsia="宋体"/>
              </w:rPr>
            </w:pPr>
            <w:r>
              <w:rPr>
                <w:rFonts w:hint="eastAsia" w:ascii="Times New Roman" w:hAnsi="Times New Roman" w:eastAsia="宋体"/>
              </w:rPr>
              <w:t>（3）《中华人民共和国大气污染防治法》，2018.10.26；</w:t>
            </w:r>
          </w:p>
          <w:p>
            <w:pPr>
              <w:pStyle w:val="58"/>
              <w:ind w:firstLine="480"/>
              <w:rPr>
                <w:rFonts w:ascii="Times New Roman" w:hAnsi="Times New Roman" w:eastAsia="宋体"/>
              </w:rPr>
            </w:pPr>
            <w:r>
              <w:rPr>
                <w:rFonts w:hint="eastAsia" w:ascii="Times New Roman" w:hAnsi="Times New Roman" w:eastAsia="宋体"/>
              </w:rPr>
              <w:t>（4）《中华人民共和国环境噪声污染防治法》，</w:t>
            </w:r>
            <w:r>
              <w:rPr>
                <w:rFonts w:hint="default" w:ascii="Times New Roman" w:hAnsi="Times New Roman" w:eastAsia="宋体" w:cs="Times New Roman"/>
                <w:color w:val="auto"/>
                <w:sz w:val="24"/>
                <w:szCs w:val="24"/>
                <w:lang w:val="en-US" w:eastAsia="zh-CN"/>
              </w:rPr>
              <w:t>20</w:t>
            </w:r>
            <w:r>
              <w:rPr>
                <w:rFonts w:hint="eastAsia" w:ascii="Times New Roman" w:hAnsi="Times New Roman" w:eastAsia="宋体" w:cs="Times New Roman"/>
                <w:color w:val="auto"/>
                <w:sz w:val="24"/>
                <w:szCs w:val="24"/>
                <w:lang w:val="en-US" w:eastAsia="zh-CN"/>
              </w:rPr>
              <w:t>22</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修订版</w:t>
            </w:r>
            <w:r>
              <w:rPr>
                <w:rFonts w:hint="eastAsia" w:ascii="Times New Roman" w:hAnsi="Times New Roman" w:eastAsia="宋体"/>
              </w:rPr>
              <w:t>；</w:t>
            </w:r>
          </w:p>
          <w:p>
            <w:pPr>
              <w:pStyle w:val="58"/>
              <w:ind w:firstLine="480"/>
              <w:rPr>
                <w:rFonts w:ascii="Times New Roman" w:hAnsi="Times New Roman" w:eastAsia="宋体"/>
              </w:rPr>
            </w:pPr>
            <w:r>
              <w:rPr>
                <w:rFonts w:hint="eastAsia" w:ascii="Times New Roman" w:hAnsi="Times New Roman" w:eastAsia="宋体"/>
              </w:rPr>
              <w:t>（5）《中华人民共和国固体废物污染环境防治法》，2020.04.29（2020年9月1日起执行）；</w:t>
            </w:r>
          </w:p>
          <w:p>
            <w:pPr>
              <w:pStyle w:val="58"/>
              <w:ind w:firstLine="480"/>
              <w:rPr>
                <w:rFonts w:ascii="Times New Roman" w:hAnsi="Times New Roman" w:eastAsia="宋体"/>
              </w:rPr>
            </w:pPr>
            <w:r>
              <w:rPr>
                <w:rFonts w:hint="eastAsia" w:ascii="Times New Roman" w:hAnsi="Times New Roman" w:eastAsia="宋体"/>
              </w:rPr>
              <w:t>（6）《中华人民共和国环境影响评价法》，2018.12.29；</w:t>
            </w:r>
          </w:p>
          <w:p>
            <w:pPr>
              <w:pStyle w:val="58"/>
              <w:ind w:firstLine="480"/>
              <w:rPr>
                <w:rFonts w:ascii="Times New Roman" w:hAnsi="Times New Roman" w:eastAsia="宋体"/>
              </w:rPr>
            </w:pPr>
            <w:r>
              <w:rPr>
                <w:rFonts w:hint="eastAsia" w:ascii="Times New Roman" w:hAnsi="Times New Roman" w:eastAsia="宋体"/>
              </w:rPr>
              <w:t>（7）《建设项目环境保护管理条例》（国务院令682号文件）2017.10.1</w:t>
            </w:r>
          </w:p>
          <w:p>
            <w:pPr>
              <w:pStyle w:val="58"/>
              <w:ind w:firstLine="480"/>
              <w:rPr>
                <w:rFonts w:ascii="Times New Roman" w:hAnsi="Times New Roman" w:eastAsia="宋体"/>
              </w:rPr>
            </w:pPr>
            <w:r>
              <w:rPr>
                <w:rFonts w:hint="eastAsia" w:ascii="Times New Roman" w:hAnsi="Times New Roman" w:eastAsia="宋体"/>
              </w:rPr>
              <w:t>（8）《建设项目竣工环境保护验收暂行办法》（国环规环评［2017］4号，环境保护部），2017.11.20；</w:t>
            </w:r>
          </w:p>
          <w:p>
            <w:pPr>
              <w:pStyle w:val="58"/>
              <w:ind w:firstLine="480"/>
              <w:rPr>
                <w:rFonts w:ascii="Times New Roman" w:hAnsi="Times New Roman" w:eastAsia="宋体"/>
              </w:rPr>
            </w:pPr>
            <w:r>
              <w:rPr>
                <w:rFonts w:hint="eastAsia" w:ascii="Times New Roman" w:hAnsi="Times New Roman" w:eastAsia="宋体"/>
              </w:rPr>
              <w:t>（9）《安徽省环境保护条例》（安徽省人民代表大会常务委员会，2018.1.1起实行）；</w:t>
            </w:r>
          </w:p>
          <w:p>
            <w:pPr>
              <w:pStyle w:val="58"/>
              <w:ind w:firstLine="480"/>
              <w:rPr>
                <w:rFonts w:ascii="Times New Roman" w:hAnsi="Times New Roman" w:eastAsia="宋体"/>
              </w:rPr>
            </w:pPr>
            <w:r>
              <w:rPr>
                <w:rFonts w:ascii="Times New Roman" w:hAnsi="Times New Roman" w:eastAsia="宋体"/>
              </w:rPr>
              <w:t>二</w:t>
            </w:r>
            <w:r>
              <w:rPr>
                <w:rFonts w:hint="eastAsia" w:ascii="Times New Roman" w:hAnsi="Times New Roman" w:eastAsia="宋体"/>
              </w:rPr>
              <w:t>、验收技术规范及工程资料</w:t>
            </w:r>
          </w:p>
          <w:p>
            <w:pPr>
              <w:pStyle w:val="58"/>
              <w:ind w:firstLine="480"/>
              <w:rPr>
                <w:rFonts w:ascii="Times New Roman" w:hAnsi="Times New Roman" w:eastAsia="宋体"/>
              </w:rPr>
            </w:pPr>
            <w:r>
              <w:rPr>
                <w:rFonts w:hint="eastAsia" w:ascii="Times New Roman" w:hAnsi="Times New Roman" w:eastAsia="宋体"/>
              </w:rPr>
              <w:t>（1）《建设项目竣工环境保护验收技术指南污染影响类》（生态环境部公告2018年第9号告）；</w:t>
            </w:r>
          </w:p>
          <w:p>
            <w:pPr>
              <w:pStyle w:val="58"/>
              <w:ind w:firstLine="480"/>
              <w:rPr>
                <w:rFonts w:hint="eastAsia" w:ascii="Times New Roman" w:hAnsi="Times New Roman" w:eastAsia="宋体"/>
              </w:rPr>
            </w:pPr>
            <w:r>
              <w:rPr>
                <w:rFonts w:hint="eastAsia" w:ascii="Times New Roman" w:hAnsi="Times New Roman" w:eastAsia="宋体"/>
              </w:rPr>
              <w:t>（2）《污染影响类建设项目重大变动清单（试行）》（生态环境部</w:t>
            </w:r>
            <w:r>
              <w:rPr>
                <w:rFonts w:ascii="Times New Roman" w:hAnsi="Times New Roman" w:eastAsia="宋体"/>
              </w:rPr>
              <w:t>，</w:t>
            </w:r>
            <w:r>
              <w:rPr>
                <w:rFonts w:hint="eastAsia" w:ascii="Times New Roman" w:hAnsi="Times New Roman" w:eastAsia="宋体"/>
              </w:rPr>
              <w:t>环</w:t>
            </w:r>
            <w:r>
              <w:rPr>
                <w:rFonts w:ascii="Times New Roman" w:hAnsi="Times New Roman" w:eastAsia="宋体"/>
              </w:rPr>
              <w:t>办环评函</w:t>
            </w:r>
            <w:r>
              <w:rPr>
                <w:rFonts w:hint="eastAsia" w:ascii="Times New Roman" w:hAnsi="Times New Roman" w:eastAsia="宋体"/>
              </w:rPr>
              <w:t>[2020]688号）；</w:t>
            </w:r>
          </w:p>
          <w:p>
            <w:pPr>
              <w:pStyle w:val="58"/>
              <w:ind w:firstLine="480"/>
              <w:rPr>
                <w:rFonts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3</w:t>
            </w:r>
            <w:r>
              <w:rPr>
                <w:rFonts w:hint="eastAsia" w:ascii="Times New Roman" w:hAnsi="Times New Roman" w:eastAsia="宋体"/>
              </w:rPr>
              <w:t>）</w:t>
            </w:r>
            <w:r>
              <w:rPr>
                <w:rFonts w:ascii="Times New Roman" w:hAnsi="Times New Roman" w:eastAsia="宋体"/>
              </w:rPr>
              <w:t>《</w:t>
            </w:r>
            <w:r>
              <w:rPr>
                <w:rFonts w:hint="eastAsia" w:ascii="Times New Roman" w:hAnsi="Times New Roman" w:eastAsia="宋体"/>
              </w:rPr>
              <w:t>工业企业厂界</w:t>
            </w:r>
            <w:r>
              <w:rPr>
                <w:rFonts w:ascii="Times New Roman" w:hAnsi="Times New Roman" w:eastAsia="宋体"/>
              </w:rPr>
              <w:t>环境噪声排放标准》（GB</w:t>
            </w:r>
            <w:r>
              <w:rPr>
                <w:rFonts w:hint="eastAsia" w:ascii="Times New Roman" w:hAnsi="Times New Roman" w:eastAsia="宋体"/>
              </w:rPr>
              <w:t>12348</w:t>
            </w:r>
            <w:r>
              <w:rPr>
                <w:rFonts w:ascii="Times New Roman" w:hAnsi="Times New Roman" w:eastAsia="宋体"/>
              </w:rPr>
              <w:t>-2008</w:t>
            </w:r>
            <w:r>
              <w:rPr>
                <w:rFonts w:hint="eastAsia" w:ascii="Times New Roman" w:hAnsi="Times New Roman" w:eastAsia="宋体"/>
                <w:lang w:eastAsia="zh-CN"/>
              </w:rPr>
              <w:t>）</w:t>
            </w:r>
            <w:r>
              <w:rPr>
                <w:rFonts w:ascii="Times New Roman" w:hAnsi="Times New Roman" w:eastAsia="宋体"/>
              </w:rPr>
              <w:t>；</w:t>
            </w:r>
          </w:p>
          <w:p>
            <w:pPr>
              <w:pStyle w:val="58"/>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一般工业固体废物贮存和填埋污染控制标准》（GB18599-2020）</w:t>
            </w:r>
            <w:r>
              <w:rPr>
                <w:rFonts w:hint="default" w:ascii="Times New Roman" w:hAnsi="Times New Roman" w:eastAsia="宋体" w:cs="Times New Roman"/>
                <w:color w:val="auto"/>
                <w:highlight w:val="none"/>
                <w:lang w:eastAsia="zh-CN"/>
              </w:rPr>
              <w:t>；</w:t>
            </w:r>
          </w:p>
          <w:p>
            <w:pPr>
              <w:pStyle w:val="58"/>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kern w:val="0"/>
                <w:sz w:val="24"/>
                <w:szCs w:val="22"/>
                <w:lang w:val="en-US" w:eastAsia="zh-CN" w:bidi="ar-SA"/>
              </w:rPr>
              <w:t>《危险废物贮存污染控制标准》（GB18597-20</w:t>
            </w:r>
            <w:r>
              <w:rPr>
                <w:rFonts w:hint="eastAsia" w:ascii="Times New Roman" w:hAnsi="Times New Roman" w:eastAsia="宋体" w:cs="Times New Roman"/>
                <w:color w:val="auto"/>
                <w:kern w:val="0"/>
                <w:sz w:val="24"/>
                <w:szCs w:val="22"/>
                <w:lang w:val="en-US" w:eastAsia="zh-CN" w:bidi="ar-SA"/>
              </w:rPr>
              <w:t>23</w:t>
            </w:r>
            <w:r>
              <w:rPr>
                <w:rFonts w:hint="default" w:ascii="Times New Roman" w:hAnsi="Times New Roman" w:eastAsia="宋体" w:cs="Times New Roman"/>
                <w:color w:val="auto"/>
                <w:kern w:val="0"/>
                <w:sz w:val="24"/>
                <w:szCs w:val="22"/>
                <w:lang w:val="en-US" w:eastAsia="zh-CN" w:bidi="ar-SA"/>
              </w:rPr>
              <w:t>）</w:t>
            </w:r>
          </w:p>
          <w:p>
            <w:pPr>
              <w:pStyle w:val="58"/>
              <w:ind w:firstLine="480"/>
              <w:rPr>
                <w:rFonts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6</w:t>
            </w:r>
            <w:r>
              <w:rPr>
                <w:rFonts w:hint="eastAsia" w:ascii="Times New Roman" w:hAnsi="Times New Roman" w:eastAsia="宋体"/>
              </w:rPr>
              <w:t>）《</w:t>
            </w:r>
            <w:r>
              <w:rPr>
                <w:rFonts w:hint="eastAsia" w:ascii="Times New Roman" w:hAnsi="Times New Roman" w:eastAsia="宋体"/>
                <w:lang w:eastAsia="zh-CN"/>
              </w:rPr>
              <w:t>安徽鑫多多再生资源有限公司年处理15万吨废弃资源综合利用项目</w:t>
            </w:r>
            <w:r>
              <w:rPr>
                <w:rFonts w:hint="eastAsia" w:ascii="Times New Roman" w:hAnsi="Times New Roman" w:eastAsia="宋体"/>
              </w:rPr>
              <w:t>环境影响报告表》；</w:t>
            </w:r>
          </w:p>
          <w:p>
            <w:pPr>
              <w:pStyle w:val="58"/>
              <w:ind w:firstLine="480"/>
              <w:rPr>
                <w:rFonts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7</w:t>
            </w:r>
            <w:r>
              <w:rPr>
                <w:rFonts w:hint="eastAsia" w:ascii="Times New Roman" w:hAnsi="Times New Roman" w:eastAsia="宋体"/>
              </w:rPr>
              <w:t>）《关于</w:t>
            </w:r>
            <w:r>
              <w:rPr>
                <w:rFonts w:hint="eastAsia" w:ascii="Times New Roman" w:hAnsi="Times New Roman" w:eastAsia="宋体"/>
                <w:lang w:eastAsia="zh-CN"/>
              </w:rPr>
              <w:t>安徽鑫多多再生资源有限公司年处理15万吨废弃资源综合利用项目</w:t>
            </w:r>
            <w:r>
              <w:rPr>
                <w:rFonts w:hint="eastAsia" w:ascii="Times New Roman" w:hAnsi="Times New Roman" w:eastAsia="宋体"/>
              </w:rPr>
              <w:t>环境影响报告表的批复</w:t>
            </w:r>
            <w:r>
              <w:rPr>
                <w:rFonts w:hint="eastAsia" w:ascii="Times New Roman" w:hAnsi="Times New Roman" w:eastAsia="宋体"/>
                <w:lang w:eastAsia="zh-CN"/>
              </w:rPr>
              <w:t>）</w:t>
            </w:r>
            <w:r>
              <w:rPr>
                <w:rFonts w:hint="eastAsia" w:ascii="Times New Roman" w:hAnsi="Times New Roman" w:eastAsia="宋体"/>
              </w:rPr>
              <w:t>》（</w:t>
            </w:r>
            <w:r>
              <w:rPr>
                <w:rFonts w:hint="eastAsia" w:ascii="Times New Roman" w:hAnsi="Times New Roman" w:eastAsia="宋体"/>
                <w:lang w:val="en-US" w:eastAsia="zh-CN"/>
              </w:rPr>
              <w:t>当</w:t>
            </w:r>
            <w:r>
              <w:rPr>
                <w:rFonts w:hint="eastAsia" w:ascii="Times New Roman" w:hAnsi="Times New Roman" w:eastAsia="宋体"/>
              </w:rPr>
              <w:t>环审[20</w:t>
            </w:r>
            <w:r>
              <w:rPr>
                <w:rFonts w:hint="eastAsia" w:ascii="Times New Roman" w:hAnsi="Times New Roman" w:eastAsia="宋体"/>
                <w:lang w:val="en-US" w:eastAsia="zh-CN"/>
              </w:rPr>
              <w:t>22]26</w:t>
            </w:r>
            <w:r>
              <w:rPr>
                <w:rFonts w:hint="eastAsia" w:ascii="Times New Roman" w:hAnsi="Times New Roman" w:eastAsia="宋体"/>
              </w:rPr>
              <w:t>号，20</w:t>
            </w:r>
            <w:r>
              <w:rPr>
                <w:rFonts w:hint="eastAsia" w:ascii="Times New Roman" w:hAnsi="Times New Roman" w:eastAsia="宋体"/>
                <w:lang w:val="en-US" w:eastAsia="zh-CN"/>
              </w:rPr>
              <w:t>22</w:t>
            </w:r>
            <w:r>
              <w:rPr>
                <w:rFonts w:hint="eastAsia" w:ascii="Times New Roman" w:hAnsi="Times New Roman" w:eastAsia="宋体"/>
              </w:rPr>
              <w:t>年</w:t>
            </w:r>
            <w:r>
              <w:rPr>
                <w:rFonts w:hint="eastAsia" w:ascii="Times New Roman" w:hAnsi="Times New Roman" w:eastAsia="宋体"/>
                <w:lang w:val="en-US" w:eastAsia="zh-CN"/>
              </w:rPr>
              <w:t>11</w:t>
            </w:r>
            <w:r>
              <w:rPr>
                <w:rFonts w:hint="eastAsia" w:ascii="Times New Roman" w:hAnsi="Times New Roman" w:eastAsia="宋体"/>
              </w:rPr>
              <w:t>月</w:t>
            </w:r>
            <w:r>
              <w:rPr>
                <w:rFonts w:hint="eastAsia" w:ascii="Times New Roman" w:hAnsi="Times New Roman" w:eastAsia="宋体"/>
                <w:lang w:val="en-US" w:eastAsia="zh-CN"/>
              </w:rPr>
              <w:t>28</w:t>
            </w:r>
            <w:r>
              <w:rPr>
                <w:rFonts w:hint="eastAsia" w:ascii="Times New Roman" w:hAnsi="Times New Roman" w:eastAsia="宋体"/>
              </w:rPr>
              <w:t>日）；</w:t>
            </w:r>
          </w:p>
          <w:p>
            <w:pPr>
              <w:pStyle w:val="58"/>
              <w:ind w:firstLine="480"/>
              <w:rPr>
                <w:rFonts w:ascii="Times New Roman" w:hAnsi="Times New Roman" w:eastAsia="宋体"/>
                <w:highlight w:val="none"/>
              </w:rPr>
            </w:pPr>
            <w:r>
              <w:rPr>
                <w:rFonts w:hint="eastAsia" w:ascii="Times New Roman" w:hAnsi="Times New Roman" w:eastAsia="宋体"/>
                <w:highlight w:val="none"/>
              </w:rPr>
              <w:t>（</w:t>
            </w:r>
            <w:r>
              <w:rPr>
                <w:rFonts w:hint="eastAsia" w:ascii="Times New Roman" w:hAnsi="Times New Roman" w:eastAsia="宋体"/>
                <w:highlight w:val="none"/>
                <w:lang w:val="en-US" w:eastAsia="zh-CN"/>
              </w:rPr>
              <w:t>8</w:t>
            </w:r>
            <w:r>
              <w:rPr>
                <w:rFonts w:hint="eastAsia" w:ascii="Times New Roman" w:hAnsi="Times New Roman" w:eastAsia="宋体"/>
                <w:highlight w:val="none"/>
              </w:rPr>
              <w:t>）《</w:t>
            </w:r>
            <w:r>
              <w:rPr>
                <w:rFonts w:hint="eastAsia" w:ascii="Times New Roman" w:hAnsi="Times New Roman" w:eastAsia="宋体"/>
                <w:highlight w:val="none"/>
                <w:lang w:eastAsia="zh-CN"/>
              </w:rPr>
              <w:t>安徽鑫多多再生资源有限公司年处理15万吨废弃资源综合利用项目</w:t>
            </w:r>
            <w:r>
              <w:rPr>
                <w:rFonts w:hint="eastAsia" w:ascii="Times New Roman" w:hAnsi="Times New Roman" w:eastAsia="宋体"/>
                <w:highlight w:val="none"/>
              </w:rPr>
              <w:t>检测报告》（</w:t>
            </w:r>
            <w:r>
              <w:rPr>
                <w:rFonts w:hint="eastAsia" w:ascii="Times New Roman" w:hAnsi="Times New Roman" w:eastAsia="宋体"/>
                <w:highlight w:val="none"/>
                <w:lang w:val="en-US" w:eastAsia="zh-CN"/>
              </w:rPr>
              <w:t>河南大安</w:t>
            </w:r>
            <w:r>
              <w:rPr>
                <w:rFonts w:hint="eastAsia" w:ascii="Times New Roman" w:hAnsi="Times New Roman" w:eastAsia="宋体"/>
                <w:highlight w:val="none"/>
                <w:lang w:eastAsia="zh-CN"/>
              </w:rPr>
              <w:t>检测科技有限公司</w:t>
            </w:r>
            <w:r>
              <w:rPr>
                <w:rFonts w:hint="eastAsia" w:ascii="Times New Roman" w:hAnsi="Times New Roman" w:eastAsia="宋体"/>
                <w:highlight w:val="none"/>
              </w:rPr>
              <w:t>，20</w:t>
            </w:r>
            <w:r>
              <w:rPr>
                <w:rFonts w:ascii="Times New Roman" w:hAnsi="Times New Roman" w:eastAsia="宋体"/>
                <w:highlight w:val="none"/>
              </w:rPr>
              <w:t>2</w:t>
            </w:r>
            <w:r>
              <w:rPr>
                <w:rFonts w:hint="eastAsia" w:ascii="Times New Roman" w:hAnsi="Times New Roman" w:eastAsia="宋体"/>
                <w:highlight w:val="none"/>
                <w:lang w:val="en-US" w:eastAsia="zh-CN"/>
              </w:rPr>
              <w:t>5</w:t>
            </w:r>
            <w:r>
              <w:rPr>
                <w:rFonts w:hint="eastAsia" w:ascii="Times New Roman" w:hAnsi="Times New Roman" w:eastAsia="宋体"/>
                <w:highlight w:val="none"/>
              </w:rPr>
              <w:t>年</w:t>
            </w:r>
            <w:r>
              <w:rPr>
                <w:rFonts w:hint="eastAsia" w:ascii="Times New Roman" w:hAnsi="Times New Roman" w:eastAsia="宋体"/>
                <w:highlight w:val="none"/>
                <w:lang w:val="en-US" w:eastAsia="zh-CN"/>
              </w:rPr>
              <w:t>1</w:t>
            </w:r>
            <w:r>
              <w:rPr>
                <w:rFonts w:hint="eastAsia" w:ascii="Times New Roman" w:hAnsi="Times New Roman" w:eastAsia="宋体"/>
                <w:highlight w:val="none"/>
              </w:rPr>
              <w:t>月，</w:t>
            </w:r>
            <w:r>
              <w:rPr>
                <w:rFonts w:ascii="Times New Roman" w:hAnsi="Times New Roman" w:eastAsia="宋体"/>
                <w:highlight w:val="none"/>
              </w:rPr>
              <w:t>报告编号</w:t>
            </w:r>
            <w:r>
              <w:rPr>
                <w:rFonts w:hint="eastAsia" w:ascii="Times New Roman" w:hAnsi="Times New Roman" w:eastAsia="宋体"/>
                <w:highlight w:val="none"/>
              </w:rPr>
              <w:t>HNDA[2024]HJ第4174号）；</w:t>
            </w:r>
          </w:p>
          <w:p>
            <w:pPr>
              <w:pStyle w:val="58"/>
              <w:ind w:firstLine="480"/>
              <w:rPr>
                <w:rFonts w:hint="eastAsia"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9</w:t>
            </w:r>
            <w:r>
              <w:rPr>
                <w:rFonts w:hint="eastAsia" w:ascii="Times New Roman" w:hAnsi="Times New Roman" w:eastAsia="宋体"/>
              </w:rPr>
              <w:t>）</w:t>
            </w:r>
            <w:r>
              <w:rPr>
                <w:rFonts w:hint="eastAsia" w:ascii="Times New Roman" w:hAnsi="Times New Roman" w:eastAsia="宋体"/>
                <w:lang w:eastAsia="zh-CN"/>
              </w:rPr>
              <w:t>安徽鑫多多再生资源有限公司</w:t>
            </w:r>
            <w:r>
              <w:rPr>
                <w:rFonts w:hint="eastAsia" w:ascii="Times New Roman" w:hAnsi="Times New Roman" w:eastAsia="宋体"/>
              </w:rPr>
              <w:t>提供的相关资料。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9" w:type="dxa"/>
            <w:vAlign w:val="center"/>
          </w:tcPr>
          <w:p>
            <w:pPr>
              <w:widowControl w:val="0"/>
              <w:spacing w:after="0"/>
              <w:rPr>
                <w:rFonts w:ascii="Times New Roman" w:hAnsi="Times New Roman" w:eastAsia="宋体"/>
                <w:sz w:val="24"/>
                <w:szCs w:val="24"/>
              </w:rPr>
            </w:pPr>
            <w:r>
              <w:rPr>
                <w:rFonts w:ascii="Times New Roman" w:hAnsi="Times New Roman" w:eastAsia="宋体"/>
                <w:sz w:val="24"/>
                <w:szCs w:val="24"/>
              </w:rPr>
              <w:t>验收监测评价标准、标号、级别、限值</w:t>
            </w:r>
          </w:p>
        </w:tc>
        <w:tc>
          <w:tcPr>
            <w:tcW w:w="7975" w:type="dxa"/>
            <w:gridSpan w:val="5"/>
            <w:vAlign w:val="center"/>
          </w:tcPr>
          <w:p>
            <w:pPr>
              <w:spacing w:before="156" w:beforeLines="50" w:after="0"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（1）废气评价</w:t>
            </w:r>
            <w:r>
              <w:rPr>
                <w:rFonts w:ascii="Times New Roman" w:hAnsi="Times New Roman" w:eastAsia="宋体"/>
                <w:sz w:val="24"/>
                <w:szCs w:val="24"/>
              </w:rPr>
              <w:t>标准</w:t>
            </w:r>
          </w:p>
          <w:p>
            <w:pPr>
              <w:widowControl w:val="0"/>
              <w:adjustRightInd w:val="0"/>
              <w:snapToGrid w:val="0"/>
              <w:spacing w:after="0" w:line="360" w:lineRule="auto"/>
              <w:ind w:firstLine="480" w:firstLineChars="200"/>
              <w:jc w:val="both"/>
              <w:rPr>
                <w:rFonts w:ascii="Times New Roman" w:hAnsi="Times New Roman" w:eastAsia="宋体" w:cs="Times New Roman"/>
                <w:bCs/>
                <w:kern w:val="2"/>
                <w:sz w:val="24"/>
                <w:szCs w:val="24"/>
              </w:rPr>
            </w:pPr>
            <w:r>
              <w:rPr>
                <w:rFonts w:hint="eastAsia" w:ascii="Times New Roman" w:hAnsi="Times New Roman" w:eastAsia="宋体" w:cs="Times New Roman"/>
                <w:bCs/>
                <w:kern w:val="2"/>
                <w:sz w:val="24"/>
                <w:szCs w:val="24"/>
              </w:rPr>
              <w:t>颗粒物排放执行《大气污染物综合排放标准》（GB16297-1996）中二级排放限值要求</w:t>
            </w:r>
            <w:r>
              <w:rPr>
                <w:rFonts w:hint="eastAsia" w:ascii="Times New Roman" w:hAnsi="Times New Roman" w:eastAsia="宋体" w:cs="Times New Roman"/>
                <w:kern w:val="2"/>
                <w:sz w:val="24"/>
                <w:szCs w:val="24"/>
              </w:rPr>
              <w:t>。</w:t>
            </w:r>
          </w:p>
          <w:p>
            <w:pPr>
              <w:widowControl/>
              <w:adjustRightInd/>
              <w:snapToGrid w:val="0"/>
              <w:spacing w:after="0"/>
              <w:ind w:firstLine="422"/>
              <w:jc w:val="center"/>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表</w:t>
            </w:r>
            <w:r>
              <w:rPr>
                <w:rFonts w:hint="eastAsia" w:ascii="Times New Roman" w:hAnsi="Times New Roman" w:eastAsia="宋体" w:cs="Times New Roman"/>
                <w:b/>
                <w:bCs/>
                <w:kern w:val="0"/>
                <w:sz w:val="24"/>
                <w:szCs w:val="24"/>
                <w:lang w:val="en-US" w:eastAsia="zh-CN"/>
              </w:rPr>
              <w:t>1-1</w:t>
            </w:r>
            <w:r>
              <w:rPr>
                <w:rFonts w:ascii="Times New Roman" w:hAnsi="Times New Roman" w:eastAsia="宋体" w:cs="Times New Roman"/>
                <w:b/>
                <w:bCs/>
                <w:kern w:val="0"/>
                <w:sz w:val="24"/>
                <w:szCs w:val="24"/>
              </w:rPr>
              <w:t>大气污染物综合排放标准限值</w:t>
            </w:r>
          </w:p>
          <w:tbl>
            <w:tblPr>
              <w:tblStyle w:val="19"/>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017"/>
              <w:gridCol w:w="1931"/>
              <w:gridCol w:w="253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1312" w:type="dxa"/>
                  <w:tcBorders>
                    <w:tl2br w:val="nil"/>
                    <w:tr2bl w:val="nil"/>
                  </w:tcBorders>
                  <w:vAlign w:val="center"/>
                </w:tcPr>
                <w:p>
                  <w:pPr>
                    <w:widowControl w:val="0"/>
                    <w:adjustRightInd/>
                    <w:snapToGrid/>
                    <w:spacing w:after="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污染物</w:t>
                  </w:r>
                </w:p>
              </w:tc>
              <w:tc>
                <w:tcPr>
                  <w:tcW w:w="2055" w:type="dxa"/>
                  <w:tcBorders>
                    <w:tl2br w:val="nil"/>
                    <w:tr2bl w:val="nil"/>
                  </w:tcBorders>
                  <w:vAlign w:val="center"/>
                </w:tcPr>
                <w:p>
                  <w:pPr>
                    <w:widowControl w:val="0"/>
                    <w:adjustRightInd/>
                    <w:snapToGrid/>
                    <w:spacing w:after="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最高允许排放浓度</w:t>
                  </w:r>
                </w:p>
              </w:tc>
              <w:tc>
                <w:tcPr>
                  <w:tcW w:w="1975" w:type="dxa"/>
                  <w:tcBorders>
                    <w:tl2br w:val="nil"/>
                    <w:tr2bl w:val="nil"/>
                  </w:tcBorders>
                  <w:vAlign w:val="center"/>
                </w:tcPr>
                <w:p>
                  <w:pPr>
                    <w:widowControl w:val="0"/>
                    <w:adjustRightInd/>
                    <w:snapToGrid/>
                    <w:spacing w:after="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最高允许排放速率</w:t>
                  </w:r>
                </w:p>
              </w:tc>
              <w:tc>
                <w:tcPr>
                  <w:tcW w:w="2595" w:type="dxa"/>
                  <w:tcBorders>
                    <w:tl2br w:val="nil"/>
                    <w:tr2bl w:val="nil"/>
                  </w:tcBorders>
                  <w:vAlign w:val="center"/>
                </w:tcPr>
                <w:p>
                  <w:pPr>
                    <w:widowControl w:val="0"/>
                    <w:adjustRightInd/>
                    <w:snapToGrid/>
                    <w:spacing w:after="0"/>
                    <w:jc w:val="center"/>
                    <w:rPr>
                      <w:rFonts w:ascii="Times New Roman" w:hAnsi="Times New Roman" w:eastAsia="宋体" w:cs="Times New Roman"/>
                      <w:b/>
                      <w:bCs/>
                      <w:kern w:val="2"/>
                      <w:sz w:val="21"/>
                      <w:szCs w:val="21"/>
                    </w:rPr>
                  </w:pPr>
                  <w:r>
                    <w:rPr>
                      <w:rFonts w:ascii="Times New Roman" w:hAnsi="Times New Roman" w:eastAsia="宋体" w:cs="Times New Roman"/>
                      <w:b/>
                      <w:bCs/>
                      <w:kern w:val="2"/>
                      <w:sz w:val="21"/>
                      <w:szCs w:val="21"/>
                    </w:rPr>
                    <w:t>无组织排放监控浓度限值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12" w:type="dxa"/>
                  <w:tcBorders>
                    <w:tl2br w:val="nil"/>
                    <w:tr2bl w:val="nil"/>
                  </w:tcBorders>
                  <w:vAlign w:val="center"/>
                </w:tcPr>
                <w:p>
                  <w:pPr>
                    <w:widowControl w:val="0"/>
                    <w:adjustRightInd/>
                    <w:snapToGrid/>
                    <w:spacing w:after="0"/>
                    <w:jc w:val="center"/>
                    <w:rPr>
                      <w:rFonts w:ascii="Times New Roman" w:hAnsi="Times New Roman" w:eastAsia="宋体" w:cs="Times New Roman"/>
                      <w:kern w:val="2"/>
                      <w:sz w:val="21"/>
                      <w:szCs w:val="21"/>
                    </w:rPr>
                  </w:pPr>
                  <w:r>
                    <w:rPr>
                      <w:rFonts w:ascii="Times New Roman" w:hAnsi="Times New Roman" w:eastAsia="宋体" w:cs="Times New Roman"/>
                      <w:kern w:val="2"/>
                      <w:sz w:val="21"/>
                      <w:szCs w:val="21"/>
                    </w:rPr>
                    <w:t>颗粒物</w:t>
                  </w:r>
                </w:p>
              </w:tc>
              <w:tc>
                <w:tcPr>
                  <w:tcW w:w="2055" w:type="dxa"/>
                  <w:tcBorders>
                    <w:tl2br w:val="nil"/>
                    <w:tr2bl w:val="nil"/>
                  </w:tcBorders>
                  <w:vAlign w:val="center"/>
                </w:tcPr>
                <w:p>
                  <w:pPr>
                    <w:widowControl w:val="0"/>
                    <w:adjustRightInd/>
                    <w:snapToGrid/>
                    <w:spacing w:after="0"/>
                    <w:jc w:val="center"/>
                    <w:rPr>
                      <w:rFonts w:ascii="Times New Roman" w:hAnsi="Times New Roman" w:eastAsia="宋体" w:cs="Times New Roman"/>
                      <w:kern w:val="2"/>
                      <w:sz w:val="21"/>
                      <w:szCs w:val="21"/>
                    </w:rPr>
                  </w:pPr>
                  <w:r>
                    <w:rPr>
                      <w:rFonts w:hint="eastAsia" w:ascii="Times New Roman" w:hAnsi="Times New Roman" w:eastAsia="宋体" w:cs="Times New Roman"/>
                      <w:kern w:val="2"/>
                      <w:sz w:val="21"/>
                      <w:szCs w:val="21"/>
                    </w:rPr>
                    <w:t>120</w:t>
                  </w:r>
                  <w:r>
                    <w:rPr>
                      <w:rFonts w:ascii="Times New Roman" w:hAnsi="Times New Roman" w:eastAsia="宋体" w:cs="Times New Roman"/>
                      <w:kern w:val="2"/>
                      <w:sz w:val="21"/>
                      <w:szCs w:val="21"/>
                    </w:rPr>
                    <w:t>mg/m</w:t>
                  </w:r>
                  <w:r>
                    <w:rPr>
                      <w:rFonts w:ascii="Times New Roman" w:hAnsi="Times New Roman" w:eastAsia="宋体" w:cs="Times New Roman"/>
                      <w:kern w:val="2"/>
                      <w:sz w:val="21"/>
                      <w:szCs w:val="21"/>
                      <w:vertAlign w:val="superscript"/>
                    </w:rPr>
                    <w:t>3</w:t>
                  </w:r>
                </w:p>
              </w:tc>
              <w:tc>
                <w:tcPr>
                  <w:tcW w:w="1975" w:type="dxa"/>
                  <w:tcBorders>
                    <w:tl2br w:val="nil"/>
                    <w:tr2bl w:val="nil"/>
                  </w:tcBorders>
                  <w:vAlign w:val="center"/>
                </w:tcPr>
                <w:p>
                  <w:pPr>
                    <w:widowControl w:val="0"/>
                    <w:adjustRightInd/>
                    <w:snapToGrid/>
                    <w:spacing w:after="0"/>
                    <w:jc w:val="center"/>
                    <w:rPr>
                      <w:rFonts w:ascii="Times New Roman" w:hAnsi="Times New Roman" w:eastAsia="宋体" w:cs="Times New Roman"/>
                      <w:kern w:val="2"/>
                      <w:sz w:val="21"/>
                      <w:szCs w:val="21"/>
                    </w:rPr>
                  </w:pPr>
                  <w:r>
                    <w:rPr>
                      <w:rFonts w:hint="eastAsia" w:ascii="Times New Roman" w:hAnsi="Times New Roman" w:eastAsia="宋体" w:cs="Times New Roman"/>
                      <w:kern w:val="2"/>
                      <w:sz w:val="21"/>
                      <w:szCs w:val="21"/>
                    </w:rPr>
                    <w:t>3.5</w:t>
                  </w:r>
                  <w:r>
                    <w:rPr>
                      <w:rFonts w:ascii="Times New Roman" w:hAnsi="Times New Roman" w:eastAsia="宋体" w:cs="Times New Roman"/>
                      <w:kern w:val="2"/>
                      <w:sz w:val="21"/>
                      <w:szCs w:val="21"/>
                    </w:rPr>
                    <w:t>kg/h</w:t>
                  </w:r>
                </w:p>
              </w:tc>
              <w:tc>
                <w:tcPr>
                  <w:tcW w:w="2595" w:type="dxa"/>
                  <w:tcBorders>
                    <w:tl2br w:val="nil"/>
                    <w:tr2bl w:val="nil"/>
                  </w:tcBorders>
                  <w:vAlign w:val="center"/>
                </w:tcPr>
                <w:p>
                  <w:pPr>
                    <w:widowControl w:val="0"/>
                    <w:adjustRightInd/>
                    <w:snapToGrid/>
                    <w:spacing w:after="0"/>
                    <w:jc w:val="center"/>
                    <w:rPr>
                      <w:rFonts w:ascii="Times New Roman" w:hAnsi="Times New Roman" w:eastAsia="宋体" w:cs="Times New Roman"/>
                      <w:kern w:val="2"/>
                      <w:sz w:val="21"/>
                      <w:szCs w:val="21"/>
                    </w:rPr>
                  </w:pPr>
                  <w:r>
                    <w:rPr>
                      <w:rFonts w:hint="eastAsia" w:ascii="Times New Roman" w:hAnsi="Times New Roman" w:eastAsia="宋体" w:cs="Times New Roman"/>
                      <w:kern w:val="2"/>
                      <w:sz w:val="21"/>
                      <w:szCs w:val="21"/>
                    </w:rPr>
                    <w:t>1.0</w:t>
                  </w:r>
                  <w:r>
                    <w:rPr>
                      <w:rFonts w:ascii="Times New Roman" w:hAnsi="Times New Roman" w:eastAsia="宋体" w:cs="Times New Roman"/>
                      <w:kern w:val="2"/>
                      <w:sz w:val="21"/>
                      <w:szCs w:val="21"/>
                    </w:rPr>
                    <w:t>mg/m</w:t>
                  </w:r>
                  <w:r>
                    <w:rPr>
                      <w:rFonts w:ascii="Times New Roman" w:hAnsi="Times New Roman" w:eastAsia="宋体" w:cs="Times New Roman"/>
                      <w:kern w:val="2"/>
                      <w:sz w:val="21"/>
                      <w:szCs w:val="21"/>
                      <w:vertAlign w:val="superscript"/>
                    </w:rPr>
                    <w:t>3</w:t>
                  </w:r>
                </w:p>
              </w:tc>
            </w:tr>
          </w:tbl>
          <w:p>
            <w:pPr>
              <w:pStyle w:val="58"/>
              <w:ind w:firstLine="480"/>
              <w:rPr>
                <w:rFonts w:ascii="Times New Roman" w:hAnsi="Times New Roman" w:eastAsia="宋体"/>
              </w:rPr>
            </w:pPr>
            <w:r>
              <w:rPr>
                <w:rFonts w:hint="eastAsia" w:ascii="Times New Roman" w:hAnsi="Times New Roman" w:eastAsia="宋体"/>
              </w:rPr>
              <w:t>（2）废水</w:t>
            </w:r>
            <w:r>
              <w:rPr>
                <w:rFonts w:ascii="Times New Roman" w:hAnsi="Times New Roman" w:eastAsia="宋体"/>
              </w:rPr>
              <w:t>评价标准</w:t>
            </w:r>
          </w:p>
          <w:p>
            <w:pPr>
              <w:widowControl w:val="0"/>
              <w:adjustRightInd w:val="0"/>
              <w:snapToGrid w:val="0"/>
              <w:spacing w:after="0" w:line="360" w:lineRule="auto"/>
              <w:ind w:firstLine="480" w:firstLineChars="200"/>
              <w:jc w:val="both"/>
              <w:rPr>
                <w:rFonts w:hint="default" w:ascii="Times New Roman" w:hAnsi="Times New Roman" w:eastAsia="宋体" w:cs="Times New Roman"/>
                <w:b w:val="0"/>
                <w:color w:val="auto"/>
                <w:kern w:val="2"/>
                <w:sz w:val="24"/>
                <w:szCs w:val="24"/>
              </w:rPr>
            </w:pPr>
            <w:r>
              <w:rPr>
                <w:rFonts w:hint="eastAsia" w:ascii="Times New Roman" w:hAnsi="Times New Roman" w:eastAsia="宋体" w:cs="Times New Roman"/>
                <w:color w:val="auto"/>
                <w:kern w:val="2"/>
                <w:sz w:val="24"/>
                <w:szCs w:val="24"/>
                <w:lang w:val="en-US" w:eastAsia="zh-CN"/>
              </w:rPr>
              <w:t>废水排放执行</w:t>
            </w:r>
            <w:r>
              <w:rPr>
                <w:rFonts w:hint="default" w:ascii="Times New Roman" w:hAnsi="Times New Roman" w:eastAsia="宋体" w:cs="Times New Roman"/>
                <w:color w:val="auto"/>
                <w:kern w:val="2"/>
                <w:sz w:val="24"/>
                <w:szCs w:val="24"/>
              </w:rPr>
              <w:t>《污水综合排放标准》（GB8978-1996）表4三级标准、</w:t>
            </w:r>
            <w:r>
              <w:rPr>
                <w:rFonts w:hint="eastAsia" w:ascii="Times New Roman" w:hAnsi="Times New Roman" w:eastAsia="宋体" w:cs="Times New Roman"/>
                <w:color w:val="auto"/>
                <w:kern w:val="2"/>
                <w:sz w:val="24"/>
                <w:szCs w:val="24"/>
                <w:lang w:val="en-US" w:eastAsia="zh-CN"/>
              </w:rPr>
              <w:t>氨氮执行</w:t>
            </w:r>
            <w:r>
              <w:rPr>
                <w:rFonts w:hint="default" w:ascii="Times New Roman" w:hAnsi="Times New Roman" w:eastAsia="宋体" w:cs="Times New Roman"/>
                <w:color w:val="auto"/>
                <w:kern w:val="2"/>
                <w:sz w:val="24"/>
                <w:szCs w:val="24"/>
              </w:rPr>
              <w:t>《污水排入城镇下水道水质标准》（GB/T31962-2015）表1中A等级标准要求</w:t>
            </w:r>
            <w:r>
              <w:rPr>
                <w:rFonts w:hint="eastAsia" w:ascii="Times New Roman" w:hAnsi="Times New Roman" w:eastAsia="宋体" w:cs="Times New Roman"/>
                <w:color w:val="auto"/>
                <w:kern w:val="2"/>
                <w:sz w:val="24"/>
                <w:szCs w:val="24"/>
                <w:lang w:eastAsia="zh-CN"/>
              </w:rPr>
              <w:t>。</w:t>
            </w:r>
            <w:r>
              <w:rPr>
                <w:rFonts w:hint="default" w:ascii="Times New Roman" w:hAnsi="Times New Roman" w:eastAsia="宋体" w:cs="Times New Roman"/>
                <w:color w:val="auto"/>
                <w:kern w:val="2"/>
                <w:sz w:val="24"/>
                <w:szCs w:val="24"/>
                <w:lang w:val="en-US" w:eastAsia="zh-CN"/>
              </w:rPr>
              <w:t>近期项目不进行产生废水的工序，待远期接管后，合并接入当涂县石桥污水处理站进行处理</w:t>
            </w:r>
            <w:r>
              <w:rPr>
                <w:rFonts w:hint="default" w:ascii="Times New Roman" w:hAnsi="Times New Roman" w:eastAsia="宋体" w:cs="Times New Roman"/>
                <w:color w:val="auto"/>
                <w:kern w:val="2"/>
                <w:sz w:val="24"/>
                <w:szCs w:val="24"/>
              </w:rPr>
              <w:t>，具体接管标准详见表</w:t>
            </w:r>
            <w:r>
              <w:rPr>
                <w:rFonts w:hint="eastAsia" w:ascii="Times New Roman" w:hAnsi="Times New Roman" w:eastAsia="宋体" w:cs="Times New Roman"/>
                <w:color w:val="auto"/>
                <w:kern w:val="2"/>
                <w:sz w:val="24"/>
                <w:szCs w:val="24"/>
                <w:lang w:val="en-US" w:eastAsia="zh-CN"/>
              </w:rPr>
              <w:t>1-2</w:t>
            </w:r>
            <w:r>
              <w:rPr>
                <w:rFonts w:hint="default" w:ascii="Times New Roman" w:hAnsi="Times New Roman" w:eastAsia="宋体" w:cs="Times New Roman"/>
                <w:b w:val="0"/>
                <w:bCs/>
                <w:color w:val="auto"/>
                <w:kern w:val="2"/>
                <w:sz w:val="24"/>
                <w:szCs w:val="24"/>
              </w:rPr>
              <w:t>。</w:t>
            </w:r>
          </w:p>
          <w:p>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color w:val="auto"/>
                <w:kern w:val="2"/>
                <w:sz w:val="24"/>
                <w:szCs w:val="24"/>
              </w:rPr>
              <w:t>表</w:t>
            </w:r>
            <w:r>
              <w:rPr>
                <w:rFonts w:hint="eastAsia" w:ascii="Times New Roman" w:hAnsi="Times New Roman" w:eastAsia="宋体" w:cs="Times New Roman"/>
                <w:b/>
                <w:color w:val="auto"/>
                <w:kern w:val="2"/>
                <w:sz w:val="24"/>
                <w:szCs w:val="24"/>
                <w:lang w:val="en-US" w:eastAsia="zh-CN"/>
              </w:rPr>
              <w:t>1-2</w:t>
            </w:r>
            <w:r>
              <w:rPr>
                <w:rFonts w:hint="default" w:ascii="Times New Roman" w:hAnsi="Times New Roman" w:eastAsia="宋体" w:cs="Times New Roman"/>
                <w:b/>
                <w:color w:val="auto"/>
                <w:kern w:val="2"/>
                <w:sz w:val="24"/>
                <w:szCs w:val="24"/>
              </w:rPr>
              <w:t>废水排放标准</w:t>
            </w:r>
            <w:r>
              <w:rPr>
                <w:rFonts w:hint="default" w:ascii="Times New Roman" w:hAnsi="Times New Roman" w:eastAsia="宋体" w:cs="Times New Roman"/>
                <w:b/>
                <w:bCs/>
                <w:color w:val="auto"/>
                <w:kern w:val="2"/>
                <w:sz w:val="24"/>
                <w:szCs w:val="24"/>
              </w:rPr>
              <w:t>单位：mg/L，pH为无量纲</w:t>
            </w:r>
          </w:p>
          <w:tbl>
            <w:tblPr>
              <w:tblStyle w:val="19"/>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261"/>
              <w:gridCol w:w="1855"/>
              <w:gridCol w:w="392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序号</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污染物名称</w:t>
                  </w:r>
                </w:p>
              </w:tc>
              <w:tc>
                <w:tcPr>
                  <w:tcW w:w="1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最高允许排放浓度</w:t>
                  </w:r>
                </w:p>
              </w:tc>
              <w:tc>
                <w:tcPr>
                  <w:tcW w:w="3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标准来源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1</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pH</w:t>
                  </w:r>
                </w:p>
              </w:tc>
              <w:tc>
                <w:tcPr>
                  <w:tcW w:w="1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6～9</w:t>
                  </w:r>
                </w:p>
              </w:tc>
              <w:tc>
                <w:tcPr>
                  <w:tcW w:w="3995"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rPr>
                    <w:t>《污水综合排放标准》（GB8978-1996）表4三级标准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2</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COD</w:t>
                  </w:r>
                </w:p>
              </w:tc>
              <w:tc>
                <w:tcPr>
                  <w:tcW w:w="1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500</w:t>
                  </w:r>
                </w:p>
              </w:tc>
              <w:tc>
                <w:tcPr>
                  <w:tcW w:w="39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3</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BOD</w:t>
                  </w:r>
                  <w:r>
                    <w:rPr>
                      <w:rFonts w:hint="default" w:ascii="Times New Roman" w:hAnsi="Times New Roman" w:eastAsia="宋体" w:cs="Times New Roman"/>
                      <w:bCs/>
                      <w:color w:val="auto"/>
                      <w:kern w:val="2"/>
                      <w:sz w:val="21"/>
                      <w:szCs w:val="21"/>
                      <w:highlight w:val="none"/>
                      <w:vertAlign w:val="subscript"/>
                      <w:lang w:val="en-US" w:eastAsia="zh-CN" w:bidi="ar-SA"/>
                    </w:rPr>
                    <w:t>5</w:t>
                  </w:r>
                </w:p>
              </w:tc>
              <w:tc>
                <w:tcPr>
                  <w:tcW w:w="1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300</w:t>
                  </w:r>
                </w:p>
              </w:tc>
              <w:tc>
                <w:tcPr>
                  <w:tcW w:w="39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4</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kern w:val="2"/>
                      <w:sz w:val="21"/>
                      <w:szCs w:val="21"/>
                      <w:highlight w:val="none"/>
                      <w:lang w:val="en-US" w:eastAsia="zh-CN" w:bidi="ar-SA"/>
                    </w:rPr>
                    <w:t>SS</w:t>
                  </w:r>
                </w:p>
              </w:tc>
              <w:tc>
                <w:tcPr>
                  <w:tcW w:w="1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400</w:t>
                  </w:r>
                </w:p>
              </w:tc>
              <w:tc>
                <w:tcPr>
                  <w:tcW w:w="3995"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5</w:t>
                  </w:r>
                </w:p>
              </w:tc>
              <w:tc>
                <w:tcPr>
                  <w:tcW w:w="128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氨氮</w:t>
                  </w:r>
                </w:p>
              </w:tc>
              <w:tc>
                <w:tcPr>
                  <w:tcW w:w="1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45</w:t>
                  </w:r>
                </w:p>
              </w:tc>
              <w:tc>
                <w:tcPr>
                  <w:tcW w:w="399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rPr>
                    <w:t>《污水排入城镇下水道水质标准》（GB/T31962-2015）表1中A等级标准</w:t>
                  </w:r>
                </w:p>
              </w:tc>
            </w:tr>
          </w:tbl>
          <w:p>
            <w:pPr>
              <w:pStyle w:val="58"/>
              <w:ind w:firstLine="480"/>
              <w:rPr>
                <w:rFonts w:ascii="Times New Roman" w:hAnsi="Times New Roman" w:eastAsia="宋体"/>
              </w:rPr>
            </w:pPr>
            <w:r>
              <w:rPr>
                <w:rFonts w:hint="eastAsia" w:ascii="Times New Roman" w:hAnsi="Times New Roman" w:eastAsia="宋体"/>
              </w:rPr>
              <w:t>（3）噪声排放标准</w:t>
            </w:r>
          </w:p>
          <w:p>
            <w:pPr>
              <w:pStyle w:val="58"/>
              <w:ind w:firstLine="480"/>
              <w:rPr>
                <w:rFonts w:ascii="Times New Roman" w:hAnsi="Times New Roman" w:eastAsia="宋体"/>
              </w:rPr>
            </w:pPr>
            <w:r>
              <w:rPr>
                <w:rFonts w:hint="eastAsia" w:ascii="Times New Roman" w:hAnsi="Times New Roman" w:eastAsia="宋体"/>
              </w:rPr>
              <w:t>本项目执行《工业企业厂界环境噪声排放标准（GB12348-2008）》</w:t>
            </w:r>
            <w:r>
              <w:rPr>
                <w:rFonts w:ascii="Times New Roman" w:hAnsi="Times New Roman" w:eastAsia="宋体"/>
              </w:rPr>
              <w:t>3</w:t>
            </w:r>
            <w:r>
              <w:rPr>
                <w:rFonts w:hint="eastAsia" w:ascii="Times New Roman" w:hAnsi="Times New Roman" w:eastAsia="宋体"/>
              </w:rPr>
              <w:t>类标准，详情见表1-</w:t>
            </w:r>
            <w:r>
              <w:rPr>
                <w:rFonts w:hint="eastAsia" w:ascii="Times New Roman" w:hAnsi="Times New Roman" w:eastAsia="宋体"/>
                <w:lang w:val="en-US" w:eastAsia="zh-CN"/>
              </w:rPr>
              <w:t>3</w:t>
            </w:r>
            <w:r>
              <w:rPr>
                <w:rFonts w:hint="eastAsia" w:ascii="Times New Roman" w:hAnsi="Times New Roman" w:eastAsia="宋体"/>
              </w:rPr>
              <w:t>所示。</w:t>
            </w:r>
          </w:p>
          <w:p>
            <w:pPr>
              <w:pStyle w:val="58"/>
              <w:ind w:firstLine="964" w:firstLineChars="400"/>
              <w:rPr>
                <w:rFonts w:ascii="Times New Roman" w:hAnsi="Times New Roman" w:eastAsia="宋体"/>
                <w:b/>
                <w:bCs/>
              </w:rPr>
            </w:pPr>
            <w:r>
              <w:rPr>
                <w:rFonts w:hint="eastAsia" w:ascii="Times New Roman" w:hAnsi="Times New Roman" w:eastAsia="宋体"/>
                <w:b/>
                <w:bCs/>
              </w:rPr>
              <w:t>表1-</w:t>
            </w:r>
            <w:r>
              <w:rPr>
                <w:rFonts w:hint="eastAsia" w:ascii="Times New Roman" w:hAnsi="Times New Roman" w:eastAsia="宋体"/>
                <w:b/>
                <w:bCs/>
                <w:lang w:val="en-US" w:eastAsia="zh-CN"/>
              </w:rPr>
              <w:t>3</w:t>
            </w:r>
            <w:r>
              <w:rPr>
                <w:rFonts w:hint="eastAsia" w:ascii="Times New Roman" w:hAnsi="Times New Roman" w:eastAsia="宋体"/>
                <w:b/>
                <w:bCs/>
              </w:rPr>
              <w:t>工业企业厂界环境噪声排放限值单位：dB(A)</w:t>
            </w:r>
          </w:p>
          <w:tbl>
            <w:tblPr>
              <w:tblStyle w:val="19"/>
              <w:tblW w:w="773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1260"/>
              <w:gridCol w:w="1260"/>
              <w:gridCol w:w="4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pPr>
                    <w:pStyle w:val="58"/>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类别</w:t>
                  </w:r>
                </w:p>
              </w:tc>
              <w:tc>
                <w:tcPr>
                  <w:tcW w:w="1260" w:type="dxa"/>
                  <w:vAlign w:val="center"/>
                </w:tcPr>
                <w:p>
                  <w:pPr>
                    <w:pStyle w:val="58"/>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昼间</w:t>
                  </w:r>
                </w:p>
              </w:tc>
              <w:tc>
                <w:tcPr>
                  <w:tcW w:w="1260" w:type="dxa"/>
                  <w:vAlign w:val="center"/>
                </w:tcPr>
                <w:p>
                  <w:pPr>
                    <w:pStyle w:val="58"/>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夜间</w:t>
                  </w:r>
                </w:p>
              </w:tc>
              <w:tc>
                <w:tcPr>
                  <w:tcW w:w="4001" w:type="dxa"/>
                  <w:vAlign w:val="center"/>
                </w:tcPr>
                <w:p>
                  <w:pPr>
                    <w:pStyle w:val="58"/>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pPr>
                    <w:pStyle w:val="58"/>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3</w:t>
                  </w:r>
                  <w:r>
                    <w:rPr>
                      <w:rFonts w:hint="eastAsia" w:ascii="Times New Roman" w:hAnsi="Times New Roman" w:eastAsia="宋体"/>
                      <w:sz w:val="21"/>
                      <w:szCs w:val="21"/>
                    </w:rPr>
                    <w:t>类</w:t>
                  </w:r>
                </w:p>
              </w:tc>
              <w:tc>
                <w:tcPr>
                  <w:tcW w:w="1260" w:type="dxa"/>
                  <w:vAlign w:val="center"/>
                </w:tcPr>
                <w:p>
                  <w:pPr>
                    <w:pStyle w:val="58"/>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6</w:t>
                  </w:r>
                  <w:r>
                    <w:rPr>
                      <w:rFonts w:ascii="Times New Roman" w:hAnsi="Times New Roman" w:eastAsia="宋体"/>
                      <w:sz w:val="21"/>
                      <w:szCs w:val="21"/>
                    </w:rPr>
                    <w:t>5</w:t>
                  </w:r>
                </w:p>
              </w:tc>
              <w:tc>
                <w:tcPr>
                  <w:tcW w:w="1260" w:type="dxa"/>
                  <w:vAlign w:val="center"/>
                </w:tcPr>
                <w:p>
                  <w:pPr>
                    <w:pStyle w:val="58"/>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5</w:t>
                  </w:r>
                  <w:r>
                    <w:rPr>
                      <w:rFonts w:ascii="Times New Roman" w:hAnsi="Times New Roman" w:eastAsia="宋体"/>
                      <w:sz w:val="21"/>
                      <w:szCs w:val="21"/>
                    </w:rPr>
                    <w:t>5</w:t>
                  </w:r>
                </w:p>
              </w:tc>
              <w:tc>
                <w:tcPr>
                  <w:tcW w:w="4001" w:type="dxa"/>
                  <w:vAlign w:val="center"/>
                </w:tcPr>
                <w:p>
                  <w:pPr>
                    <w:pStyle w:val="58"/>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《工业企业厂界环境噪声排放标准（GB12348-2008）》</w:t>
                  </w:r>
                </w:p>
              </w:tc>
            </w:tr>
          </w:tbl>
          <w:p>
            <w:pPr>
              <w:pStyle w:val="58"/>
              <w:ind w:firstLine="480"/>
              <w:rPr>
                <w:rFonts w:ascii="Times New Roman" w:hAnsi="Times New Roman" w:eastAsia="宋体"/>
              </w:rPr>
            </w:pPr>
            <w:r>
              <w:rPr>
                <w:rFonts w:hint="eastAsia" w:ascii="Times New Roman" w:hAnsi="Times New Roman" w:eastAsia="宋体"/>
              </w:rPr>
              <w:t>（4）固体废物处置标准</w:t>
            </w:r>
          </w:p>
          <w:p>
            <w:pPr>
              <w:pStyle w:val="58"/>
              <w:ind w:firstLine="480"/>
              <w:rPr>
                <w:rFonts w:ascii="Times New Roman" w:hAnsi="Times New Roman" w:eastAsia="宋体"/>
              </w:rPr>
            </w:pPr>
            <w:r>
              <w:rPr>
                <w:rFonts w:hint="eastAsia" w:ascii="Times New Roman" w:hAnsi="Times New Roman" w:eastAsia="宋体"/>
              </w:rPr>
              <w:t>一般固废执行《一般工业固体废物贮存和填埋污染控制标准》（GB18599-2020）要求；危险废物执行《危险废物贮存污染控制标准》（GB18596-2023）中的相关要求</w:t>
            </w:r>
            <w:r>
              <w:rPr>
                <w:rFonts w:ascii="Times New Roman" w:hAnsi="Times New Roman" w:eastAsia="宋体"/>
              </w:rPr>
              <w:t>以及《危险废物收集、贮存、运输技术规范》（HJ2025-2012）中相关规定</w:t>
            </w:r>
            <w:r>
              <w:rPr>
                <w:rFonts w:hint="eastAsia" w:ascii="Times New Roman" w:hAnsi="Times New Roman" w:eastAsia="宋体"/>
              </w:rPr>
              <w:t>。</w:t>
            </w:r>
          </w:p>
        </w:tc>
      </w:tr>
    </w:tbl>
    <w:p>
      <w:pPr>
        <w:widowControl w:val="0"/>
        <w:rPr>
          <w:rFonts w:ascii="Times New Roman" w:hAnsi="Times New Roman" w:eastAsia="宋体"/>
        </w:rPr>
        <w:sectPr>
          <w:footerReference r:id="rId6" w:type="default"/>
          <w:pgSz w:w="11906" w:h="16838"/>
          <w:pgMar w:top="1440" w:right="1800" w:bottom="1440" w:left="1800" w:header="851" w:footer="992" w:gutter="0"/>
          <w:pgNumType w:fmt="decimal" w:start="1"/>
          <w:cols w:space="425" w:num="1"/>
          <w:docGrid w:type="lines" w:linePitch="312" w:charSpace="0"/>
        </w:sectPr>
      </w:pPr>
    </w:p>
    <w:p>
      <w:pPr>
        <w:widowControl w:val="0"/>
        <w:spacing w:after="0" w:line="360" w:lineRule="auto"/>
        <w:outlineLvl w:val="0"/>
        <w:rPr>
          <w:rFonts w:ascii="Times New Roman" w:hAnsi="Times New Roman" w:eastAsia="宋体"/>
        </w:rPr>
      </w:pPr>
      <w:r>
        <w:rPr>
          <w:rFonts w:ascii="Times New Roman" w:hAnsi="Times New Roman" w:eastAsia="宋体"/>
          <w:b/>
          <w:sz w:val="21"/>
          <w:szCs w:val="21"/>
        </w:rPr>
        <w:t>表二</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96" w:type="dxa"/>
          </w:tcPr>
          <w:p>
            <w:pPr>
              <w:widowControl w:val="0"/>
              <w:rPr>
                <w:rFonts w:ascii="Times New Roman" w:hAnsi="Times New Roman" w:eastAsia="宋体"/>
              </w:rPr>
            </w:pPr>
            <w:r>
              <w:rPr>
                <w:rFonts w:ascii="Times New Roman" w:hAnsi="Times New Roman" w:eastAsia="宋体"/>
                <w:b/>
                <w:sz w:val="24"/>
                <w:szCs w:val="24"/>
              </w:rPr>
              <w:t>工程建设内容：</w:t>
            </w:r>
          </w:p>
          <w:p>
            <w:pPr>
              <w:keepNext w:val="0"/>
              <w:keepLines w:val="0"/>
              <w:pageBreakBefore w:val="0"/>
              <w:widowControl/>
              <w:kinsoku/>
              <w:wordWrap w:val="0"/>
              <w:overflowPunct/>
              <w:topLinePunct w:val="0"/>
              <w:autoSpaceDE/>
              <w:autoSpaceDN/>
              <w:bidi w:val="0"/>
              <w:adjustRightInd w:val="0"/>
              <w:snapToGrid w:val="0"/>
              <w:spacing w:after="0" w:line="360" w:lineRule="auto"/>
              <w:ind w:firstLine="448"/>
              <w:textAlignment w:val="auto"/>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项目主要购置先进自动分拣、破碎以及全自动清洗机、液压打包机等自动化生产设备和辅助设备，设计年收集、分选15万吨废弃资源综合利用生产能力。项目已</w:t>
            </w:r>
            <w:r>
              <w:rPr>
                <w:rFonts w:hint="eastAsia" w:ascii="Times New Roman" w:hAnsi="Times New Roman" w:eastAsia="宋体" w:cs="Times New Roman"/>
                <w:sz w:val="24"/>
                <w:szCs w:val="24"/>
                <w:lang w:val="en-US" w:eastAsia="zh-CN"/>
              </w:rPr>
              <w:t>于2022年8月5日</w:t>
            </w:r>
            <w:r>
              <w:rPr>
                <w:rFonts w:hint="eastAsia" w:ascii="Times New Roman" w:hAnsi="Times New Roman" w:eastAsia="宋体" w:cs="Times New Roman"/>
                <w:sz w:val="24"/>
                <w:szCs w:val="24"/>
                <w:lang w:eastAsia="zh-CN"/>
              </w:rPr>
              <w:t>取得备案批复（</w:t>
            </w:r>
            <w:r>
              <w:rPr>
                <w:rFonts w:hint="eastAsia" w:ascii="Times New Roman" w:hAnsi="Times New Roman" w:eastAsia="宋体" w:cs="Times New Roman"/>
                <w:sz w:val="24"/>
                <w:szCs w:val="24"/>
                <w:lang w:val="en-US" w:eastAsia="zh-CN"/>
              </w:rPr>
              <w:t>备案文号：2208-340521-04-01-455989</w:t>
            </w:r>
            <w:r>
              <w:rPr>
                <w:rFonts w:hint="eastAsia" w:ascii="Times New Roman" w:hAnsi="Times New Roman" w:eastAsia="宋体" w:cs="Times New Roman"/>
                <w:sz w:val="24"/>
                <w:szCs w:val="24"/>
                <w:lang w:eastAsia="zh-CN"/>
              </w:rPr>
              <w:t>）。建设单位于202</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eastAsia="zh-CN"/>
              </w:rPr>
              <w:t>年</w:t>
            </w:r>
            <w:r>
              <w:rPr>
                <w:rFonts w:hint="eastAsia" w:ascii="Times New Roman" w:hAnsi="Times New Roman" w:eastAsia="宋体" w:cs="Times New Roman"/>
                <w:sz w:val="24"/>
                <w:szCs w:val="24"/>
                <w:lang w:val="en-US" w:eastAsia="zh-CN"/>
              </w:rPr>
              <w:t>8</w:t>
            </w:r>
            <w:r>
              <w:rPr>
                <w:rFonts w:hint="eastAsia" w:ascii="Times New Roman" w:hAnsi="Times New Roman" w:eastAsia="宋体" w:cs="Times New Roman"/>
                <w:sz w:val="24"/>
                <w:szCs w:val="24"/>
                <w:lang w:eastAsia="zh-CN"/>
              </w:rPr>
              <w:t>月委托安徽维深工程技术有限公司对该项目进行环境影响评价工作。于202</w:t>
            </w:r>
            <w:r>
              <w:rPr>
                <w:rFonts w:hint="eastAsia" w:ascii="Times New Roman" w:hAnsi="Times New Roman" w:cs="Times New Roman"/>
                <w:sz w:val="24"/>
                <w:szCs w:val="24"/>
                <w:lang w:val="en-US" w:eastAsia="zh-CN"/>
              </w:rPr>
              <w:t>2</w:t>
            </w:r>
            <w:r>
              <w:rPr>
                <w:rFonts w:hint="eastAsia" w:ascii="Times New Roman" w:hAnsi="Times New Roman" w:eastAsia="宋体" w:cs="Times New Roman"/>
                <w:sz w:val="24"/>
                <w:szCs w:val="24"/>
                <w:lang w:eastAsia="zh-CN"/>
              </w:rPr>
              <w:t>年</w:t>
            </w:r>
            <w:r>
              <w:rPr>
                <w:rFonts w:hint="eastAsia" w:ascii="Times New Roman" w:hAnsi="Times New Roman" w:eastAsia="宋体" w:cs="Times New Roman"/>
                <w:sz w:val="24"/>
                <w:szCs w:val="24"/>
                <w:lang w:val="en-US" w:eastAsia="zh-CN"/>
              </w:rPr>
              <w:t>1</w:t>
            </w:r>
            <w:r>
              <w:rPr>
                <w:rFonts w:hint="eastAsia" w:ascii="Times New Roman" w:hAnsi="Times New Roman" w:cs="Times New Roman"/>
                <w:sz w:val="24"/>
                <w:szCs w:val="24"/>
                <w:lang w:val="en-US" w:eastAsia="zh-CN"/>
              </w:rPr>
              <w:t>1</w:t>
            </w:r>
            <w:r>
              <w:rPr>
                <w:rFonts w:hint="eastAsia" w:ascii="Times New Roman" w:hAnsi="Times New Roman" w:eastAsia="宋体" w:cs="Times New Roman"/>
                <w:sz w:val="24"/>
                <w:szCs w:val="24"/>
                <w:lang w:eastAsia="zh-CN"/>
              </w:rPr>
              <w:t>月</w:t>
            </w:r>
            <w:r>
              <w:rPr>
                <w:rFonts w:hint="eastAsia" w:ascii="Times New Roman" w:hAnsi="Times New Roman" w:eastAsia="宋体" w:cs="Times New Roman"/>
                <w:sz w:val="24"/>
                <w:szCs w:val="24"/>
                <w:lang w:val="en-US" w:eastAsia="zh-CN"/>
              </w:rPr>
              <w:t>28</w:t>
            </w:r>
            <w:r>
              <w:rPr>
                <w:rFonts w:hint="eastAsia" w:ascii="Times New Roman" w:hAnsi="Times New Roman" w:eastAsia="宋体" w:cs="Times New Roman"/>
                <w:sz w:val="24"/>
                <w:szCs w:val="24"/>
                <w:lang w:eastAsia="zh-CN"/>
              </w:rPr>
              <w:t>日取得了</w:t>
            </w:r>
            <w:r>
              <w:rPr>
                <w:rFonts w:hint="eastAsia" w:ascii="Times New Roman" w:hAnsi="Times New Roman" w:eastAsia="宋体" w:cs="Times New Roman"/>
                <w:sz w:val="24"/>
                <w:szCs w:val="24"/>
                <w:lang w:val="en-US" w:eastAsia="zh-CN"/>
              </w:rPr>
              <w:t>当涂县</w:t>
            </w:r>
            <w:r>
              <w:rPr>
                <w:rFonts w:hint="eastAsia" w:ascii="Times New Roman" w:hAnsi="Times New Roman" w:eastAsia="宋体" w:cs="Times New Roman"/>
                <w:sz w:val="24"/>
                <w:szCs w:val="24"/>
                <w:lang w:eastAsia="zh-CN"/>
              </w:rPr>
              <w:t>生态环境分局的批复（</w:t>
            </w:r>
            <w:r>
              <w:rPr>
                <w:rFonts w:hint="eastAsia" w:ascii="Times New Roman" w:hAnsi="Times New Roman" w:eastAsia="宋体" w:cs="Times New Roman"/>
                <w:sz w:val="24"/>
                <w:szCs w:val="24"/>
                <w:lang w:val="en-US" w:eastAsia="zh-CN"/>
              </w:rPr>
              <w:t>当</w:t>
            </w:r>
            <w:r>
              <w:rPr>
                <w:rFonts w:hint="eastAsia" w:ascii="Times New Roman" w:hAnsi="Times New Roman" w:eastAsia="宋体" w:cs="Times New Roman"/>
                <w:sz w:val="24"/>
                <w:szCs w:val="24"/>
                <w:lang w:eastAsia="zh-CN"/>
              </w:rPr>
              <w:t>环</w:t>
            </w:r>
            <w:r>
              <w:rPr>
                <w:rFonts w:hint="eastAsia" w:ascii="Times New Roman" w:hAnsi="Times New Roman" w:cs="Times New Roman"/>
                <w:sz w:val="24"/>
                <w:szCs w:val="24"/>
                <w:lang w:val="en-US" w:eastAsia="zh-CN"/>
              </w:rPr>
              <w:t>表批字</w:t>
            </w:r>
            <w:r>
              <w:rPr>
                <w:rFonts w:hint="eastAsia" w:ascii="Times New Roman" w:hAnsi="Times New Roman" w:eastAsia="宋体" w:cs="Times New Roman"/>
                <w:sz w:val="24"/>
                <w:szCs w:val="24"/>
                <w:lang w:eastAsia="zh-CN"/>
              </w:rPr>
              <w:t>〔202</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26</w:t>
            </w:r>
            <w:r>
              <w:rPr>
                <w:rFonts w:hint="eastAsia" w:ascii="Times New Roman" w:hAnsi="Times New Roman" w:eastAsia="宋体" w:cs="Times New Roman"/>
                <w:sz w:val="24"/>
                <w:szCs w:val="24"/>
                <w:lang w:eastAsia="zh-CN"/>
              </w:rPr>
              <w:t>号）</w:t>
            </w:r>
          </w:p>
          <w:p>
            <w:pPr>
              <w:spacing w:after="0" w:line="360" w:lineRule="auto"/>
              <w:ind w:firstLine="450"/>
              <w:rPr>
                <w:rFonts w:ascii="Times New Roman" w:hAnsi="Times New Roman" w:eastAsia="宋体"/>
              </w:rPr>
            </w:pPr>
            <w:r>
              <w:rPr>
                <w:rFonts w:hint="eastAsia" w:ascii="Times New Roman" w:hAnsi="Times New Roman" w:eastAsia="宋体"/>
                <w:sz w:val="24"/>
                <w:szCs w:val="24"/>
                <w:lang w:eastAsia="zh-CN"/>
              </w:rPr>
              <w:t>项目厂房建筑等均已建设完成，</w:t>
            </w:r>
            <w:r>
              <w:rPr>
                <w:rFonts w:hint="eastAsia" w:ascii="Times New Roman" w:hAnsi="Times New Roman" w:eastAsia="宋体"/>
                <w:b w:val="0"/>
                <w:bCs/>
                <w:sz w:val="24"/>
                <w:szCs w:val="24"/>
              </w:rPr>
              <w:t>目前生产线</w:t>
            </w:r>
            <w:r>
              <w:rPr>
                <w:rFonts w:ascii="Times New Roman" w:hAnsi="Times New Roman" w:eastAsia="宋体"/>
                <w:b w:val="0"/>
                <w:bCs/>
                <w:sz w:val="24"/>
                <w:szCs w:val="24"/>
              </w:rPr>
              <w:t>主体工程及</w:t>
            </w:r>
            <w:r>
              <w:rPr>
                <w:rFonts w:hint="eastAsia" w:ascii="Times New Roman" w:hAnsi="Times New Roman" w:eastAsia="宋体"/>
                <w:b w:val="0"/>
                <w:bCs/>
                <w:sz w:val="24"/>
                <w:szCs w:val="24"/>
              </w:rPr>
              <w:t>相应</w:t>
            </w:r>
            <w:r>
              <w:rPr>
                <w:rFonts w:ascii="Times New Roman" w:hAnsi="Times New Roman" w:eastAsia="宋体"/>
                <w:b w:val="0"/>
                <w:bCs/>
                <w:sz w:val="24"/>
                <w:szCs w:val="24"/>
              </w:rPr>
              <w:t>的环保设施已</w:t>
            </w:r>
            <w:r>
              <w:rPr>
                <w:rFonts w:hint="eastAsia" w:ascii="Times New Roman" w:hAnsi="Times New Roman" w:eastAsia="宋体"/>
                <w:b w:val="0"/>
                <w:bCs/>
                <w:sz w:val="24"/>
                <w:szCs w:val="24"/>
              </w:rPr>
              <w:t>建设</w:t>
            </w:r>
            <w:r>
              <w:rPr>
                <w:rFonts w:ascii="Times New Roman" w:hAnsi="Times New Roman" w:eastAsia="宋体"/>
                <w:b w:val="0"/>
                <w:bCs/>
                <w:sz w:val="24"/>
                <w:szCs w:val="24"/>
              </w:rPr>
              <w:t>完成</w:t>
            </w:r>
            <w:r>
              <w:rPr>
                <w:rFonts w:hint="eastAsia" w:ascii="Times New Roman" w:hAnsi="Times New Roman" w:eastAsia="宋体"/>
                <w:b w:val="0"/>
                <w:bCs/>
                <w:sz w:val="24"/>
                <w:szCs w:val="24"/>
              </w:rPr>
              <w:t>且</w:t>
            </w:r>
            <w:r>
              <w:rPr>
                <w:rFonts w:ascii="Times New Roman" w:hAnsi="Times New Roman" w:eastAsia="宋体"/>
                <w:b w:val="0"/>
                <w:bCs/>
                <w:sz w:val="24"/>
                <w:szCs w:val="24"/>
              </w:rPr>
              <w:t>运行正常</w:t>
            </w:r>
            <w:r>
              <w:rPr>
                <w:rFonts w:hint="eastAsia" w:ascii="Times New Roman" w:hAnsi="Times New Roman" w:eastAsia="宋体"/>
                <w:b w:val="0"/>
                <w:bCs/>
                <w:sz w:val="24"/>
                <w:szCs w:val="24"/>
              </w:rPr>
              <w:t>。</w:t>
            </w:r>
          </w:p>
          <w:p>
            <w:pPr>
              <w:widowControl w:val="0"/>
              <w:spacing w:after="0" w:line="360" w:lineRule="auto"/>
              <w:rPr>
                <w:rStyle w:val="23"/>
                <w:rFonts w:ascii="Times New Roman" w:hAnsi="Times New Roman" w:eastAsia="宋体" w:cstheme="minorEastAsia"/>
                <w:b/>
                <w:bCs/>
                <w:sz w:val="24"/>
                <w:szCs w:val="24"/>
              </w:rPr>
            </w:pPr>
            <w:r>
              <w:rPr>
                <w:rFonts w:ascii="Times New Roman" w:hAnsi="Times New Roman" w:eastAsia="宋体"/>
                <w:b/>
                <w:bCs/>
                <w:sz w:val="24"/>
                <w:szCs w:val="24"/>
              </w:rPr>
              <w:t>地理位置</w:t>
            </w:r>
            <w:r>
              <w:rPr>
                <w:rStyle w:val="23"/>
                <w:rFonts w:hint="eastAsia" w:ascii="Times New Roman" w:hAnsi="Times New Roman" w:eastAsia="宋体" w:cstheme="minorEastAsia"/>
                <w:b/>
                <w:bCs/>
                <w:sz w:val="24"/>
                <w:szCs w:val="24"/>
              </w:rPr>
              <w:t>及平面布置</w:t>
            </w:r>
          </w:p>
          <w:p>
            <w:pPr>
              <w:pStyle w:val="26"/>
              <w:keepNext w:val="0"/>
              <w:keepLines w:val="0"/>
              <w:pageBreakBefore w:val="0"/>
              <w:kinsoku/>
              <w:wordWrap/>
              <w:overflowPunct/>
              <w:topLinePunct w:val="0"/>
              <w:bidi w:val="0"/>
              <w:adjustRightInd w:val="0"/>
              <w:spacing w:line="360" w:lineRule="auto"/>
              <w:ind w:firstLine="480" w:firstLineChars="200"/>
              <w:textAlignment w:val="auto"/>
              <w:rPr>
                <w:rFonts w:hint="eastAsia" w:ascii="Times New Roman" w:hAnsi="Times New Roman" w:eastAsia="宋体"/>
                <w:lang w:val="en-US" w:eastAsia="zh-CN"/>
              </w:rPr>
            </w:pPr>
            <w:r>
              <w:rPr>
                <w:rFonts w:hint="eastAsia" w:ascii="Times New Roman" w:hAnsi="Times New Roman" w:eastAsia="宋体"/>
              </w:rPr>
              <w:t>（1）地理位置</w:t>
            </w:r>
            <w:r>
              <w:rPr>
                <w:rFonts w:hint="eastAsia" w:ascii="Times New Roman" w:hAnsi="Times New Roman"/>
                <w:lang w:val="en-US" w:eastAsia="zh-CN"/>
              </w:rPr>
              <w:t xml:space="preserve"> </w:t>
            </w:r>
          </w:p>
          <w:p>
            <w:pPr>
              <w:keepNext w:val="0"/>
              <w:keepLines w:val="0"/>
              <w:pageBreakBefore w:val="0"/>
              <w:kinsoku/>
              <w:wordWrap/>
              <w:overflowPunct/>
              <w:topLinePunct w:val="0"/>
              <w:bidi w:val="0"/>
              <w:adjustRightInd w:val="0"/>
              <w:spacing w:after="0" w:line="360" w:lineRule="auto"/>
              <w:ind w:firstLine="480" w:firstLineChars="200"/>
              <w:textAlignment w:val="auto"/>
              <w:rPr>
                <w:rFonts w:ascii="Times New Roman" w:hAnsi="Times New Roman" w:eastAsia="宋体"/>
                <w:sz w:val="24"/>
                <w:szCs w:val="24"/>
              </w:rPr>
            </w:pPr>
            <w:r>
              <w:rPr>
                <w:rFonts w:hint="eastAsia" w:ascii="Times New Roman" w:hAnsi="Times New Roman" w:eastAsia="宋体"/>
                <w:sz w:val="24"/>
                <w:szCs w:val="24"/>
              </w:rPr>
              <w:t>拟建项目位于</w:t>
            </w:r>
            <w:r>
              <w:rPr>
                <w:rFonts w:hint="eastAsia" w:ascii="Times New Roman" w:hAnsi="Times New Roman" w:eastAsia="宋体"/>
                <w:sz w:val="24"/>
                <w:szCs w:val="24"/>
                <w:lang w:eastAsia="zh-CN"/>
              </w:rPr>
              <w:t>当涂石桥工业园区</w:t>
            </w:r>
            <w:r>
              <w:rPr>
                <w:rFonts w:hint="eastAsia" w:ascii="Times New Roman" w:hAnsi="Times New Roman" w:eastAsia="宋体"/>
                <w:sz w:val="24"/>
                <w:szCs w:val="24"/>
              </w:rPr>
              <w:t>，项目地理位置见附图1；</w:t>
            </w:r>
            <w:r>
              <w:rPr>
                <w:rFonts w:ascii="Times New Roman" w:hAnsi="Times New Roman" w:eastAsia="宋体"/>
                <w:kern w:val="0"/>
                <w:sz w:val="24"/>
              </w:rPr>
              <w:t>项目所在地</w:t>
            </w:r>
            <w:r>
              <w:rPr>
                <w:rFonts w:hint="eastAsia" w:ascii="Times New Roman" w:hAnsi="Times New Roman" w:eastAsia="宋体"/>
                <w:kern w:val="0"/>
                <w:sz w:val="24"/>
              </w:rPr>
              <w:t>东侧为</w:t>
            </w:r>
            <w:r>
              <w:rPr>
                <w:rFonts w:hint="eastAsia" w:ascii="Times New Roman" w:hAnsi="Times New Roman" w:eastAsia="宋体"/>
                <w:kern w:val="0"/>
                <w:sz w:val="24"/>
                <w:lang w:val="en-US" w:eastAsia="zh-CN"/>
              </w:rPr>
              <w:t>当涂县神鹰机动车检测中心</w:t>
            </w:r>
            <w:r>
              <w:rPr>
                <w:rFonts w:hint="eastAsia" w:ascii="Times New Roman" w:hAnsi="Times New Roman" w:eastAsia="宋体"/>
                <w:kern w:val="0"/>
                <w:sz w:val="24"/>
              </w:rPr>
              <w:t>，南侧为</w:t>
            </w:r>
            <w:r>
              <w:rPr>
                <w:rFonts w:hint="eastAsia" w:ascii="Times New Roman" w:hAnsi="Times New Roman" w:eastAsia="宋体"/>
                <w:kern w:val="0"/>
                <w:sz w:val="24"/>
                <w:lang w:val="en-US" w:eastAsia="zh-CN"/>
              </w:rPr>
              <w:t>水渠</w:t>
            </w:r>
            <w:r>
              <w:rPr>
                <w:rFonts w:hint="eastAsia" w:ascii="Times New Roman" w:hAnsi="Times New Roman" w:eastAsia="宋体"/>
                <w:kern w:val="0"/>
                <w:sz w:val="24"/>
              </w:rPr>
              <w:t>，西侧为</w:t>
            </w:r>
            <w:r>
              <w:rPr>
                <w:rFonts w:hint="eastAsia" w:ascii="Times New Roman" w:hAnsi="Times New Roman" w:eastAsia="宋体"/>
                <w:kern w:val="0"/>
                <w:sz w:val="24"/>
                <w:lang w:val="en-US" w:eastAsia="zh-CN"/>
              </w:rPr>
              <w:t>限制厂房</w:t>
            </w:r>
            <w:r>
              <w:rPr>
                <w:rFonts w:hint="eastAsia" w:ascii="Times New Roman" w:hAnsi="Times New Roman" w:eastAsia="宋体"/>
                <w:kern w:val="0"/>
                <w:sz w:val="24"/>
              </w:rPr>
              <w:t>，北侧为</w:t>
            </w:r>
            <w:r>
              <w:rPr>
                <w:rFonts w:hint="eastAsia" w:ascii="Times New Roman" w:hAnsi="Times New Roman" w:eastAsia="宋体"/>
                <w:kern w:val="0"/>
                <w:sz w:val="24"/>
                <w:lang w:val="en-US" w:eastAsia="zh-CN"/>
              </w:rPr>
              <w:t>道路</w:t>
            </w:r>
            <w:r>
              <w:rPr>
                <w:rFonts w:hint="eastAsia" w:ascii="Times New Roman" w:hAnsi="Times New Roman" w:eastAsia="宋体"/>
                <w:sz w:val="24"/>
                <w:szCs w:val="24"/>
              </w:rPr>
              <w:t>，周边环境概况见附图2。</w:t>
            </w:r>
          </w:p>
          <w:p>
            <w:pPr>
              <w:keepNext w:val="0"/>
              <w:keepLines w:val="0"/>
              <w:pageBreakBefore w:val="0"/>
              <w:kinsoku/>
              <w:wordWrap/>
              <w:overflowPunct/>
              <w:topLinePunct w:val="0"/>
              <w:bidi w:val="0"/>
              <w:adjustRightInd w:val="0"/>
              <w:spacing w:after="0" w:line="360" w:lineRule="auto"/>
              <w:ind w:firstLine="480" w:firstLineChars="200"/>
              <w:textAlignment w:val="auto"/>
              <w:rPr>
                <w:rFonts w:ascii="Times New Roman" w:hAnsi="Times New Roman" w:eastAsia="宋体"/>
                <w:sz w:val="24"/>
                <w:szCs w:val="24"/>
              </w:rPr>
            </w:pPr>
            <w:r>
              <w:rPr>
                <w:rFonts w:hint="eastAsia" w:ascii="Times New Roman" w:hAnsi="Times New Roman" w:eastAsia="宋体"/>
                <w:sz w:val="24"/>
                <w:szCs w:val="24"/>
              </w:rPr>
              <w:t>（2）环境</w:t>
            </w:r>
            <w:r>
              <w:rPr>
                <w:rFonts w:ascii="Times New Roman" w:hAnsi="Times New Roman" w:eastAsia="宋体"/>
                <w:sz w:val="24"/>
                <w:szCs w:val="24"/>
              </w:rPr>
              <w:t>保护目标</w:t>
            </w:r>
          </w:p>
          <w:p>
            <w:pPr>
              <w:keepNext w:val="0"/>
              <w:keepLines w:val="0"/>
              <w:pageBreakBefore w:val="0"/>
              <w:kinsoku/>
              <w:wordWrap/>
              <w:overflowPunct/>
              <w:topLinePunct w:val="0"/>
              <w:bidi w:val="0"/>
              <w:adjustRightInd w:val="0"/>
              <w:spacing w:after="0" w:line="360" w:lineRule="auto"/>
              <w:ind w:firstLine="480" w:firstLineChars="200"/>
              <w:textAlignment w:val="auto"/>
              <w:rPr>
                <w:rFonts w:ascii="Times New Roman" w:hAnsi="Times New Roman" w:eastAsia="宋体"/>
                <w:sz w:val="24"/>
                <w:szCs w:val="24"/>
              </w:rPr>
            </w:pPr>
            <w:r>
              <w:rPr>
                <w:rFonts w:hint="eastAsia" w:ascii="Times New Roman" w:hAnsi="Times New Roman" w:eastAsia="宋体"/>
                <w:sz w:val="24"/>
                <w:szCs w:val="24"/>
              </w:rPr>
              <w:t>本项目位于</w:t>
            </w:r>
            <w:r>
              <w:rPr>
                <w:rFonts w:hint="eastAsia" w:ascii="Times New Roman" w:hAnsi="Times New Roman" w:eastAsia="宋体"/>
                <w:sz w:val="24"/>
                <w:szCs w:val="24"/>
                <w:lang w:val="en-US" w:eastAsia="zh-CN"/>
              </w:rPr>
              <w:t>当涂石桥工业园区</w:t>
            </w:r>
            <w:r>
              <w:rPr>
                <w:rFonts w:hint="eastAsia" w:ascii="Times New Roman" w:hAnsi="Times New Roman" w:eastAsia="宋体"/>
                <w:sz w:val="24"/>
                <w:szCs w:val="24"/>
              </w:rPr>
              <w:t>，建设项目附近无文物保护区、风景名胜区及饮用水源地等敏感环境保护目标，主要环境保护目标见表2-1。</w:t>
            </w:r>
          </w:p>
          <w:p>
            <w:pPr>
              <w:spacing w:after="0"/>
              <w:jc w:val="center"/>
              <w:rPr>
                <w:rFonts w:ascii="Times New Roman" w:hAnsi="Times New Roman" w:eastAsia="宋体" w:cstheme="minorEastAsia"/>
                <w:b/>
                <w:bCs/>
                <w:color w:val="000000"/>
                <w:sz w:val="24"/>
                <w:szCs w:val="24"/>
              </w:rPr>
            </w:pPr>
            <w:r>
              <w:rPr>
                <w:rFonts w:hint="eastAsia" w:ascii="Times New Roman" w:hAnsi="Times New Roman" w:eastAsia="宋体" w:cstheme="minorEastAsia"/>
                <w:b/>
                <w:bCs/>
                <w:sz w:val="24"/>
                <w:szCs w:val="24"/>
              </w:rPr>
              <w:t>表2-1</w:t>
            </w:r>
            <w:r>
              <w:rPr>
                <w:rFonts w:hint="eastAsia" w:ascii="Times New Roman" w:hAnsi="Times New Roman" w:eastAsia="宋体" w:cstheme="minorEastAsia"/>
                <w:b/>
                <w:bCs/>
                <w:color w:val="000000"/>
                <w:sz w:val="24"/>
                <w:szCs w:val="24"/>
              </w:rPr>
              <w:t>主要环境保护目标一览表</w:t>
            </w:r>
          </w:p>
          <w:tbl>
            <w:tblPr>
              <w:tblStyle w:val="20"/>
              <w:tblW w:w="7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292"/>
              <w:gridCol w:w="799"/>
              <w:gridCol w:w="894"/>
              <w:gridCol w:w="1802"/>
              <w:gridCol w:w="697"/>
              <w:gridCol w:w="852"/>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05" w:type="dxa"/>
                  <w:vMerge w:val="restart"/>
                  <w:vAlign w:val="center"/>
                </w:tcPr>
                <w:p>
                  <w:pPr>
                    <w:pStyle w:val="61"/>
                    <w:rPr>
                      <w:rFonts w:ascii="Times New Roman" w:hAnsi="Times New Roman" w:eastAsia="宋体"/>
                      <w:szCs w:val="21"/>
                    </w:rPr>
                  </w:pPr>
                  <w:r>
                    <w:rPr>
                      <w:rFonts w:ascii="Times New Roman" w:hAnsi="Times New Roman" w:eastAsia="宋体"/>
                      <w:szCs w:val="21"/>
                    </w:rPr>
                    <w:t>类型</w:t>
                  </w:r>
                </w:p>
              </w:tc>
              <w:tc>
                <w:tcPr>
                  <w:tcW w:w="1292" w:type="dxa"/>
                  <w:vMerge w:val="restart"/>
                  <w:vAlign w:val="center"/>
                </w:tcPr>
                <w:p>
                  <w:pPr>
                    <w:pStyle w:val="61"/>
                    <w:rPr>
                      <w:rFonts w:ascii="Times New Roman" w:hAnsi="Times New Roman" w:eastAsia="宋体"/>
                      <w:szCs w:val="21"/>
                    </w:rPr>
                  </w:pPr>
                  <w:r>
                    <w:rPr>
                      <w:rFonts w:ascii="Times New Roman" w:hAnsi="Times New Roman" w:eastAsia="宋体"/>
                      <w:szCs w:val="21"/>
                    </w:rPr>
                    <w:t>名称</w:t>
                  </w:r>
                </w:p>
              </w:tc>
              <w:tc>
                <w:tcPr>
                  <w:tcW w:w="799" w:type="dxa"/>
                  <w:vMerge w:val="restart"/>
                  <w:vAlign w:val="center"/>
                </w:tcPr>
                <w:p>
                  <w:pPr>
                    <w:pStyle w:val="61"/>
                    <w:rPr>
                      <w:rFonts w:ascii="Times New Roman" w:hAnsi="Times New Roman" w:eastAsia="宋体"/>
                      <w:szCs w:val="21"/>
                    </w:rPr>
                  </w:pPr>
                  <w:r>
                    <w:rPr>
                      <w:rFonts w:ascii="Times New Roman" w:hAnsi="Times New Roman" w:eastAsia="宋体"/>
                      <w:szCs w:val="21"/>
                    </w:rPr>
                    <w:t>保护对象</w:t>
                  </w:r>
                </w:p>
              </w:tc>
              <w:tc>
                <w:tcPr>
                  <w:tcW w:w="894" w:type="dxa"/>
                  <w:vMerge w:val="restart"/>
                  <w:vAlign w:val="center"/>
                </w:tcPr>
                <w:p>
                  <w:pPr>
                    <w:pStyle w:val="61"/>
                    <w:rPr>
                      <w:rFonts w:ascii="Times New Roman" w:hAnsi="Times New Roman" w:eastAsia="宋体"/>
                      <w:szCs w:val="21"/>
                    </w:rPr>
                  </w:pPr>
                  <w:r>
                    <w:rPr>
                      <w:rFonts w:ascii="Times New Roman" w:hAnsi="Times New Roman" w:eastAsia="宋体"/>
                      <w:szCs w:val="21"/>
                    </w:rPr>
                    <w:t>保护内容</w:t>
                  </w:r>
                </w:p>
              </w:tc>
              <w:tc>
                <w:tcPr>
                  <w:tcW w:w="1802" w:type="dxa"/>
                  <w:vMerge w:val="restart"/>
                  <w:vAlign w:val="center"/>
                </w:tcPr>
                <w:p>
                  <w:pPr>
                    <w:pStyle w:val="61"/>
                    <w:rPr>
                      <w:rFonts w:ascii="Times New Roman" w:hAnsi="Times New Roman" w:eastAsia="宋体"/>
                      <w:szCs w:val="21"/>
                    </w:rPr>
                  </w:pPr>
                  <w:r>
                    <w:rPr>
                      <w:rFonts w:ascii="Times New Roman" w:hAnsi="Times New Roman" w:eastAsia="宋体"/>
                      <w:szCs w:val="21"/>
                    </w:rPr>
                    <w:t>环境功能区</w:t>
                  </w:r>
                </w:p>
              </w:tc>
              <w:tc>
                <w:tcPr>
                  <w:tcW w:w="697" w:type="dxa"/>
                  <w:vMerge w:val="restart"/>
                  <w:vAlign w:val="center"/>
                </w:tcPr>
                <w:p>
                  <w:pPr>
                    <w:pStyle w:val="61"/>
                    <w:rPr>
                      <w:rFonts w:ascii="Times New Roman" w:hAnsi="Times New Roman" w:eastAsia="宋体"/>
                      <w:szCs w:val="21"/>
                    </w:rPr>
                  </w:pPr>
                  <w:r>
                    <w:rPr>
                      <w:rFonts w:ascii="Times New Roman" w:hAnsi="Times New Roman" w:eastAsia="宋体"/>
                      <w:szCs w:val="21"/>
                    </w:rPr>
                    <w:t>相对厂址方位</w:t>
                  </w:r>
                </w:p>
              </w:tc>
              <w:tc>
                <w:tcPr>
                  <w:tcW w:w="1704" w:type="dxa"/>
                  <w:gridSpan w:val="2"/>
                  <w:vAlign w:val="center"/>
                </w:tcPr>
                <w:p>
                  <w:pPr>
                    <w:pStyle w:val="61"/>
                    <w:rPr>
                      <w:rFonts w:ascii="Times New Roman" w:hAnsi="Times New Roman" w:eastAsia="宋体"/>
                      <w:szCs w:val="21"/>
                    </w:rPr>
                  </w:pPr>
                  <w:r>
                    <w:rPr>
                      <w:rFonts w:ascii="Times New Roman" w:hAnsi="Times New Roman" w:eastAsia="宋体"/>
                      <w:szCs w:val="21"/>
                    </w:rPr>
                    <w:t>相对厂界距离/m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605" w:type="dxa"/>
                  <w:vMerge w:val="continue"/>
                  <w:vAlign w:val="center"/>
                </w:tcPr>
                <w:p>
                  <w:pPr>
                    <w:pStyle w:val="61"/>
                    <w:rPr>
                      <w:rFonts w:ascii="Times New Roman" w:hAnsi="Times New Roman" w:eastAsia="宋体"/>
                      <w:szCs w:val="21"/>
                    </w:rPr>
                  </w:pPr>
                </w:p>
              </w:tc>
              <w:tc>
                <w:tcPr>
                  <w:tcW w:w="1292" w:type="dxa"/>
                  <w:vMerge w:val="continue"/>
                  <w:vAlign w:val="center"/>
                </w:tcPr>
                <w:p>
                  <w:pPr>
                    <w:pStyle w:val="61"/>
                    <w:rPr>
                      <w:rFonts w:ascii="Times New Roman" w:hAnsi="Times New Roman" w:eastAsia="宋体"/>
                      <w:szCs w:val="21"/>
                    </w:rPr>
                  </w:pPr>
                </w:p>
              </w:tc>
              <w:tc>
                <w:tcPr>
                  <w:tcW w:w="799" w:type="dxa"/>
                  <w:vMerge w:val="continue"/>
                  <w:vAlign w:val="center"/>
                </w:tcPr>
                <w:p>
                  <w:pPr>
                    <w:pStyle w:val="61"/>
                    <w:rPr>
                      <w:rFonts w:ascii="Times New Roman" w:hAnsi="Times New Roman" w:eastAsia="宋体"/>
                      <w:szCs w:val="21"/>
                    </w:rPr>
                  </w:pPr>
                </w:p>
              </w:tc>
              <w:tc>
                <w:tcPr>
                  <w:tcW w:w="894" w:type="dxa"/>
                  <w:vMerge w:val="continue"/>
                  <w:vAlign w:val="center"/>
                </w:tcPr>
                <w:p>
                  <w:pPr>
                    <w:pStyle w:val="61"/>
                    <w:rPr>
                      <w:rFonts w:ascii="Times New Roman" w:hAnsi="Times New Roman" w:eastAsia="宋体"/>
                      <w:szCs w:val="21"/>
                    </w:rPr>
                  </w:pPr>
                </w:p>
              </w:tc>
              <w:tc>
                <w:tcPr>
                  <w:tcW w:w="1802" w:type="dxa"/>
                  <w:vMerge w:val="continue"/>
                  <w:vAlign w:val="center"/>
                </w:tcPr>
                <w:p>
                  <w:pPr>
                    <w:pStyle w:val="61"/>
                    <w:rPr>
                      <w:rFonts w:ascii="Times New Roman" w:hAnsi="Times New Roman" w:eastAsia="宋体"/>
                      <w:szCs w:val="21"/>
                    </w:rPr>
                  </w:pPr>
                </w:p>
              </w:tc>
              <w:tc>
                <w:tcPr>
                  <w:tcW w:w="697" w:type="dxa"/>
                  <w:vMerge w:val="continue"/>
                  <w:vAlign w:val="center"/>
                </w:tcPr>
                <w:p>
                  <w:pPr>
                    <w:pStyle w:val="61"/>
                    <w:rPr>
                      <w:rFonts w:ascii="Times New Roman" w:hAnsi="Times New Roman" w:eastAsia="宋体"/>
                      <w:szCs w:val="21"/>
                    </w:rPr>
                  </w:pPr>
                </w:p>
              </w:tc>
              <w:tc>
                <w:tcPr>
                  <w:tcW w:w="852" w:type="dxa"/>
                  <w:vAlign w:val="center"/>
                </w:tcPr>
                <w:p>
                  <w:pPr>
                    <w:pStyle w:val="61"/>
                    <w:rPr>
                      <w:rFonts w:ascii="Times New Roman" w:hAnsi="Times New Roman" w:eastAsia="宋体"/>
                      <w:szCs w:val="21"/>
                    </w:rPr>
                  </w:pPr>
                  <w:r>
                    <w:rPr>
                      <w:rFonts w:ascii="Times New Roman" w:hAnsi="Times New Roman" w:eastAsia="宋体"/>
                      <w:szCs w:val="21"/>
                    </w:rPr>
                    <w:t>环评阶段</w:t>
                  </w:r>
                </w:p>
              </w:tc>
              <w:tc>
                <w:tcPr>
                  <w:tcW w:w="852" w:type="dxa"/>
                  <w:vAlign w:val="center"/>
                </w:tcPr>
                <w:p>
                  <w:pPr>
                    <w:pStyle w:val="61"/>
                    <w:rPr>
                      <w:rFonts w:ascii="Times New Roman" w:hAnsi="Times New Roman" w:eastAsia="宋体"/>
                      <w:szCs w:val="21"/>
                    </w:rPr>
                  </w:pPr>
                  <w:r>
                    <w:rPr>
                      <w:rFonts w:ascii="Times New Roman" w:hAnsi="Times New Roman" w:eastAsia="宋体"/>
                      <w:szCs w:val="21"/>
                    </w:rPr>
                    <w:t>验收阶段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dxa"/>
                  <w:vMerge w:val="restart"/>
                  <w:vAlign w:val="center"/>
                </w:tcPr>
                <w:p>
                  <w:pPr>
                    <w:pStyle w:val="47"/>
                    <w:snapToGrid w:val="0"/>
                    <w:rPr>
                      <w:rFonts w:ascii="Times New Roman" w:hAnsi="Times New Roman" w:eastAsia="宋体"/>
                      <w:szCs w:val="21"/>
                    </w:rPr>
                  </w:pPr>
                  <w:r>
                    <w:rPr>
                      <w:rFonts w:ascii="Times New Roman" w:hAnsi="Times New Roman" w:eastAsia="宋体"/>
                      <w:szCs w:val="21"/>
                    </w:rPr>
                    <w:t>环境空气</w:t>
                  </w: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詹家村</w:t>
                  </w:r>
                </w:p>
              </w:tc>
              <w:tc>
                <w:tcPr>
                  <w:tcW w:w="799"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居民</w:t>
                  </w:r>
                </w:p>
              </w:tc>
              <w:tc>
                <w:tcPr>
                  <w:tcW w:w="894"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人群</w:t>
                  </w:r>
                </w:p>
              </w:tc>
              <w:tc>
                <w:tcPr>
                  <w:tcW w:w="1802" w:type="dxa"/>
                  <w:vMerge w:val="restart"/>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GB3095-2012二类区</w:t>
                  </w:r>
                </w:p>
              </w:tc>
              <w:tc>
                <w:tcPr>
                  <w:tcW w:w="697"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西南侧</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55</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05" w:type="dxa"/>
                  <w:vMerge w:val="continue"/>
                  <w:vAlign w:val="center"/>
                </w:tcPr>
                <w:p>
                  <w:pPr>
                    <w:pStyle w:val="47"/>
                    <w:snapToGrid w:val="0"/>
                    <w:rPr>
                      <w:rFonts w:ascii="Times New Roman" w:hAnsi="Times New Roman" w:eastAsia="宋体"/>
                      <w:szCs w:val="21"/>
                    </w:rPr>
                  </w:pP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石桥镇</w:t>
                  </w:r>
                </w:p>
              </w:tc>
              <w:tc>
                <w:tcPr>
                  <w:tcW w:w="799"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居民</w:t>
                  </w:r>
                </w:p>
              </w:tc>
              <w:tc>
                <w:tcPr>
                  <w:tcW w:w="894"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人群</w:t>
                  </w:r>
                </w:p>
              </w:tc>
              <w:tc>
                <w:tcPr>
                  <w:tcW w:w="1802" w:type="dxa"/>
                  <w:vMerge w:val="continue"/>
                  <w:vAlign w:val="center"/>
                </w:tcPr>
                <w:p>
                  <w:pPr>
                    <w:pStyle w:val="47"/>
                    <w:snapToGrid w:val="0"/>
                    <w:rPr>
                      <w:rFonts w:hint="eastAsia" w:ascii="Times New Roman" w:hAnsi="Times New Roman" w:eastAsia="宋体" w:cs="Times New Roman"/>
                      <w:szCs w:val="21"/>
                      <w:lang w:val="en-US" w:eastAsia="zh-CN"/>
                    </w:rPr>
                  </w:pPr>
                </w:p>
              </w:tc>
              <w:tc>
                <w:tcPr>
                  <w:tcW w:w="697"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西侧</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260</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vMerge w:val="continue"/>
                  <w:vAlign w:val="center"/>
                </w:tcPr>
                <w:p>
                  <w:pPr>
                    <w:pStyle w:val="47"/>
                    <w:snapToGrid w:val="0"/>
                    <w:rPr>
                      <w:rFonts w:ascii="Times New Roman" w:hAnsi="Times New Roman" w:eastAsia="宋体"/>
                      <w:szCs w:val="21"/>
                    </w:rPr>
                  </w:pP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石桥医院</w:t>
                  </w:r>
                </w:p>
              </w:tc>
              <w:tc>
                <w:tcPr>
                  <w:tcW w:w="799"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eastAsia="宋体" w:cs="Times New Roman"/>
                      <w:szCs w:val="21"/>
                      <w:lang w:val="en-US" w:eastAsia="zh-CN"/>
                    </w:rPr>
                    <w:t>医院</w:t>
                  </w:r>
                </w:p>
              </w:tc>
              <w:tc>
                <w:tcPr>
                  <w:tcW w:w="894" w:type="dxa"/>
                  <w:vMerge w:val="restart"/>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人群</w:t>
                  </w:r>
                </w:p>
              </w:tc>
              <w:tc>
                <w:tcPr>
                  <w:tcW w:w="1802" w:type="dxa"/>
                  <w:vMerge w:val="continue"/>
                  <w:vAlign w:val="center"/>
                </w:tcPr>
                <w:p>
                  <w:pPr>
                    <w:pStyle w:val="47"/>
                    <w:snapToGrid w:val="0"/>
                    <w:rPr>
                      <w:rFonts w:hint="eastAsia" w:ascii="Times New Roman" w:hAnsi="Times New Roman" w:eastAsia="宋体" w:cs="Times New Roman"/>
                      <w:szCs w:val="21"/>
                      <w:lang w:val="en-US" w:eastAsia="zh-CN"/>
                    </w:rPr>
                  </w:pPr>
                </w:p>
              </w:tc>
              <w:tc>
                <w:tcPr>
                  <w:tcW w:w="697"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西北侧</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310</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vMerge w:val="continue"/>
                  <w:vAlign w:val="center"/>
                </w:tcPr>
                <w:p>
                  <w:pPr>
                    <w:pStyle w:val="47"/>
                    <w:snapToGrid w:val="0"/>
                    <w:rPr>
                      <w:rFonts w:ascii="Times New Roman" w:hAnsi="Times New Roman" w:eastAsia="宋体"/>
                      <w:szCs w:val="21"/>
                    </w:rPr>
                  </w:pP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石桥中学</w:t>
                  </w:r>
                </w:p>
              </w:tc>
              <w:tc>
                <w:tcPr>
                  <w:tcW w:w="799" w:type="dxa"/>
                  <w:vAlign w:val="center"/>
                </w:tcPr>
                <w:p>
                  <w:pPr>
                    <w:pStyle w:val="47"/>
                    <w:snapToGrid w:val="0"/>
                    <w:rPr>
                      <w:rFonts w:hint="default" w:ascii="Times New Roman" w:hAnsi="Times New Roman" w:eastAsia="宋体" w:cs="Times New Roman"/>
                      <w:szCs w:val="21"/>
                      <w:lang w:val="en-US" w:eastAsia="zh-CN"/>
                    </w:rPr>
                  </w:pPr>
                  <w:r>
                    <w:rPr>
                      <w:rFonts w:hint="eastAsia" w:ascii="Times New Roman" w:eastAsia="宋体" w:cs="Times New Roman"/>
                      <w:szCs w:val="21"/>
                      <w:lang w:val="en-US" w:eastAsia="zh-CN"/>
                    </w:rPr>
                    <w:t>学校</w:t>
                  </w:r>
                </w:p>
              </w:tc>
              <w:tc>
                <w:tcPr>
                  <w:tcW w:w="894" w:type="dxa"/>
                  <w:vMerge w:val="continue"/>
                  <w:vAlign w:val="center"/>
                </w:tcPr>
                <w:p>
                  <w:pPr>
                    <w:pStyle w:val="47"/>
                    <w:snapToGrid w:val="0"/>
                    <w:rPr>
                      <w:rFonts w:hint="eastAsia" w:ascii="Times New Roman" w:hAnsi="Times New Roman" w:eastAsia="宋体" w:cs="Times New Roman"/>
                      <w:szCs w:val="21"/>
                      <w:lang w:val="en-US" w:eastAsia="zh-CN"/>
                    </w:rPr>
                  </w:pPr>
                </w:p>
              </w:tc>
              <w:tc>
                <w:tcPr>
                  <w:tcW w:w="1802" w:type="dxa"/>
                  <w:vMerge w:val="continue"/>
                  <w:vAlign w:val="center"/>
                </w:tcPr>
                <w:p>
                  <w:pPr>
                    <w:pStyle w:val="47"/>
                    <w:snapToGrid w:val="0"/>
                    <w:rPr>
                      <w:rFonts w:hint="eastAsia" w:ascii="Times New Roman" w:hAnsi="Times New Roman" w:eastAsia="宋体" w:cs="Times New Roman"/>
                      <w:szCs w:val="21"/>
                      <w:lang w:val="en-US" w:eastAsia="zh-CN"/>
                    </w:rPr>
                  </w:pPr>
                </w:p>
              </w:tc>
              <w:tc>
                <w:tcPr>
                  <w:tcW w:w="697"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西侧</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277</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vMerge w:val="continue"/>
                  <w:vAlign w:val="center"/>
                </w:tcPr>
                <w:p>
                  <w:pPr>
                    <w:pStyle w:val="47"/>
                    <w:snapToGrid w:val="0"/>
                    <w:rPr>
                      <w:rFonts w:ascii="Times New Roman" w:hAnsi="Times New Roman" w:eastAsia="宋体"/>
                      <w:szCs w:val="21"/>
                    </w:rPr>
                  </w:pP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石桥镇人民政府</w:t>
                  </w:r>
                </w:p>
              </w:tc>
              <w:tc>
                <w:tcPr>
                  <w:tcW w:w="799"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工作人员</w:t>
                  </w:r>
                </w:p>
              </w:tc>
              <w:tc>
                <w:tcPr>
                  <w:tcW w:w="894" w:type="dxa"/>
                  <w:vMerge w:val="continue"/>
                  <w:vAlign w:val="center"/>
                </w:tcPr>
                <w:p>
                  <w:pPr>
                    <w:pStyle w:val="47"/>
                    <w:snapToGrid w:val="0"/>
                    <w:rPr>
                      <w:rFonts w:hint="eastAsia" w:ascii="Times New Roman" w:hAnsi="Times New Roman" w:eastAsia="宋体" w:cs="Times New Roman"/>
                      <w:szCs w:val="21"/>
                      <w:lang w:val="en-US" w:eastAsia="zh-CN"/>
                    </w:rPr>
                  </w:pPr>
                </w:p>
              </w:tc>
              <w:tc>
                <w:tcPr>
                  <w:tcW w:w="1802" w:type="dxa"/>
                  <w:vMerge w:val="continue"/>
                  <w:vAlign w:val="center"/>
                </w:tcPr>
                <w:p>
                  <w:pPr>
                    <w:pStyle w:val="47"/>
                    <w:snapToGrid w:val="0"/>
                    <w:rPr>
                      <w:rFonts w:hint="eastAsia" w:ascii="Times New Roman" w:hAnsi="Times New Roman" w:eastAsia="宋体" w:cs="Times New Roman"/>
                      <w:szCs w:val="21"/>
                      <w:lang w:val="en-US" w:eastAsia="zh-CN"/>
                    </w:rPr>
                  </w:pPr>
                </w:p>
              </w:tc>
              <w:tc>
                <w:tcPr>
                  <w:tcW w:w="697"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西侧</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217</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vMerge w:val="restart"/>
                  <w:vAlign w:val="center"/>
                </w:tcPr>
                <w:p>
                  <w:pPr>
                    <w:pStyle w:val="47"/>
                    <w:snapToGrid w:val="0"/>
                    <w:rPr>
                      <w:rFonts w:ascii="Times New Roman" w:hAnsi="Times New Roman" w:eastAsia="宋体"/>
                      <w:szCs w:val="21"/>
                    </w:rPr>
                  </w:pPr>
                  <w:r>
                    <w:rPr>
                      <w:rFonts w:ascii="Times New Roman" w:hAnsi="Times New Roman" w:eastAsia="宋体"/>
                      <w:szCs w:val="21"/>
                    </w:rPr>
                    <w:t>地表水</w:t>
                  </w: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姑溪河大提</w:t>
                  </w:r>
                </w:p>
              </w:tc>
              <w:tc>
                <w:tcPr>
                  <w:tcW w:w="799"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水体</w:t>
                  </w:r>
                </w:p>
              </w:tc>
              <w:tc>
                <w:tcPr>
                  <w:tcW w:w="894"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水环境</w:t>
                  </w:r>
                </w:p>
              </w:tc>
              <w:tc>
                <w:tcPr>
                  <w:tcW w:w="180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GB3838-2002Ⅲ类</w:t>
                  </w:r>
                </w:p>
              </w:tc>
              <w:tc>
                <w:tcPr>
                  <w:tcW w:w="697" w:type="dxa"/>
                  <w:vAlign w:val="center"/>
                </w:tcPr>
                <w:p>
                  <w:pPr>
                    <w:pStyle w:val="47"/>
                    <w:snapToGrid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E</w:t>
                  </w:r>
                </w:p>
              </w:tc>
              <w:tc>
                <w:tcPr>
                  <w:tcW w:w="852" w:type="dxa"/>
                  <w:vAlign w:val="center"/>
                </w:tcPr>
                <w:p>
                  <w:pPr>
                    <w:pStyle w:val="47"/>
                    <w:snapToGrid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8.16km</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8.16km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vMerge w:val="continue"/>
                  <w:vAlign w:val="center"/>
                </w:tcPr>
                <w:p>
                  <w:pPr>
                    <w:pStyle w:val="47"/>
                    <w:snapToGrid w:val="0"/>
                    <w:rPr>
                      <w:rFonts w:ascii="Times New Roman" w:hAnsi="Times New Roman" w:eastAsia="宋体"/>
                      <w:szCs w:val="21"/>
                    </w:rPr>
                  </w:pPr>
                </w:p>
              </w:tc>
              <w:tc>
                <w:tcPr>
                  <w:tcW w:w="129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长江当涂段</w:t>
                  </w:r>
                </w:p>
              </w:tc>
              <w:tc>
                <w:tcPr>
                  <w:tcW w:w="799"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水体</w:t>
                  </w:r>
                </w:p>
              </w:tc>
              <w:tc>
                <w:tcPr>
                  <w:tcW w:w="894"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水环境</w:t>
                  </w:r>
                </w:p>
              </w:tc>
              <w:tc>
                <w:tcPr>
                  <w:tcW w:w="180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GB3838-2002</w:t>
                  </w:r>
                </w:p>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Ⅲ类</w:t>
                  </w:r>
                </w:p>
              </w:tc>
              <w:tc>
                <w:tcPr>
                  <w:tcW w:w="697" w:type="dxa"/>
                  <w:vAlign w:val="center"/>
                </w:tcPr>
                <w:p>
                  <w:pPr>
                    <w:pStyle w:val="47"/>
                    <w:snapToGrid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NW</w:t>
                  </w:r>
                </w:p>
              </w:tc>
              <w:tc>
                <w:tcPr>
                  <w:tcW w:w="852" w:type="dxa"/>
                  <w:vAlign w:val="center"/>
                </w:tcPr>
                <w:p>
                  <w:pPr>
                    <w:pStyle w:val="47"/>
                    <w:snapToGrid w:val="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20.3km</w:t>
                  </w:r>
                </w:p>
              </w:tc>
              <w:tc>
                <w:tcPr>
                  <w:tcW w:w="852" w:type="dxa"/>
                  <w:vAlign w:val="center"/>
                </w:tcPr>
                <w:p>
                  <w:pPr>
                    <w:pStyle w:val="47"/>
                    <w:snapToGrid w:val="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20.3km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05" w:type="dxa"/>
                  <w:vAlign w:val="center"/>
                </w:tcPr>
                <w:p>
                  <w:pPr>
                    <w:pStyle w:val="47"/>
                    <w:snapToGrid w:val="0"/>
                    <w:rPr>
                      <w:rFonts w:ascii="Times New Roman" w:hAnsi="Times New Roman" w:eastAsia="宋体"/>
                      <w:szCs w:val="21"/>
                    </w:rPr>
                  </w:pPr>
                  <w:r>
                    <w:rPr>
                      <w:rFonts w:ascii="Times New Roman" w:hAnsi="Times New Roman" w:eastAsia="宋体"/>
                      <w:szCs w:val="21"/>
                    </w:rPr>
                    <w:t>声环境</w:t>
                  </w:r>
                </w:p>
              </w:tc>
              <w:tc>
                <w:tcPr>
                  <w:tcW w:w="1292" w:type="dxa"/>
                  <w:vAlign w:val="center"/>
                </w:tcPr>
                <w:p>
                  <w:pPr>
                    <w:pStyle w:val="47"/>
                    <w:snapToGrid w:val="0"/>
                    <w:rPr>
                      <w:rFonts w:ascii="Times New Roman" w:hAnsi="Times New Roman" w:eastAsia="宋体"/>
                      <w:szCs w:val="21"/>
                    </w:rPr>
                  </w:pPr>
                  <w:r>
                    <w:rPr>
                      <w:rFonts w:ascii="Times New Roman" w:hAnsi="Times New Roman" w:eastAsia="宋体"/>
                      <w:szCs w:val="21"/>
                    </w:rPr>
                    <w:t>厂界外200m</w:t>
                  </w:r>
                </w:p>
              </w:tc>
              <w:tc>
                <w:tcPr>
                  <w:tcW w:w="799" w:type="dxa"/>
                  <w:vAlign w:val="center"/>
                </w:tcPr>
                <w:p>
                  <w:pPr>
                    <w:pStyle w:val="47"/>
                    <w:snapToGrid w:val="0"/>
                    <w:rPr>
                      <w:rFonts w:ascii="Times New Roman" w:hAnsi="Times New Roman" w:eastAsia="宋体"/>
                      <w:szCs w:val="21"/>
                    </w:rPr>
                  </w:pPr>
                  <w:r>
                    <w:rPr>
                      <w:rFonts w:ascii="Times New Roman" w:hAnsi="Times New Roman" w:eastAsia="宋体"/>
                      <w:szCs w:val="21"/>
                    </w:rPr>
                    <w:t>/</w:t>
                  </w:r>
                </w:p>
              </w:tc>
              <w:tc>
                <w:tcPr>
                  <w:tcW w:w="894" w:type="dxa"/>
                  <w:vAlign w:val="center"/>
                </w:tcPr>
                <w:p>
                  <w:pPr>
                    <w:pStyle w:val="47"/>
                    <w:snapToGrid w:val="0"/>
                    <w:rPr>
                      <w:rFonts w:ascii="Times New Roman" w:hAnsi="Times New Roman" w:eastAsia="宋体"/>
                      <w:szCs w:val="21"/>
                    </w:rPr>
                  </w:pPr>
                  <w:r>
                    <w:rPr>
                      <w:rFonts w:ascii="Times New Roman" w:hAnsi="Times New Roman" w:eastAsia="宋体"/>
                      <w:szCs w:val="21"/>
                    </w:rPr>
                    <w:t>/</w:t>
                  </w:r>
                </w:p>
              </w:tc>
              <w:tc>
                <w:tcPr>
                  <w:tcW w:w="1802" w:type="dxa"/>
                  <w:vAlign w:val="center"/>
                </w:tcPr>
                <w:p>
                  <w:pPr>
                    <w:pStyle w:val="47"/>
                    <w:snapToGrid w:val="0"/>
                    <w:rPr>
                      <w:rFonts w:hint="eastAsia" w:ascii="Times New Roman" w:hAnsi="Times New Roman" w:eastAsia="宋体"/>
                      <w:szCs w:val="21"/>
                      <w:lang w:eastAsia="zh-CN"/>
                    </w:rPr>
                  </w:pPr>
                  <w:r>
                    <w:rPr>
                      <w:rFonts w:ascii="Times New Roman" w:hAnsi="Times New Roman" w:eastAsia="宋体"/>
                      <w:szCs w:val="21"/>
                    </w:rPr>
                    <w:t>GB3096-2008</w:t>
                  </w:r>
                </w:p>
                <w:p>
                  <w:pPr>
                    <w:pStyle w:val="47"/>
                    <w:snapToGrid w:val="0"/>
                    <w:rPr>
                      <w:rFonts w:ascii="Times New Roman" w:hAnsi="Times New Roman" w:eastAsia="宋体"/>
                      <w:szCs w:val="21"/>
                    </w:rPr>
                  </w:pPr>
                  <w:r>
                    <w:rPr>
                      <w:rFonts w:ascii="Times New Roman" w:hAnsi="Times New Roman" w:eastAsia="宋体"/>
                      <w:szCs w:val="21"/>
                    </w:rPr>
                    <w:t>3类</w:t>
                  </w:r>
                </w:p>
              </w:tc>
              <w:tc>
                <w:tcPr>
                  <w:tcW w:w="697" w:type="dxa"/>
                  <w:vAlign w:val="center"/>
                </w:tcPr>
                <w:p>
                  <w:pPr>
                    <w:pStyle w:val="47"/>
                    <w:snapToGrid w:val="0"/>
                    <w:rPr>
                      <w:rFonts w:ascii="Times New Roman" w:hAnsi="Times New Roman" w:eastAsia="宋体"/>
                      <w:szCs w:val="21"/>
                    </w:rPr>
                  </w:pPr>
                  <w:r>
                    <w:rPr>
                      <w:rFonts w:ascii="Times New Roman" w:hAnsi="Times New Roman" w:eastAsia="宋体"/>
                      <w:szCs w:val="21"/>
                    </w:rPr>
                    <w:t>/</w:t>
                  </w:r>
                </w:p>
              </w:tc>
              <w:tc>
                <w:tcPr>
                  <w:tcW w:w="852" w:type="dxa"/>
                  <w:vAlign w:val="center"/>
                </w:tcPr>
                <w:p>
                  <w:pPr>
                    <w:pStyle w:val="47"/>
                    <w:snapToGrid w:val="0"/>
                    <w:rPr>
                      <w:rFonts w:ascii="Times New Roman" w:hAnsi="Times New Roman" w:eastAsia="宋体"/>
                      <w:szCs w:val="21"/>
                    </w:rPr>
                  </w:pPr>
                  <w:r>
                    <w:rPr>
                      <w:rFonts w:ascii="Times New Roman" w:hAnsi="Times New Roman" w:eastAsia="宋体"/>
                      <w:szCs w:val="21"/>
                    </w:rPr>
                    <w:t>/</w:t>
                  </w:r>
                </w:p>
              </w:tc>
              <w:tc>
                <w:tcPr>
                  <w:tcW w:w="852" w:type="dxa"/>
                  <w:vAlign w:val="center"/>
                </w:tcPr>
                <w:p>
                  <w:pPr>
                    <w:pStyle w:val="47"/>
                    <w:snapToGrid w:val="0"/>
                    <w:rPr>
                      <w:rFonts w:ascii="Times New Roman" w:hAnsi="Times New Roman" w:eastAsia="宋体"/>
                      <w:szCs w:val="21"/>
                    </w:rPr>
                  </w:pPr>
                  <w:r>
                    <w:rPr>
                      <w:rFonts w:ascii="Times New Roman" w:hAnsi="Times New Roman" w:eastAsia="宋体"/>
                      <w:szCs w:val="21"/>
                    </w:rPr>
                    <w:t>/</w:t>
                  </w:r>
                </w:p>
              </w:tc>
            </w:tr>
          </w:tbl>
          <w:p>
            <w:pPr>
              <w:pStyle w:val="26"/>
              <w:numPr>
                <w:ilvl w:val="0"/>
                <w:numId w:val="2"/>
              </w:numPr>
              <w:spacing w:line="360" w:lineRule="auto"/>
              <w:ind w:firstLine="480" w:firstLineChars="200"/>
              <w:jc w:val="both"/>
              <w:rPr>
                <w:rFonts w:ascii="Times New Roman" w:hAnsi="Times New Roman" w:eastAsia="宋体" w:cs="Times New Roman"/>
                <w:bCs/>
                <w:highlight w:val="none"/>
              </w:rPr>
            </w:pPr>
            <w:r>
              <w:rPr>
                <w:rFonts w:ascii="Times New Roman" w:hAnsi="Times New Roman" w:eastAsia="宋体" w:cs="Times New Roman"/>
                <w:bCs/>
                <w:highlight w:val="none"/>
              </w:rPr>
              <w:t>平面布置</w:t>
            </w:r>
          </w:p>
          <w:p>
            <w:pPr>
              <w:pStyle w:val="26"/>
              <w:spacing w:line="360" w:lineRule="auto"/>
              <w:ind w:firstLine="456" w:firstLineChars="200"/>
              <w:jc w:val="both"/>
              <w:rPr>
                <w:rFonts w:ascii="Times New Roman" w:hAnsi="Times New Roman" w:eastAsia="宋体" w:cs="Times New Roman"/>
                <w:bCs/>
                <w:sz w:val="24"/>
              </w:rPr>
            </w:pPr>
            <w:r>
              <w:rPr>
                <w:rFonts w:ascii="Times New Roman" w:hAnsi="Times New Roman" w:eastAsia="宋体"/>
                <w:color w:val="000000"/>
                <w:spacing w:val="-6"/>
                <w:kern w:val="0"/>
                <w:sz w:val="24"/>
              </w:rPr>
              <w:t>建设项目选址于</w:t>
            </w:r>
            <w:r>
              <w:rPr>
                <w:rFonts w:hint="eastAsia" w:ascii="Times New Roman" w:hAnsi="Times New Roman" w:eastAsia="宋体"/>
                <w:color w:val="000000"/>
                <w:spacing w:val="-6"/>
                <w:kern w:val="0"/>
                <w:sz w:val="24"/>
              </w:rPr>
              <w:t>当涂县石桥工业园区</w:t>
            </w:r>
            <w:r>
              <w:rPr>
                <w:rFonts w:ascii="Times New Roman" w:hAnsi="Times New Roman" w:eastAsia="宋体"/>
                <w:color w:val="000000"/>
                <w:spacing w:val="-6"/>
                <w:kern w:val="0"/>
                <w:sz w:val="24"/>
              </w:rPr>
              <w:t>，根据</w:t>
            </w:r>
            <w:r>
              <w:rPr>
                <w:rFonts w:hint="eastAsia" w:ascii="Times New Roman" w:hAnsi="Times New Roman" w:eastAsia="宋体"/>
                <w:color w:val="000000"/>
                <w:spacing w:val="-6"/>
                <w:kern w:val="0"/>
                <w:sz w:val="24"/>
              </w:rPr>
              <w:t>工艺布局，依次设置分拣、切割、破碎和压块的工作区</w:t>
            </w:r>
            <w:r>
              <w:rPr>
                <w:rFonts w:ascii="Times New Roman" w:hAnsi="Times New Roman" w:eastAsia="宋体"/>
                <w:color w:val="000000"/>
                <w:spacing w:val="-6"/>
                <w:kern w:val="0"/>
                <w:sz w:val="24"/>
              </w:rPr>
              <w:t>。车间内各设备按照工艺要求进行合理布置，可满足生产需求</w:t>
            </w:r>
            <w:r>
              <w:rPr>
                <w:rFonts w:hint="eastAsia" w:ascii="Times New Roman" w:hAnsi="Times New Roman" w:eastAsia="宋体" w:cs="宋体"/>
                <w:bCs/>
                <w:sz w:val="24"/>
              </w:rPr>
              <w:t>。</w:t>
            </w:r>
          </w:p>
          <w:p>
            <w:pPr>
              <w:pStyle w:val="26"/>
              <w:spacing w:line="360" w:lineRule="auto"/>
              <w:jc w:val="both"/>
              <w:rPr>
                <w:rFonts w:ascii="Times New Roman" w:hAnsi="Times New Roman" w:eastAsia="宋体"/>
                <w:b/>
              </w:rPr>
            </w:pPr>
            <w:r>
              <w:rPr>
                <w:rFonts w:hint="eastAsia" w:ascii="Times New Roman" w:hAnsi="Times New Roman" w:eastAsia="宋体"/>
                <w:b/>
              </w:rPr>
              <w:t>工程建设情况</w:t>
            </w:r>
          </w:p>
          <w:p>
            <w:pPr>
              <w:pStyle w:val="26"/>
              <w:spacing w:line="360" w:lineRule="auto"/>
              <w:ind w:firstLine="480" w:firstLineChars="200"/>
              <w:jc w:val="both"/>
              <w:rPr>
                <w:rFonts w:ascii="Times New Roman" w:hAnsi="Times New Roman" w:eastAsia="宋体" w:cs="Times New Roman"/>
                <w:bCs/>
              </w:rPr>
            </w:pPr>
            <w:r>
              <w:rPr>
                <w:rFonts w:ascii="Times New Roman" w:hAnsi="Times New Roman" w:eastAsia="宋体" w:cs="Times New Roman"/>
                <w:bCs/>
              </w:rPr>
              <w:t>1、产品方案</w:t>
            </w:r>
          </w:p>
          <w:p>
            <w:pPr>
              <w:pStyle w:val="26"/>
              <w:spacing w:line="360" w:lineRule="auto"/>
              <w:ind w:firstLine="480" w:firstLineChars="200"/>
              <w:jc w:val="both"/>
              <w:rPr>
                <w:rFonts w:ascii="Times New Roman" w:hAnsi="Times New Roman" w:eastAsia="宋体" w:cs="Times New Roman"/>
                <w:bCs/>
              </w:rPr>
            </w:pPr>
            <w:r>
              <w:rPr>
                <w:rFonts w:hint="eastAsia" w:ascii="Times New Roman" w:hAnsi="Times New Roman" w:eastAsia="宋体" w:cs="Times New Roman"/>
                <w:bCs/>
                <w:highlight w:val="none"/>
              </w:rPr>
              <w:t>环评</w:t>
            </w:r>
            <w:r>
              <w:rPr>
                <w:rFonts w:ascii="Times New Roman" w:hAnsi="Times New Roman" w:eastAsia="宋体" w:cs="Times New Roman"/>
                <w:bCs/>
                <w:highlight w:val="none"/>
              </w:rPr>
              <w:t>项目的产品方案</w:t>
            </w:r>
            <w:r>
              <w:rPr>
                <w:rFonts w:hint="eastAsia" w:ascii="Times New Roman" w:hAnsi="Times New Roman" w:eastAsia="宋体" w:cs="Times New Roman"/>
                <w:bCs/>
                <w:highlight w:val="none"/>
              </w:rPr>
              <w:t>为</w:t>
            </w:r>
            <w:r>
              <w:rPr>
                <w:rFonts w:hint="eastAsia" w:ascii="Times New Roman" w:hAnsi="Times New Roman" w:cs="Times New Roman"/>
                <w:bCs/>
                <w:highlight w:val="none"/>
                <w:lang w:val="en-US" w:eastAsia="zh-CN"/>
              </w:rPr>
              <w:t>10万吨金属废料和5万吨非金属废料，目前生产线已全部完成</w:t>
            </w:r>
            <w:r>
              <w:rPr>
                <w:rFonts w:hint="eastAsia" w:ascii="Times New Roman" w:hAnsi="Times New Roman" w:eastAsia="宋体" w:cs="Times New Roman"/>
                <w:bCs/>
                <w:highlight w:val="none"/>
              </w:rPr>
              <w:t>。</w:t>
            </w:r>
            <w:r>
              <w:rPr>
                <w:rFonts w:ascii="Times New Roman" w:hAnsi="Times New Roman" w:eastAsia="宋体" w:cs="Times New Roman"/>
                <w:bCs/>
                <w:highlight w:val="none"/>
              </w:rPr>
              <w:t>项目验</w:t>
            </w:r>
            <w:r>
              <w:rPr>
                <w:rFonts w:ascii="Times New Roman" w:hAnsi="Times New Roman" w:eastAsia="宋体" w:cs="Times New Roman"/>
                <w:bCs/>
              </w:rPr>
              <w:t>收的主要产品及产量详情见表</w:t>
            </w:r>
            <w:r>
              <w:rPr>
                <w:rFonts w:ascii="Times New Roman" w:hAnsi="Times New Roman" w:eastAsia="宋体" w:cs="Times New Roman"/>
                <w:bCs/>
                <w:color w:val="auto"/>
              </w:rPr>
              <w:t>2-2</w:t>
            </w:r>
            <w:r>
              <w:rPr>
                <w:rFonts w:hint="eastAsia" w:ascii="Times New Roman" w:hAnsi="Times New Roman" w:eastAsia="宋体" w:cs="Times New Roman"/>
                <w:bCs/>
                <w:color w:val="auto"/>
              </w:rPr>
              <w:t>。</w:t>
            </w:r>
          </w:p>
          <w:p>
            <w:pPr>
              <w:spacing w:after="0"/>
              <w:ind w:firstLine="482" w:firstLineChars="200"/>
              <w:jc w:val="center"/>
              <w:rPr>
                <w:rFonts w:ascii="Times New Roman" w:hAnsi="Times New Roman" w:eastAsia="宋体"/>
                <w:b/>
                <w:color w:val="000000"/>
                <w:sz w:val="24"/>
                <w:szCs w:val="24"/>
              </w:rPr>
            </w:pPr>
            <w:r>
              <w:rPr>
                <w:rFonts w:ascii="Times New Roman" w:hAnsi="Times New Roman" w:eastAsia="宋体"/>
                <w:b/>
                <w:sz w:val="24"/>
                <w:szCs w:val="24"/>
              </w:rPr>
              <w:t>表2-2</w:t>
            </w:r>
            <w:r>
              <w:rPr>
                <w:rFonts w:ascii="Times New Roman" w:hAnsi="Times New Roman" w:eastAsia="宋体"/>
                <w:b/>
                <w:color w:val="000000"/>
                <w:sz w:val="24"/>
                <w:szCs w:val="24"/>
              </w:rPr>
              <w:t>项目主要产品及产量</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1628"/>
              <w:gridCol w:w="1148"/>
              <w:gridCol w:w="1272"/>
              <w:gridCol w:w="1553"/>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序号</w:t>
                  </w:r>
                </w:p>
              </w:tc>
              <w:tc>
                <w:tcPr>
                  <w:tcW w:w="1046"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产品名称</w:t>
                  </w:r>
                </w:p>
              </w:tc>
              <w:tc>
                <w:tcPr>
                  <w:tcW w:w="749" w:type="pct"/>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单位</w:t>
                  </w:r>
                </w:p>
              </w:tc>
              <w:tc>
                <w:tcPr>
                  <w:tcW w:w="759"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环评年产量</w:t>
                  </w:r>
                </w:p>
              </w:tc>
              <w:tc>
                <w:tcPr>
                  <w:tcW w:w="999"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实际年产量</w:t>
                  </w:r>
                </w:p>
              </w:tc>
              <w:tc>
                <w:tcPr>
                  <w:tcW w:w="999"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年运行时间（h）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628" w:type="dxa"/>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金属废料</w:t>
                  </w:r>
                </w:p>
              </w:tc>
              <w:tc>
                <w:tcPr>
                  <w:tcW w:w="749"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吨</w:t>
                  </w:r>
                </w:p>
              </w:tc>
              <w:tc>
                <w:tcPr>
                  <w:tcW w:w="1272" w:type="dxa"/>
                  <w:shd w:val="clear" w:color="auto" w:fill="auto"/>
                  <w:noWrap/>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100000</w:t>
                  </w:r>
                </w:p>
              </w:tc>
              <w:tc>
                <w:tcPr>
                  <w:tcW w:w="1553" w:type="dxa"/>
                  <w:shd w:val="clear" w:color="auto" w:fill="auto"/>
                  <w:noWrap/>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95000</w:t>
                  </w:r>
                </w:p>
              </w:tc>
              <w:tc>
                <w:tcPr>
                  <w:tcW w:w="999" w:type="pct"/>
                  <w:shd w:val="clear" w:color="auto" w:fill="auto"/>
                  <w:noWrap/>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p>
              </w:tc>
              <w:tc>
                <w:tcPr>
                  <w:tcW w:w="1628" w:type="dxa"/>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非金属废料</w:t>
                  </w:r>
                </w:p>
              </w:tc>
              <w:tc>
                <w:tcPr>
                  <w:tcW w:w="749"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吨</w:t>
                  </w:r>
                </w:p>
              </w:tc>
              <w:tc>
                <w:tcPr>
                  <w:tcW w:w="1272" w:type="dxa"/>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50000</w:t>
                  </w:r>
                </w:p>
              </w:tc>
              <w:tc>
                <w:tcPr>
                  <w:tcW w:w="1553" w:type="dxa"/>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45000</w:t>
                  </w:r>
                </w:p>
              </w:tc>
              <w:tc>
                <w:tcPr>
                  <w:tcW w:w="999" w:type="pct"/>
                  <w:shd w:val="clear" w:color="auto" w:fill="auto"/>
                  <w:noWrap/>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2400</w:t>
                  </w:r>
                </w:p>
              </w:tc>
            </w:tr>
          </w:tbl>
          <w:p>
            <w:pPr>
              <w:pStyle w:val="26"/>
              <w:spacing w:line="360" w:lineRule="auto"/>
              <w:ind w:firstLine="480" w:firstLineChars="200"/>
              <w:jc w:val="both"/>
              <w:rPr>
                <w:rFonts w:ascii="Times New Roman" w:hAnsi="Times New Roman" w:eastAsia="宋体"/>
                <w:bCs/>
              </w:rPr>
            </w:pPr>
            <w:r>
              <w:rPr>
                <w:rFonts w:hint="eastAsia" w:ascii="Times New Roman" w:hAnsi="Times New Roman" w:eastAsia="宋体"/>
                <w:bCs/>
              </w:rPr>
              <w:t>2、原辅材料的消耗及水平衡</w:t>
            </w:r>
          </w:p>
          <w:p>
            <w:pPr>
              <w:pStyle w:val="26"/>
              <w:spacing w:line="360" w:lineRule="auto"/>
              <w:ind w:firstLine="480" w:firstLineChars="200"/>
              <w:jc w:val="both"/>
              <w:rPr>
                <w:rFonts w:ascii="Times New Roman" w:hAnsi="Times New Roman" w:eastAsia="宋体"/>
                <w:bCs/>
                <w:color w:val="auto"/>
              </w:rPr>
            </w:pPr>
            <w:r>
              <w:rPr>
                <w:rFonts w:ascii="Times New Roman" w:hAnsi="Times New Roman" w:eastAsia="宋体"/>
                <w:bCs/>
              </w:rPr>
              <w:t>生产线</w:t>
            </w:r>
            <w:r>
              <w:rPr>
                <w:rFonts w:hint="eastAsia" w:ascii="Times New Roman" w:hAnsi="Times New Roman" w:eastAsia="宋体"/>
                <w:bCs/>
              </w:rPr>
              <w:t>主要原辅材料消耗情况详情见表</w:t>
            </w:r>
            <w:r>
              <w:rPr>
                <w:rFonts w:hint="eastAsia" w:ascii="Times New Roman" w:hAnsi="Times New Roman" w:eastAsia="宋体"/>
                <w:bCs/>
                <w:color w:val="auto"/>
              </w:rPr>
              <w:t>2-3。</w:t>
            </w:r>
          </w:p>
          <w:p>
            <w:pPr>
              <w:spacing w:after="0"/>
              <w:ind w:left="420"/>
              <w:jc w:val="center"/>
              <w:rPr>
                <w:rFonts w:ascii="Times New Roman" w:hAnsi="Times New Roman" w:eastAsia="宋体"/>
                <w:b/>
                <w:color w:val="000000"/>
                <w:sz w:val="24"/>
                <w:szCs w:val="24"/>
              </w:rPr>
            </w:pPr>
            <w:r>
              <w:rPr>
                <w:rFonts w:ascii="Times New Roman" w:hAnsi="Times New Roman" w:eastAsia="宋体"/>
                <w:b/>
                <w:sz w:val="24"/>
                <w:szCs w:val="24"/>
              </w:rPr>
              <w:t>表2-3</w:t>
            </w:r>
            <w:r>
              <w:rPr>
                <w:rFonts w:ascii="Times New Roman" w:hAnsi="Times New Roman" w:eastAsia="宋体"/>
                <w:b/>
                <w:color w:val="000000"/>
                <w:sz w:val="24"/>
                <w:szCs w:val="24"/>
              </w:rPr>
              <w:t>项目主要原辅材料消耗情况一览表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750"/>
              <w:gridCol w:w="1454"/>
              <w:gridCol w:w="1462"/>
              <w:gridCol w:w="1307"/>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序号</w:t>
                  </w:r>
                </w:p>
              </w:tc>
              <w:tc>
                <w:tcPr>
                  <w:tcW w:w="1084"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物料名称</w:t>
                  </w:r>
                </w:p>
              </w:tc>
              <w:tc>
                <w:tcPr>
                  <w:tcW w:w="901"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单位</w:t>
                  </w:r>
                </w:p>
              </w:tc>
              <w:tc>
                <w:tcPr>
                  <w:tcW w:w="906" w:type="pct"/>
                  <w:shd w:val="clear" w:color="auto" w:fill="auto"/>
                  <w:noWrap/>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环评用量</w:t>
                  </w:r>
                </w:p>
              </w:tc>
              <w:tc>
                <w:tcPr>
                  <w:tcW w:w="810" w:type="pct"/>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实际用量</w:t>
                  </w:r>
                </w:p>
              </w:tc>
              <w:tc>
                <w:tcPr>
                  <w:tcW w:w="810" w:type="pct"/>
                  <w:vAlign w:val="center"/>
                </w:tcPr>
                <w:p>
                  <w:pPr>
                    <w:spacing w:after="0"/>
                    <w:jc w:val="center"/>
                    <w:rPr>
                      <w:rFonts w:ascii="Times New Roman" w:hAnsi="Times New Roman" w:eastAsia="宋体"/>
                      <w:b/>
                      <w:sz w:val="21"/>
                      <w:szCs w:val="21"/>
                    </w:rPr>
                  </w:pPr>
                  <w:r>
                    <w:rPr>
                      <w:rFonts w:ascii="Times New Roman" w:hAnsi="Times New Roman" w:eastAsia="宋体"/>
                      <w:b/>
                      <w:sz w:val="21"/>
                      <w:szCs w:val="21"/>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w:t>
                  </w:r>
                </w:p>
              </w:tc>
              <w:tc>
                <w:tcPr>
                  <w:tcW w:w="1084"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非金属废料</w:t>
                  </w:r>
                </w:p>
              </w:tc>
              <w:tc>
                <w:tcPr>
                  <w:tcW w:w="901" w:type="pct"/>
                  <w:vAlign w:val="center"/>
                </w:tcPr>
                <w:p>
                  <w:pPr>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t/a</w:t>
                  </w:r>
                </w:p>
              </w:tc>
              <w:tc>
                <w:tcPr>
                  <w:tcW w:w="906"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50000</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49500</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pct"/>
                  <w:vAlign w:val="center"/>
                </w:tcPr>
                <w:p>
                  <w:pPr>
                    <w:spacing w:after="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rPr>
                    <w:t>2</w:t>
                  </w:r>
                </w:p>
              </w:tc>
              <w:tc>
                <w:tcPr>
                  <w:tcW w:w="1084"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金属废料</w:t>
                  </w:r>
                </w:p>
              </w:tc>
              <w:tc>
                <w:tcPr>
                  <w:tcW w:w="901" w:type="pct"/>
                  <w:vAlign w:val="center"/>
                </w:tcPr>
                <w:p>
                  <w:pPr>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t/a</w:t>
                  </w:r>
                </w:p>
              </w:tc>
              <w:tc>
                <w:tcPr>
                  <w:tcW w:w="906"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100000</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98500</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pct"/>
                  <w:vAlign w:val="center"/>
                </w:tcPr>
                <w:p>
                  <w:pPr>
                    <w:spacing w:after="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rPr>
                    <w:t>3</w:t>
                  </w:r>
                </w:p>
              </w:tc>
              <w:tc>
                <w:tcPr>
                  <w:tcW w:w="1084"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液压油</w:t>
                  </w:r>
                </w:p>
              </w:tc>
              <w:tc>
                <w:tcPr>
                  <w:tcW w:w="901" w:type="pct"/>
                  <w:vAlign w:val="center"/>
                </w:tcPr>
                <w:p>
                  <w:pPr>
                    <w:spacing w:after="0"/>
                    <w:jc w:val="center"/>
                    <w:rPr>
                      <w:rFonts w:ascii="Times New Roman" w:hAnsi="Times New Roman" w:eastAsia="宋体" w:cs="Times New Roman"/>
                      <w:sz w:val="21"/>
                      <w:szCs w:val="21"/>
                    </w:rPr>
                  </w:pPr>
                  <w:r>
                    <w:rPr>
                      <w:rFonts w:ascii="Times New Roman" w:hAnsi="Times New Roman" w:eastAsia="宋体" w:cs="Times New Roman"/>
                      <w:sz w:val="21"/>
                      <w:szCs w:val="21"/>
                    </w:rPr>
                    <w:t>t/a</w:t>
                  </w:r>
                </w:p>
              </w:tc>
              <w:tc>
                <w:tcPr>
                  <w:tcW w:w="906"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0.9</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pct"/>
                  <w:vAlign w:val="center"/>
                </w:tcPr>
                <w:p>
                  <w:pPr>
                    <w:spacing w:after="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rPr>
                    <w:t>4</w:t>
                  </w:r>
                </w:p>
              </w:tc>
              <w:tc>
                <w:tcPr>
                  <w:tcW w:w="1084"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水（t/a）</w:t>
                  </w:r>
                </w:p>
              </w:tc>
              <w:tc>
                <w:tcPr>
                  <w:tcW w:w="901"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/a</w:t>
                  </w:r>
                </w:p>
              </w:tc>
              <w:tc>
                <w:tcPr>
                  <w:tcW w:w="906"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255</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150</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7" w:type="pct"/>
                  <w:vAlign w:val="center"/>
                </w:tcPr>
                <w:p>
                  <w:pPr>
                    <w:spacing w:after="0"/>
                    <w:jc w:val="center"/>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rPr>
                    <w:t>5</w:t>
                  </w:r>
                </w:p>
              </w:tc>
              <w:tc>
                <w:tcPr>
                  <w:tcW w:w="1084"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电（万kW·h）</w:t>
                  </w:r>
                </w:p>
              </w:tc>
              <w:tc>
                <w:tcPr>
                  <w:tcW w:w="901" w:type="pct"/>
                  <w:vAlign w:val="center"/>
                </w:tcPr>
                <w:p>
                  <w:pPr>
                    <w:spacing w:after="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万kWh/a</w:t>
                  </w:r>
                </w:p>
              </w:tc>
              <w:tc>
                <w:tcPr>
                  <w:tcW w:w="906"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70</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58</w:t>
                  </w:r>
                </w:p>
              </w:tc>
              <w:tc>
                <w:tcPr>
                  <w:tcW w:w="810" w:type="pct"/>
                  <w:vAlign w:val="center"/>
                </w:tcPr>
                <w:p>
                  <w:pPr>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-12</w:t>
                  </w:r>
                </w:p>
              </w:tc>
            </w:tr>
          </w:tbl>
          <w:p>
            <w:pPr>
              <w:pStyle w:val="26"/>
              <w:spacing w:line="360" w:lineRule="auto"/>
              <w:ind w:firstLine="482" w:firstLineChars="200"/>
              <w:jc w:val="both"/>
              <w:rPr>
                <w:rFonts w:hint="default" w:ascii="Times New Roman" w:hAnsi="Times New Roman" w:eastAsia="宋体"/>
                <w:bCs/>
                <w:color w:val="auto"/>
                <w:lang w:val="en-US" w:eastAsia="zh-CN"/>
              </w:rPr>
            </w:pPr>
            <w:r>
              <w:rPr>
                <w:rFonts w:hint="eastAsia" w:ascii="Times New Roman" w:hAnsi="Times New Roman" w:eastAsia="宋体"/>
                <w:b/>
                <w:color w:val="auto"/>
              </w:rPr>
              <w:t>说明：</w:t>
            </w:r>
            <w:r>
              <w:rPr>
                <w:rFonts w:hint="eastAsia" w:ascii="Times New Roman" w:hAnsi="Times New Roman" w:eastAsia="宋体"/>
                <w:color w:val="auto"/>
              </w:rPr>
              <w:t>环评阶段</w:t>
            </w:r>
            <w:r>
              <w:rPr>
                <w:rFonts w:ascii="Times New Roman" w:hAnsi="Times New Roman" w:eastAsia="宋体"/>
                <w:color w:val="auto"/>
              </w:rPr>
              <w:t>为预算估计量，验收依据企业</w:t>
            </w:r>
            <w:r>
              <w:rPr>
                <w:rFonts w:hint="eastAsia" w:ascii="Times New Roman" w:hAnsi="Times New Roman" w:eastAsia="宋体"/>
                <w:color w:val="auto"/>
              </w:rPr>
              <w:t>实际</w:t>
            </w:r>
            <w:r>
              <w:rPr>
                <w:rFonts w:ascii="Times New Roman" w:hAnsi="Times New Roman" w:eastAsia="宋体"/>
                <w:color w:val="auto"/>
              </w:rPr>
              <w:t>生产使用的量</w:t>
            </w:r>
            <w:r>
              <w:rPr>
                <w:rFonts w:hint="eastAsia" w:ascii="Times New Roman" w:hAnsi="Times New Roman" w:eastAsia="宋体"/>
                <w:color w:val="auto"/>
              </w:rPr>
              <w:t>进行核算</w:t>
            </w:r>
            <w:r>
              <w:rPr>
                <w:rFonts w:ascii="Times New Roman" w:hAnsi="Times New Roman" w:eastAsia="宋体"/>
                <w:color w:val="auto"/>
              </w:rPr>
              <w:t>。</w:t>
            </w:r>
            <w:r>
              <w:rPr>
                <w:rFonts w:hint="eastAsia" w:ascii="Times New Roman" w:hAnsi="Times New Roman" w:eastAsia="宋体"/>
                <w:color w:val="auto"/>
                <w:lang w:val="en-US" w:eastAsia="zh-CN"/>
              </w:rPr>
              <w:t>本次原辅料实际用量基本和用量基本保持一致，因未上清洗工序，所以用水量和用电量减少。</w:t>
            </w:r>
          </w:p>
          <w:p>
            <w:pPr>
              <w:pStyle w:val="26"/>
              <w:spacing w:line="360" w:lineRule="auto"/>
              <w:ind w:firstLine="480" w:firstLineChars="200"/>
              <w:jc w:val="both"/>
              <w:rPr>
                <w:rFonts w:ascii="Times New Roman" w:hAnsi="Times New Roman" w:eastAsia="宋体"/>
                <w:bCs/>
                <w:color w:val="auto"/>
              </w:rPr>
            </w:pPr>
            <w:r>
              <w:rPr>
                <w:rFonts w:hint="eastAsia" w:ascii="Times New Roman" w:hAnsi="Times New Roman" w:eastAsia="宋体"/>
                <w:bCs/>
                <w:color w:val="auto"/>
              </w:rPr>
              <w:t>3、主要生产设备</w:t>
            </w:r>
          </w:p>
          <w:p>
            <w:pPr>
              <w:spacing w:after="0" w:line="360" w:lineRule="auto"/>
              <w:ind w:firstLine="600" w:firstLineChars="250"/>
              <w:rPr>
                <w:rFonts w:ascii="Times New Roman" w:hAnsi="Times New Roman" w:eastAsia="宋体"/>
                <w:sz w:val="24"/>
                <w:szCs w:val="24"/>
              </w:rPr>
            </w:pPr>
            <w:r>
              <w:rPr>
                <w:rFonts w:hint="eastAsia" w:ascii="Times New Roman" w:hAnsi="Times New Roman" w:eastAsia="宋体"/>
                <w:sz w:val="24"/>
                <w:szCs w:val="24"/>
              </w:rPr>
              <w:t>项目主要生产</w:t>
            </w:r>
            <w:r>
              <w:rPr>
                <w:rFonts w:ascii="Times New Roman" w:hAnsi="Times New Roman" w:eastAsia="宋体"/>
                <w:sz w:val="24"/>
                <w:szCs w:val="24"/>
              </w:rPr>
              <w:t>设备</w:t>
            </w:r>
            <w:r>
              <w:rPr>
                <w:rFonts w:hint="eastAsia" w:ascii="Times New Roman" w:hAnsi="Times New Roman" w:eastAsia="宋体"/>
                <w:sz w:val="24"/>
                <w:szCs w:val="24"/>
              </w:rPr>
              <w:t>及</w:t>
            </w:r>
            <w:r>
              <w:rPr>
                <w:rFonts w:ascii="Times New Roman" w:hAnsi="Times New Roman" w:eastAsia="宋体"/>
                <w:sz w:val="24"/>
                <w:szCs w:val="24"/>
              </w:rPr>
              <w:t>变化情况见表</w:t>
            </w:r>
            <w:r>
              <w:rPr>
                <w:rFonts w:hint="eastAsia" w:ascii="Times New Roman" w:hAnsi="Times New Roman" w:eastAsia="宋体"/>
                <w:sz w:val="24"/>
                <w:szCs w:val="24"/>
              </w:rPr>
              <w:t>2</w:t>
            </w:r>
            <w:r>
              <w:rPr>
                <w:rFonts w:ascii="Times New Roman" w:hAnsi="Times New Roman" w:eastAsia="宋体"/>
                <w:sz w:val="24"/>
                <w:szCs w:val="24"/>
              </w:rPr>
              <w:t>-4</w:t>
            </w:r>
            <w:r>
              <w:rPr>
                <w:rFonts w:hint="eastAsia" w:ascii="Times New Roman" w:hAnsi="Times New Roman" w:eastAsia="宋体"/>
                <w:sz w:val="24"/>
                <w:szCs w:val="24"/>
              </w:rPr>
              <w:t>。</w:t>
            </w:r>
          </w:p>
          <w:p>
            <w:pPr>
              <w:pStyle w:val="26"/>
              <w:jc w:val="center"/>
              <w:rPr>
                <w:rFonts w:ascii="Times New Roman" w:hAnsi="Times New Roman" w:eastAsia="宋体"/>
                <w:b/>
              </w:rPr>
            </w:pPr>
            <w:r>
              <w:rPr>
                <w:rFonts w:hint="eastAsia" w:ascii="Times New Roman" w:hAnsi="Times New Roman" w:eastAsia="宋体"/>
                <w:b/>
              </w:rPr>
              <w:t>表2-4主要生产设备及变化情况</w:t>
            </w:r>
          </w:p>
          <w:tbl>
            <w:tblPr>
              <w:tblStyle w:val="19"/>
              <w:tblW w:w="4998" w:type="pct"/>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38"/>
              <w:gridCol w:w="2237"/>
              <w:gridCol w:w="1879"/>
              <w:gridCol w:w="1692"/>
              <w:gridCol w:w="1631"/>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394" w:type="pct"/>
                  <w:tcBorders>
                    <w:tl2br w:val="nil"/>
                    <w:tr2bl w:val="nil"/>
                  </w:tcBorders>
                  <w:shd w:val="clear" w:color="auto" w:fill="auto"/>
                  <w:noWrap/>
                  <w:vAlign w:val="center"/>
                </w:tcPr>
                <w:p>
                  <w:pPr>
                    <w:spacing w:after="0"/>
                    <w:jc w:val="center"/>
                    <w:rPr>
                      <w:rFonts w:ascii="Times New Roman" w:hAnsi="Times New Roman" w:eastAsia="宋体"/>
                      <w:b/>
                      <w:sz w:val="21"/>
                      <w:szCs w:val="21"/>
                    </w:rPr>
                  </w:pPr>
                  <w:r>
                    <w:rPr>
                      <w:rFonts w:hint="eastAsia" w:ascii="Times New Roman" w:hAnsi="Times New Roman" w:eastAsia="宋体"/>
                      <w:b/>
                      <w:sz w:val="21"/>
                      <w:szCs w:val="21"/>
                    </w:rPr>
                    <w:t>序号</w:t>
                  </w:r>
                </w:p>
              </w:tc>
              <w:tc>
                <w:tcPr>
                  <w:tcW w:w="1385" w:type="pct"/>
                  <w:tcBorders>
                    <w:tl2br w:val="nil"/>
                    <w:tr2bl w:val="nil"/>
                  </w:tcBorders>
                  <w:shd w:val="clear" w:color="auto" w:fill="auto"/>
                  <w:noWrap/>
                  <w:vAlign w:val="center"/>
                </w:tcPr>
                <w:p>
                  <w:pPr>
                    <w:spacing w:after="0"/>
                    <w:jc w:val="center"/>
                    <w:rPr>
                      <w:rFonts w:ascii="Times New Roman" w:hAnsi="Times New Roman" w:eastAsia="宋体"/>
                      <w:b/>
                      <w:sz w:val="21"/>
                      <w:szCs w:val="21"/>
                    </w:rPr>
                  </w:pPr>
                  <w:r>
                    <w:rPr>
                      <w:rFonts w:hint="eastAsia" w:ascii="Times New Roman" w:hAnsi="Times New Roman" w:eastAsia="宋体"/>
                      <w:b/>
                      <w:sz w:val="21"/>
                      <w:szCs w:val="21"/>
                    </w:rPr>
                    <w:t>设备名称</w:t>
                  </w:r>
                </w:p>
              </w:tc>
              <w:tc>
                <w:tcPr>
                  <w:tcW w:w="1163" w:type="pct"/>
                  <w:tcBorders>
                    <w:tl2br w:val="nil"/>
                    <w:tr2bl w:val="nil"/>
                  </w:tcBorders>
                  <w:shd w:val="clear" w:color="auto" w:fill="auto"/>
                  <w:noWrap/>
                  <w:vAlign w:val="center"/>
                </w:tcPr>
                <w:p>
                  <w:pPr>
                    <w:spacing w:after="0"/>
                    <w:jc w:val="center"/>
                    <w:rPr>
                      <w:rFonts w:hint="eastAsia" w:ascii="Times New Roman" w:hAnsi="Times New Roman" w:eastAsia="宋体"/>
                      <w:b/>
                      <w:sz w:val="21"/>
                      <w:szCs w:val="21"/>
                      <w:lang w:eastAsia="zh-CN"/>
                    </w:rPr>
                  </w:pPr>
                  <w:r>
                    <w:rPr>
                      <w:rFonts w:hint="eastAsia" w:ascii="Times New Roman" w:hAnsi="Times New Roman" w:eastAsia="宋体"/>
                      <w:b/>
                      <w:sz w:val="21"/>
                      <w:szCs w:val="21"/>
                      <w:lang w:val="en-US" w:eastAsia="zh-CN"/>
                    </w:rPr>
                    <w:t>环评</w:t>
                  </w:r>
                  <w:r>
                    <w:rPr>
                      <w:rFonts w:hint="eastAsia" w:ascii="Times New Roman" w:hAnsi="Times New Roman" w:eastAsia="宋体"/>
                      <w:b/>
                      <w:sz w:val="21"/>
                      <w:szCs w:val="21"/>
                    </w:rPr>
                    <w:t>数量</w:t>
                  </w:r>
                  <w:r>
                    <w:rPr>
                      <w:rFonts w:hint="eastAsia" w:ascii="Times New Roman" w:hAnsi="Times New Roman" w:eastAsia="宋体"/>
                      <w:b/>
                      <w:sz w:val="21"/>
                      <w:szCs w:val="21"/>
                      <w:lang w:eastAsia="zh-CN"/>
                    </w:rPr>
                    <w:t>（</w:t>
                  </w:r>
                  <w:r>
                    <w:rPr>
                      <w:rFonts w:hint="eastAsia" w:ascii="Times New Roman" w:hAnsi="Times New Roman" w:eastAsia="宋体"/>
                      <w:b/>
                      <w:sz w:val="21"/>
                      <w:szCs w:val="21"/>
                      <w:lang w:val="en-US" w:eastAsia="zh-CN"/>
                    </w:rPr>
                    <w:t>台</w:t>
                  </w:r>
                  <w:r>
                    <w:rPr>
                      <w:rFonts w:hint="eastAsia" w:ascii="Times New Roman" w:hAnsi="Times New Roman" w:eastAsia="宋体"/>
                      <w:b/>
                      <w:sz w:val="21"/>
                      <w:szCs w:val="21"/>
                      <w:lang w:eastAsia="zh-CN"/>
                    </w:rPr>
                    <w:t>）</w:t>
                  </w:r>
                </w:p>
              </w:tc>
              <w:tc>
                <w:tcPr>
                  <w:tcW w:w="1047" w:type="pct"/>
                  <w:tcBorders>
                    <w:tl2br w:val="nil"/>
                    <w:tr2bl w:val="nil"/>
                  </w:tcBorders>
                  <w:shd w:val="clear" w:color="auto" w:fill="auto"/>
                  <w:noWrap/>
                  <w:vAlign w:val="center"/>
                </w:tcPr>
                <w:p>
                  <w:pPr>
                    <w:spacing w:after="0"/>
                    <w:jc w:val="center"/>
                    <w:rPr>
                      <w:rFonts w:hint="eastAsia" w:ascii="Times New Roman" w:hAnsi="Times New Roman" w:eastAsia="宋体"/>
                      <w:b/>
                      <w:sz w:val="21"/>
                      <w:szCs w:val="21"/>
                      <w:lang w:val="en-US" w:eastAsia="zh-CN"/>
                    </w:rPr>
                  </w:pPr>
                  <w:r>
                    <w:rPr>
                      <w:rFonts w:hint="eastAsia" w:ascii="Times New Roman" w:hAnsi="Times New Roman" w:eastAsia="宋体"/>
                      <w:b/>
                      <w:sz w:val="21"/>
                      <w:szCs w:val="21"/>
                      <w:lang w:val="en-US" w:eastAsia="zh-CN"/>
                    </w:rPr>
                    <w:t>实际数量</w:t>
                  </w:r>
                  <w:r>
                    <w:rPr>
                      <w:rFonts w:hint="eastAsia" w:ascii="Times New Roman" w:hAnsi="Times New Roman" w:eastAsia="宋体"/>
                      <w:b/>
                      <w:sz w:val="21"/>
                      <w:szCs w:val="21"/>
                      <w:lang w:eastAsia="zh-CN"/>
                    </w:rPr>
                    <w:t>（</w:t>
                  </w:r>
                  <w:r>
                    <w:rPr>
                      <w:rFonts w:hint="eastAsia" w:ascii="Times New Roman" w:hAnsi="Times New Roman" w:eastAsia="宋体"/>
                      <w:b/>
                      <w:sz w:val="21"/>
                      <w:szCs w:val="21"/>
                      <w:lang w:val="en-US" w:eastAsia="zh-CN"/>
                    </w:rPr>
                    <w:t>台</w:t>
                  </w:r>
                  <w:r>
                    <w:rPr>
                      <w:rFonts w:hint="eastAsia" w:ascii="Times New Roman" w:hAnsi="Times New Roman" w:eastAsia="宋体"/>
                      <w:b/>
                      <w:sz w:val="21"/>
                      <w:szCs w:val="21"/>
                      <w:lang w:eastAsia="zh-CN"/>
                    </w:rPr>
                    <w:t>）</w:t>
                  </w:r>
                </w:p>
              </w:tc>
              <w:tc>
                <w:tcPr>
                  <w:tcW w:w="1009" w:type="pct"/>
                  <w:tcBorders>
                    <w:tl2br w:val="nil"/>
                    <w:tr2bl w:val="nil"/>
                  </w:tcBorders>
                  <w:shd w:val="clear" w:color="auto" w:fill="auto"/>
                  <w:noWrap/>
                  <w:vAlign w:val="center"/>
                </w:tcPr>
                <w:p>
                  <w:pPr>
                    <w:spacing w:after="0"/>
                    <w:jc w:val="center"/>
                    <w:rPr>
                      <w:rFonts w:hint="eastAsia" w:ascii="Times New Roman" w:hAnsi="Times New Roman" w:eastAsia="宋体"/>
                      <w:b/>
                      <w:sz w:val="21"/>
                      <w:szCs w:val="21"/>
                      <w:lang w:val="en-US" w:eastAsia="zh-CN"/>
                    </w:rPr>
                  </w:pPr>
                  <w:r>
                    <w:rPr>
                      <w:rFonts w:hint="eastAsia" w:ascii="Times New Roman" w:hAnsi="Times New Roman" w:eastAsia="宋体"/>
                      <w:b/>
                      <w:sz w:val="21"/>
                      <w:szCs w:val="21"/>
                      <w:lang w:val="en-US" w:eastAsia="zh-CN"/>
                    </w:rPr>
                    <w:t>变化</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4" w:type="pct"/>
                  <w:tcBorders>
                    <w:tl2br w:val="nil"/>
                    <w:tr2bl w:val="nil"/>
                  </w:tcBorders>
                  <w:shd w:val="clear" w:color="auto" w:fill="auto"/>
                  <w:noWrap/>
                  <w:vAlign w:val="center"/>
                </w:tcPr>
                <w:p>
                  <w:pPr>
                    <w:spacing w:after="0"/>
                    <w:jc w:val="center"/>
                    <w:rPr>
                      <w:rFonts w:hint="eastAsia" w:ascii="Times New Roman" w:hAnsi="Times New Roman" w:eastAsia="宋体"/>
                      <w:b w:val="0"/>
                      <w:bCs/>
                      <w:sz w:val="21"/>
                      <w:szCs w:val="21"/>
                      <w:lang w:val="en-US" w:eastAsia="zh-CN"/>
                    </w:rPr>
                  </w:pPr>
                  <w:r>
                    <w:rPr>
                      <w:rFonts w:hint="eastAsia" w:ascii="Times New Roman" w:hAnsi="Times New Roman" w:eastAsia="宋体"/>
                      <w:b w:val="0"/>
                      <w:bCs/>
                      <w:sz w:val="21"/>
                      <w:szCs w:val="21"/>
                    </w:rPr>
                    <w:t>1</w:t>
                  </w:r>
                </w:p>
              </w:tc>
              <w:tc>
                <w:tcPr>
                  <w:tcW w:w="1385" w:type="pct"/>
                  <w:tcBorders>
                    <w:tl2br w:val="nil"/>
                    <w:tr2bl w:val="nil"/>
                  </w:tcBorders>
                  <w:shd w:val="clear" w:color="auto" w:fill="auto"/>
                  <w:noWrap/>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上料机</w:t>
                  </w:r>
                </w:p>
              </w:tc>
              <w:tc>
                <w:tcPr>
                  <w:tcW w:w="1163" w:type="pct"/>
                  <w:tcBorders>
                    <w:tl2br w:val="nil"/>
                    <w:tr2bl w:val="nil"/>
                  </w:tcBorders>
                  <w:shd w:val="clear" w:color="auto" w:fill="auto"/>
                  <w:noWrap/>
                  <w:vAlign w:val="center"/>
                </w:tcPr>
                <w:p>
                  <w:pPr>
                    <w:spacing w:after="0"/>
                    <w:jc w:val="center"/>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2</w:t>
                  </w:r>
                </w:p>
              </w:tc>
              <w:tc>
                <w:tcPr>
                  <w:tcW w:w="1047" w:type="pct"/>
                  <w:tcBorders>
                    <w:tl2br w:val="nil"/>
                    <w:tr2bl w:val="nil"/>
                  </w:tcBorders>
                  <w:shd w:val="clear" w:color="auto" w:fill="auto"/>
                  <w:noWrap/>
                  <w:vAlign w:val="center"/>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1009" w:type="pct"/>
                  <w:tcBorders>
                    <w:tl2br w:val="nil"/>
                    <w:tr2bl w:val="nil"/>
                  </w:tcBorders>
                  <w:shd w:val="clear" w:color="auto" w:fill="auto"/>
                  <w:noWrap/>
                  <w:vAlign w:val="center"/>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94" w:type="pct"/>
                  <w:tcBorders>
                    <w:tl2br w:val="nil"/>
                    <w:tr2bl w:val="nil"/>
                  </w:tcBorders>
                  <w:shd w:val="clear" w:color="auto" w:fill="auto"/>
                  <w:noWrap/>
                  <w:vAlign w:val="center"/>
                </w:tcPr>
                <w:p>
                  <w:pPr>
                    <w:spacing w:after="0"/>
                    <w:jc w:val="center"/>
                    <w:rPr>
                      <w:rFonts w:hint="eastAsia" w:ascii="Times New Roman" w:hAnsi="Times New Roman" w:eastAsia="宋体"/>
                      <w:b w:val="0"/>
                      <w:bCs/>
                      <w:sz w:val="21"/>
                      <w:szCs w:val="21"/>
                      <w:lang w:val="en-US" w:eastAsia="zh-CN"/>
                    </w:rPr>
                  </w:pPr>
                  <w:r>
                    <w:rPr>
                      <w:rFonts w:hint="eastAsia" w:ascii="Times New Roman" w:hAnsi="Times New Roman" w:eastAsia="宋体"/>
                      <w:b w:val="0"/>
                      <w:bCs/>
                      <w:sz w:val="21"/>
                      <w:szCs w:val="21"/>
                    </w:rPr>
                    <w:t>2</w:t>
                  </w:r>
                </w:p>
              </w:tc>
              <w:tc>
                <w:tcPr>
                  <w:tcW w:w="1385" w:type="pct"/>
                  <w:tcBorders>
                    <w:tl2br w:val="nil"/>
                    <w:tr2bl w:val="nil"/>
                  </w:tcBorders>
                  <w:shd w:val="clear" w:color="auto" w:fill="auto"/>
                  <w:noWrap/>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分选机</w:t>
                  </w:r>
                </w:p>
              </w:tc>
              <w:tc>
                <w:tcPr>
                  <w:tcW w:w="1163" w:type="pct"/>
                  <w:tcBorders>
                    <w:tl2br w:val="nil"/>
                    <w:tr2bl w:val="nil"/>
                  </w:tcBorders>
                  <w:shd w:val="clear" w:color="auto" w:fill="auto"/>
                  <w:noWrap/>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2</w:t>
                  </w:r>
                </w:p>
              </w:tc>
              <w:tc>
                <w:tcPr>
                  <w:tcW w:w="1047" w:type="pct"/>
                  <w:tcBorders>
                    <w:tl2br w:val="nil"/>
                    <w:tr2bl w:val="nil"/>
                  </w:tcBorders>
                  <w:shd w:val="clear" w:color="auto" w:fill="auto"/>
                  <w:noWrap/>
                  <w:vAlign w:val="center"/>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1009" w:type="pct"/>
                  <w:tcBorders>
                    <w:tl2br w:val="nil"/>
                    <w:tr2bl w:val="nil"/>
                  </w:tcBorders>
                  <w:shd w:val="clear" w:color="auto" w:fill="auto"/>
                  <w:noWrap/>
                  <w:vAlign w:val="center"/>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3</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全自动破碎机</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3</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0</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-3</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4</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全自动清洗机</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3</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0</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-3</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5</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卧式液压打包机</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4</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-3</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6</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切割机</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2</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0</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-2</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7</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压块机</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2</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8</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金属压块机</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2</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9</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货车</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5</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2</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-3</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10</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叉车</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eastAsia="zh-CN"/>
                    </w:rPr>
                    <w:t>2</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11</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除尘器</w:t>
                  </w:r>
                </w:p>
              </w:tc>
              <w:tc>
                <w:tcPr>
                  <w:tcW w:w="0" w:type="auto"/>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2</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12</w:t>
                  </w:r>
                </w:p>
              </w:tc>
              <w:tc>
                <w:tcPr>
                  <w:tcW w:w="0" w:type="auto"/>
                  <w:vAlign w:val="center"/>
                </w:tcPr>
                <w:p>
                  <w:pPr>
                    <w:spacing w:after="0"/>
                    <w:jc w:val="center"/>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装载机</w:t>
                  </w:r>
                </w:p>
              </w:tc>
              <w:tc>
                <w:tcPr>
                  <w:tcW w:w="0" w:type="auto"/>
                  <w:vAlign w:val="center"/>
                </w:tcPr>
                <w:p>
                  <w:pPr>
                    <w:spacing w:after="0"/>
                    <w:jc w:val="center"/>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0</w:t>
                  </w:r>
                </w:p>
              </w:tc>
              <w:tc>
                <w:tcPr>
                  <w:tcW w:w="0" w:type="auto"/>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bidi="ar-SA"/>
                    </w:rPr>
                    <w:t>1</w:t>
                  </w:r>
                </w:p>
              </w:tc>
              <w:tc>
                <w:tcPr>
                  <w:tcW w:w="0" w:type="auto"/>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w:t>
                  </w:r>
                </w:p>
              </w:tc>
            </w:tr>
          </w:tbl>
          <w:p>
            <w:pPr>
              <w:pStyle w:val="26"/>
              <w:spacing w:line="360" w:lineRule="auto"/>
              <w:ind w:firstLine="482" w:firstLineChars="200"/>
              <w:jc w:val="both"/>
              <w:rPr>
                <w:rFonts w:ascii="Times New Roman" w:hAnsi="Times New Roman" w:eastAsia="宋体"/>
                <w:b/>
                <w:sz w:val="24"/>
                <w:szCs w:val="24"/>
              </w:rPr>
            </w:pPr>
            <w:r>
              <w:rPr>
                <w:rFonts w:ascii="Times New Roman" w:hAnsi="Times New Roman" w:eastAsia="宋体"/>
                <w:b/>
                <w:bCs/>
                <w:color w:val="auto"/>
              </w:rPr>
              <w:t>说明：</w:t>
            </w:r>
            <w:r>
              <w:rPr>
                <w:rFonts w:hint="eastAsia" w:ascii="Times New Roman" w:hAnsi="Times New Roman" w:eastAsia="宋体"/>
                <w:b w:val="0"/>
                <w:bCs w:val="0"/>
                <w:color w:val="auto"/>
              </w:rPr>
              <w:t>项目</w:t>
            </w:r>
            <w:r>
              <w:rPr>
                <w:rFonts w:ascii="Times New Roman" w:hAnsi="Times New Roman" w:eastAsia="宋体"/>
                <w:b w:val="0"/>
                <w:bCs w:val="0"/>
                <w:color w:val="auto"/>
              </w:rPr>
              <w:t>厂房建筑等均已建设完成，</w:t>
            </w:r>
            <w:r>
              <w:rPr>
                <w:rFonts w:hint="eastAsia" w:ascii="Times New Roman" w:hAnsi="Times New Roman" w:eastAsia="宋体"/>
                <w:b w:val="0"/>
                <w:bCs w:val="0"/>
                <w:color w:val="auto"/>
                <w:lang w:val="en-US" w:eastAsia="zh-CN"/>
              </w:rPr>
              <w:t>主要生产设备已安装并运行</w:t>
            </w:r>
            <w:r>
              <w:rPr>
                <w:rFonts w:hint="eastAsia" w:ascii="Times New Roman" w:hAnsi="Times New Roman" w:eastAsia="宋体"/>
                <w:bCs/>
                <w:color w:val="auto"/>
              </w:rPr>
              <w:t>。</w:t>
            </w:r>
          </w:p>
        </w:tc>
      </w:tr>
    </w:tbl>
    <w:p>
      <w:pPr>
        <w:widowControl w:val="0"/>
        <w:rPr>
          <w:rFonts w:ascii="Times New Roman" w:hAnsi="Times New Roman" w:eastAsia="宋体"/>
        </w:rPr>
        <w:sectPr>
          <w:pgSz w:w="11906" w:h="16838"/>
          <w:pgMar w:top="1440" w:right="1800" w:bottom="1440" w:left="1800" w:header="851" w:footer="992" w:gutter="0"/>
          <w:pgNumType w:fmt="decimal"/>
          <w:cols w:space="425" w:num="1"/>
          <w:docGrid w:type="lines" w:linePitch="312"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9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 w:hRule="atLeast"/>
        </w:trPr>
        <w:tc>
          <w:tcPr>
            <w:tcW w:w="13948" w:type="dxa"/>
          </w:tcPr>
          <w:p>
            <w:pPr>
              <w:pStyle w:val="58"/>
              <w:ind w:firstLine="480"/>
              <w:rPr>
                <w:rFonts w:ascii="Times New Roman" w:hAnsi="Times New Roman" w:eastAsia="宋体"/>
              </w:rPr>
            </w:pPr>
            <w:r>
              <w:rPr>
                <w:rFonts w:hint="eastAsia" w:ascii="Times New Roman" w:hAnsi="Times New Roman" w:eastAsia="宋体"/>
              </w:rPr>
              <w:t>6</w:t>
            </w:r>
            <w:r>
              <w:rPr>
                <w:rFonts w:ascii="Times New Roman" w:hAnsi="Times New Roman" w:eastAsia="宋体"/>
              </w:rPr>
              <w:t>、项目建设内容及变化情况</w:t>
            </w:r>
          </w:p>
          <w:p>
            <w:pPr>
              <w:spacing w:line="360" w:lineRule="auto"/>
              <w:ind w:firstLine="480" w:firstLineChars="200"/>
              <w:rPr>
                <w:rFonts w:ascii="Times New Roman" w:hAnsi="Times New Roman" w:eastAsia="宋体"/>
              </w:rPr>
            </w:pPr>
            <w:r>
              <w:rPr>
                <w:rFonts w:ascii="Times New Roman" w:hAnsi="Times New Roman" w:eastAsia="宋体"/>
                <w:kern w:val="2"/>
                <w:sz w:val="24"/>
                <w:szCs w:val="24"/>
              </w:rPr>
              <w:t>本项目总投资</w:t>
            </w:r>
            <w:r>
              <w:rPr>
                <w:rFonts w:hint="eastAsia" w:ascii="Times New Roman" w:hAnsi="Times New Roman" w:eastAsia="宋体"/>
                <w:kern w:val="2"/>
                <w:sz w:val="24"/>
                <w:szCs w:val="24"/>
                <w:lang w:val="en-US" w:eastAsia="zh-CN"/>
              </w:rPr>
              <w:t>1000</w:t>
            </w:r>
            <w:r>
              <w:rPr>
                <w:rFonts w:ascii="Times New Roman" w:hAnsi="Times New Roman" w:eastAsia="宋体"/>
                <w:kern w:val="2"/>
                <w:sz w:val="24"/>
                <w:szCs w:val="24"/>
              </w:rPr>
              <w:t>万元，总占地面积</w:t>
            </w:r>
            <w:r>
              <w:rPr>
                <w:rFonts w:hint="eastAsia" w:ascii="Times New Roman" w:hAnsi="Times New Roman" w:eastAsia="宋体"/>
                <w:kern w:val="2"/>
                <w:sz w:val="24"/>
                <w:szCs w:val="24"/>
              </w:rPr>
              <w:t>10630.65</w:t>
            </w:r>
            <w:r>
              <w:rPr>
                <w:rFonts w:hint="eastAsia" w:ascii="Times New Roman" w:hAnsi="Times New Roman" w:eastAsia="宋体"/>
                <w:kern w:val="2"/>
                <w:sz w:val="24"/>
                <w:szCs w:val="24"/>
                <w:lang w:val="en-US" w:eastAsia="zh-CN"/>
              </w:rPr>
              <w:t>m</w:t>
            </w:r>
            <w:r>
              <w:rPr>
                <w:rFonts w:hint="eastAsia" w:ascii="Times New Roman" w:hAnsi="Times New Roman" w:eastAsia="宋体"/>
                <w:kern w:val="2"/>
                <w:sz w:val="24"/>
                <w:szCs w:val="24"/>
                <w:vertAlign w:val="superscript"/>
                <w:lang w:val="en-US" w:eastAsia="zh-CN"/>
              </w:rPr>
              <w:t>2</w:t>
            </w:r>
            <w:r>
              <w:rPr>
                <w:rFonts w:hint="eastAsia" w:ascii="Times New Roman" w:hAnsi="Times New Roman" w:eastAsia="宋体"/>
                <w:kern w:val="2"/>
                <w:sz w:val="24"/>
                <w:szCs w:val="24"/>
              </w:rPr>
              <w:t>；本次</w:t>
            </w:r>
            <w:r>
              <w:rPr>
                <w:rFonts w:ascii="Times New Roman" w:hAnsi="Times New Roman" w:eastAsia="宋体"/>
                <w:kern w:val="2"/>
                <w:sz w:val="24"/>
                <w:szCs w:val="24"/>
              </w:rPr>
              <w:t>验收的内</w:t>
            </w:r>
            <w:r>
              <w:rPr>
                <w:rFonts w:ascii="Times New Roman" w:hAnsi="Times New Roman" w:eastAsia="宋体"/>
                <w:kern w:val="2"/>
                <w:sz w:val="24"/>
                <w:szCs w:val="24"/>
                <w:highlight w:val="none"/>
              </w:rPr>
              <w:t>容</w:t>
            </w:r>
            <w:r>
              <w:rPr>
                <w:rFonts w:hint="eastAsia" w:ascii="Times New Roman" w:hAnsi="Times New Roman" w:eastAsia="宋体"/>
                <w:kern w:val="2"/>
                <w:sz w:val="24"/>
                <w:szCs w:val="24"/>
                <w:highlight w:val="none"/>
              </w:rPr>
              <w:t>投资</w:t>
            </w:r>
            <w:r>
              <w:rPr>
                <w:rFonts w:ascii="Times New Roman" w:hAnsi="Times New Roman" w:eastAsia="宋体"/>
                <w:kern w:val="2"/>
                <w:sz w:val="24"/>
                <w:szCs w:val="24"/>
                <w:highlight w:val="none"/>
              </w:rPr>
              <w:t>约</w:t>
            </w:r>
            <w:r>
              <w:rPr>
                <w:rFonts w:hint="eastAsia" w:ascii="Times New Roman" w:hAnsi="Times New Roman"/>
                <w:kern w:val="2"/>
                <w:sz w:val="24"/>
                <w:szCs w:val="24"/>
                <w:highlight w:val="none"/>
                <w:lang w:val="en-US" w:eastAsia="zh-CN"/>
              </w:rPr>
              <w:t>680</w:t>
            </w:r>
            <w:r>
              <w:rPr>
                <w:rFonts w:hint="eastAsia" w:ascii="Times New Roman" w:hAnsi="Times New Roman" w:eastAsia="宋体"/>
                <w:kern w:val="2"/>
                <w:sz w:val="24"/>
                <w:szCs w:val="24"/>
                <w:highlight w:val="none"/>
              </w:rPr>
              <w:t>万元</w:t>
            </w:r>
            <w:r>
              <w:rPr>
                <w:rFonts w:ascii="Times New Roman" w:hAnsi="Times New Roman" w:eastAsia="宋体"/>
                <w:kern w:val="2"/>
                <w:sz w:val="24"/>
                <w:szCs w:val="24"/>
                <w:highlight w:val="none"/>
              </w:rPr>
              <w:t>，</w:t>
            </w:r>
            <w:r>
              <w:rPr>
                <w:rFonts w:ascii="Times New Roman" w:hAnsi="Times New Roman" w:eastAsia="宋体"/>
                <w:kern w:val="2"/>
                <w:sz w:val="24"/>
                <w:szCs w:val="24"/>
              </w:rPr>
              <w:t>本项目主要建设内容包括主体工程、辅助工程、公用工程和环保工程。环评要求建设内容与实际建设内容变化情况一览表2-</w:t>
            </w:r>
            <w:r>
              <w:rPr>
                <w:rFonts w:hint="eastAsia" w:ascii="Times New Roman" w:hAnsi="Times New Roman" w:eastAsia="宋体"/>
                <w:kern w:val="2"/>
                <w:sz w:val="24"/>
                <w:szCs w:val="24"/>
                <w:lang w:val="en-US" w:eastAsia="zh-CN"/>
              </w:rPr>
              <w:t>5</w:t>
            </w:r>
            <w:r>
              <w:rPr>
                <w:rFonts w:ascii="Times New Roman" w:hAnsi="Times New Roman" w:eastAsia="宋体"/>
                <w:kern w:val="2"/>
                <w:sz w:val="24"/>
                <w:szCs w:val="24"/>
              </w:rPr>
              <w:t>。</w:t>
            </w:r>
          </w:p>
          <w:p>
            <w:pPr>
              <w:pStyle w:val="32"/>
              <w:rPr>
                <w:rFonts w:ascii="Times New Roman" w:hAnsi="Times New Roman" w:eastAsia="宋体"/>
                <w:szCs w:val="24"/>
              </w:rPr>
            </w:pPr>
            <w:r>
              <w:rPr>
                <w:rFonts w:ascii="Times New Roman" w:hAnsi="Times New Roman" w:eastAsia="宋体"/>
                <w:szCs w:val="24"/>
              </w:rPr>
              <w:t>表2-</w:t>
            </w:r>
            <w:r>
              <w:rPr>
                <w:rFonts w:hint="eastAsia" w:ascii="Times New Roman" w:hAnsi="Times New Roman" w:eastAsia="宋体"/>
                <w:szCs w:val="24"/>
                <w:lang w:val="en-US" w:eastAsia="zh-CN"/>
              </w:rPr>
              <w:t>5</w:t>
            </w:r>
            <w:r>
              <w:rPr>
                <w:rFonts w:hint="eastAsia" w:ascii="Times New Roman" w:hAnsi="Times New Roman" w:eastAsia="宋体"/>
                <w:szCs w:val="24"/>
              </w:rPr>
              <w:t>环评要求建设内容与实际建设内容变化情况一览表</w:t>
            </w:r>
          </w:p>
          <w:tbl>
            <w:tblPr>
              <w:tblStyle w:val="1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23" w:type="dxa"/>
                <w:bottom w:w="0" w:type="dxa"/>
                <w:right w:w="23" w:type="dxa"/>
              </w:tblCellMar>
            </w:tblPr>
            <w:tblGrid>
              <w:gridCol w:w="451"/>
              <w:gridCol w:w="1299"/>
              <w:gridCol w:w="4395"/>
              <w:gridCol w:w="4241"/>
              <w:gridCol w:w="3341"/>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vAlign w:val="center"/>
                </w:tcPr>
                <w:p>
                  <w:pPr>
                    <w:spacing w:after="0"/>
                    <w:jc w:val="center"/>
                    <w:rPr>
                      <w:rFonts w:hint="eastAsia" w:ascii="Times New Roman" w:hAnsi="Times New Roman" w:eastAsia="宋体"/>
                      <w:b/>
                      <w:sz w:val="21"/>
                      <w:szCs w:val="21"/>
                    </w:rPr>
                  </w:pPr>
                  <w:r>
                    <w:rPr>
                      <w:rFonts w:hint="eastAsia" w:ascii="Times New Roman" w:hAnsi="Times New Roman" w:eastAsia="宋体"/>
                      <w:b/>
                      <w:sz w:val="21"/>
                      <w:szCs w:val="21"/>
                    </w:rPr>
                    <w:t>类别</w:t>
                  </w:r>
                </w:p>
              </w:tc>
              <w:tc>
                <w:tcPr>
                  <w:tcW w:w="473" w:type="pct"/>
                  <w:vAlign w:val="center"/>
                </w:tcPr>
                <w:p>
                  <w:pPr>
                    <w:spacing w:after="0"/>
                    <w:jc w:val="center"/>
                    <w:rPr>
                      <w:rFonts w:hint="eastAsia" w:ascii="Times New Roman" w:hAnsi="Times New Roman" w:eastAsia="宋体"/>
                      <w:b/>
                      <w:sz w:val="21"/>
                      <w:szCs w:val="21"/>
                    </w:rPr>
                  </w:pPr>
                  <w:r>
                    <w:rPr>
                      <w:rFonts w:hint="eastAsia" w:ascii="Times New Roman" w:hAnsi="Times New Roman" w:eastAsia="宋体"/>
                      <w:b/>
                      <w:sz w:val="21"/>
                      <w:szCs w:val="21"/>
                    </w:rPr>
                    <w:t>建设内容</w:t>
                  </w:r>
                </w:p>
              </w:tc>
              <w:tc>
                <w:tcPr>
                  <w:tcW w:w="1600" w:type="pct"/>
                  <w:vAlign w:val="center"/>
                </w:tcPr>
                <w:p>
                  <w:pPr>
                    <w:spacing w:after="0"/>
                    <w:jc w:val="center"/>
                    <w:rPr>
                      <w:rFonts w:hint="eastAsia" w:ascii="Times New Roman" w:hAnsi="Times New Roman" w:eastAsia="宋体"/>
                      <w:b/>
                      <w:sz w:val="21"/>
                      <w:szCs w:val="21"/>
                    </w:rPr>
                  </w:pPr>
                  <w:r>
                    <w:rPr>
                      <w:rFonts w:hint="eastAsia" w:ascii="Times New Roman" w:hAnsi="Times New Roman" w:eastAsia="宋体"/>
                      <w:b/>
                      <w:sz w:val="21"/>
                      <w:szCs w:val="21"/>
                      <w:lang w:val="en-US" w:eastAsia="zh-CN"/>
                    </w:rPr>
                    <w:t>环评</w:t>
                  </w:r>
                  <w:r>
                    <w:rPr>
                      <w:rFonts w:hint="eastAsia" w:ascii="Times New Roman" w:hAnsi="Times New Roman" w:eastAsia="宋体"/>
                      <w:b/>
                      <w:sz w:val="21"/>
                      <w:szCs w:val="21"/>
                    </w:rPr>
                    <w:t>内容</w:t>
                  </w:r>
                </w:p>
              </w:tc>
              <w:tc>
                <w:tcPr>
                  <w:tcW w:w="1544" w:type="pct"/>
                  <w:vAlign w:val="center"/>
                </w:tcPr>
                <w:p>
                  <w:pPr>
                    <w:spacing w:after="0"/>
                    <w:jc w:val="center"/>
                    <w:rPr>
                      <w:rFonts w:hint="eastAsia" w:ascii="Times New Roman" w:hAnsi="Times New Roman" w:eastAsia="宋体"/>
                      <w:b/>
                      <w:sz w:val="21"/>
                      <w:szCs w:val="21"/>
                      <w:lang w:eastAsia="zh-CN"/>
                    </w:rPr>
                  </w:pPr>
                  <w:r>
                    <w:rPr>
                      <w:rFonts w:hint="eastAsia" w:ascii="Times New Roman" w:hAnsi="Times New Roman" w:eastAsia="宋体"/>
                      <w:b/>
                      <w:sz w:val="21"/>
                      <w:szCs w:val="21"/>
                      <w:lang w:val="en-US" w:eastAsia="zh-CN"/>
                    </w:rPr>
                    <w:t>实际内容</w:t>
                  </w:r>
                </w:p>
              </w:tc>
              <w:tc>
                <w:tcPr>
                  <w:tcW w:w="1216" w:type="pct"/>
                  <w:vAlign w:val="center"/>
                </w:tcPr>
                <w:p>
                  <w:pPr>
                    <w:spacing w:after="0"/>
                    <w:jc w:val="center"/>
                    <w:rPr>
                      <w:rFonts w:hint="default" w:ascii="Times New Roman" w:hAnsi="Times New Roman" w:eastAsia="宋体"/>
                      <w:b/>
                      <w:sz w:val="21"/>
                      <w:szCs w:val="21"/>
                      <w:lang w:val="en-US" w:eastAsia="zh-CN"/>
                    </w:rPr>
                  </w:pPr>
                  <w:r>
                    <w:rPr>
                      <w:rFonts w:hint="eastAsia" w:ascii="Times New Roman" w:hAnsi="Times New Roman" w:eastAsia="宋体"/>
                      <w:b/>
                      <w:sz w:val="21"/>
                      <w:szCs w:val="21"/>
                      <w:lang w:val="en-US" w:eastAsia="zh-CN"/>
                    </w:rPr>
                    <w:t>变化情况</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tcBorders>
                    <w:bottom w:val="nil"/>
                  </w:tcBorders>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主体工程</w:t>
                  </w:r>
                </w:p>
              </w:tc>
              <w:tc>
                <w:tcPr>
                  <w:tcW w:w="473" w:type="pct"/>
                  <w:tcBorders>
                    <w:bottom w:val="single" w:color="000000" w:sz="4" w:space="0"/>
                  </w:tcBorders>
                  <w:vAlign w:val="center"/>
                </w:tcPr>
                <w:p>
                  <w:pPr>
                    <w:jc w:val="center"/>
                    <w:rPr>
                      <w:rFonts w:hint="eastAsia" w:ascii="Times New Roman" w:hAnsi="Times New Roman" w:eastAsia="宋体"/>
                      <w:b w:val="0"/>
                      <w:bCs/>
                      <w:sz w:val="21"/>
                      <w:szCs w:val="21"/>
                    </w:rPr>
                  </w:pPr>
                  <w:r>
                    <w:rPr>
                      <w:rFonts w:hint="eastAsia" w:ascii="Times New Roman" w:hAnsi="Times New Roman" w:eastAsia="宋体"/>
                      <w:color w:val="000000"/>
                      <w:szCs w:val="21"/>
                    </w:rPr>
                    <w:t>生产区</w:t>
                  </w:r>
                </w:p>
              </w:tc>
              <w:tc>
                <w:tcPr>
                  <w:tcW w:w="1600" w:type="pct"/>
                  <w:tcBorders>
                    <w:bottom w:val="single" w:color="000000" w:sz="4" w:space="0"/>
                  </w:tcBorders>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rPr>
                    <w:t>配备先进自动分拣、破碎以及全自动清洗机、液压打包机等生产设备，用于项目生产</w:t>
                  </w:r>
                  <w:r>
                    <w:rPr>
                      <w:rFonts w:hint="eastAsia" w:ascii="Times New Roman" w:hAnsi="Times New Roman" w:eastAsia="宋体" w:cs="Times New Roman"/>
                      <w:b w:val="0"/>
                      <w:bCs/>
                      <w:sz w:val="21"/>
                      <w:szCs w:val="21"/>
                      <w:lang w:eastAsia="zh-CN"/>
                    </w:rPr>
                    <w:t>，建筑面积为700m</w:t>
                  </w:r>
                  <w:r>
                    <w:rPr>
                      <w:rFonts w:hint="eastAsia" w:ascii="Times New Roman" w:hAnsi="Times New Roman" w:eastAsia="宋体" w:cs="Times New Roman"/>
                      <w:b w:val="0"/>
                      <w:bCs/>
                      <w:sz w:val="21"/>
                      <w:szCs w:val="21"/>
                      <w:vertAlign w:val="superscript"/>
                      <w:lang w:eastAsia="zh-CN"/>
                    </w:rPr>
                    <w:t>2</w:t>
                  </w:r>
                </w:p>
              </w:tc>
              <w:tc>
                <w:tcPr>
                  <w:tcW w:w="1544" w:type="pct"/>
                  <w:tcBorders>
                    <w:bottom w:val="single" w:color="000000" w:sz="4" w:space="0"/>
                  </w:tcBorders>
                  <w:vAlign w:val="center"/>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rPr>
                    <w:t>配备先进自动分拣</w:t>
                  </w:r>
                  <w:r>
                    <w:rPr>
                      <w:rFonts w:hint="eastAsia" w:ascii="Times New Roman" w:hAnsi="Times New Roman" w:eastAsia="宋体" w:cs="Times New Roman"/>
                      <w:b w:val="0"/>
                      <w:bCs/>
                      <w:sz w:val="21"/>
                      <w:szCs w:val="21"/>
                      <w:lang w:eastAsia="zh-CN"/>
                    </w:rPr>
                    <w:t>、</w:t>
                  </w:r>
                  <w:r>
                    <w:rPr>
                      <w:rFonts w:hint="eastAsia" w:ascii="Times New Roman" w:hAnsi="Times New Roman" w:eastAsia="宋体" w:cs="Times New Roman"/>
                      <w:b w:val="0"/>
                      <w:bCs/>
                      <w:sz w:val="21"/>
                      <w:szCs w:val="21"/>
                    </w:rPr>
                    <w:t>液压打包机等生产设备，用于项目生产</w:t>
                  </w:r>
                  <w:r>
                    <w:rPr>
                      <w:rFonts w:hint="eastAsia" w:ascii="Times New Roman" w:hAnsi="Times New Roman" w:eastAsia="宋体" w:cs="Times New Roman"/>
                      <w:b w:val="0"/>
                      <w:bCs/>
                      <w:sz w:val="21"/>
                      <w:szCs w:val="21"/>
                      <w:lang w:eastAsia="zh-CN"/>
                    </w:rPr>
                    <w:t>，建筑面积为700m</w:t>
                  </w:r>
                  <w:r>
                    <w:rPr>
                      <w:rFonts w:hint="eastAsia" w:ascii="Times New Roman" w:hAnsi="Times New Roman" w:eastAsia="宋体" w:cs="Times New Roman"/>
                      <w:b w:val="0"/>
                      <w:bCs/>
                      <w:sz w:val="21"/>
                      <w:szCs w:val="21"/>
                      <w:vertAlign w:val="superscript"/>
                      <w:lang w:eastAsia="zh-CN"/>
                    </w:rPr>
                    <w:t>2</w:t>
                  </w:r>
                </w:p>
              </w:tc>
              <w:tc>
                <w:tcPr>
                  <w:tcW w:w="1216" w:type="pct"/>
                  <w:tcBorders>
                    <w:bottom w:val="single" w:color="000000" w:sz="4" w:space="0"/>
                  </w:tcBorders>
                  <w:vAlign w:val="center"/>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未上破碎机、切割机、清洗机</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403" w:hRule="atLeast"/>
                <w:jc w:val="center"/>
              </w:trPr>
              <w:tc>
                <w:tcPr>
                  <w:tcW w:w="164" w:type="pct"/>
                  <w:tcBorders>
                    <w:top w:val="single" w:color="000000" w:sz="4" w:space="0"/>
                  </w:tcBorders>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辅助工程</w:t>
                  </w:r>
                </w:p>
              </w:tc>
              <w:tc>
                <w:tcPr>
                  <w:tcW w:w="473" w:type="pct"/>
                  <w:tcBorders>
                    <w:top w:val="single" w:color="000000" w:sz="4" w:space="0"/>
                  </w:tcBorders>
                  <w:vAlign w:val="center"/>
                </w:tcPr>
                <w:p>
                  <w:pPr>
                    <w:jc w:val="center"/>
                    <w:rPr>
                      <w:rFonts w:hint="eastAsia" w:ascii="Times New Roman" w:hAnsi="Times New Roman" w:eastAsia="宋体"/>
                      <w:b w:val="0"/>
                      <w:bCs/>
                      <w:sz w:val="21"/>
                      <w:szCs w:val="21"/>
                      <w:lang w:eastAsia="zh-CN"/>
                    </w:rPr>
                  </w:pPr>
                  <w:r>
                    <w:rPr>
                      <w:rFonts w:hint="eastAsia" w:ascii="Times New Roman" w:hAnsi="Times New Roman" w:eastAsia="宋体"/>
                      <w:color w:val="000000"/>
                      <w:szCs w:val="21"/>
                    </w:rPr>
                    <w:t>办公楼</w:t>
                  </w:r>
                </w:p>
              </w:tc>
              <w:tc>
                <w:tcPr>
                  <w:tcW w:w="1600" w:type="pct"/>
                  <w:tcBorders>
                    <w:top w:val="single" w:color="000000" w:sz="4" w:space="0"/>
                  </w:tcBorders>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rPr>
                    <w:t>用于日常办公及人员接待</w:t>
                  </w:r>
                  <w:r>
                    <w:rPr>
                      <w:rFonts w:hint="eastAsia" w:ascii="Times New Roman" w:hAnsi="Times New Roman" w:eastAsia="宋体" w:cs="Times New Roman"/>
                      <w:b w:val="0"/>
                      <w:bCs/>
                      <w:sz w:val="21"/>
                      <w:szCs w:val="21"/>
                      <w:lang w:eastAsia="zh-CN"/>
                    </w:rPr>
                    <w:t>，建筑面积为800m</w:t>
                  </w:r>
                  <w:r>
                    <w:rPr>
                      <w:rFonts w:hint="eastAsia" w:ascii="Times New Roman" w:hAnsi="Times New Roman" w:eastAsia="宋体" w:cs="Times New Roman"/>
                      <w:b w:val="0"/>
                      <w:bCs/>
                      <w:sz w:val="21"/>
                      <w:szCs w:val="21"/>
                      <w:vertAlign w:val="superscript"/>
                      <w:lang w:eastAsia="zh-CN"/>
                    </w:rPr>
                    <w:t>2</w:t>
                  </w:r>
                </w:p>
              </w:tc>
              <w:tc>
                <w:tcPr>
                  <w:tcW w:w="1544" w:type="pct"/>
                  <w:tcBorders>
                    <w:top w:val="single" w:color="000000" w:sz="4" w:space="0"/>
                  </w:tcBorders>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rPr>
                    <w:t>用于日常办公及人员接待</w:t>
                  </w:r>
                  <w:r>
                    <w:rPr>
                      <w:rFonts w:hint="eastAsia" w:ascii="Times New Roman" w:hAnsi="Times New Roman" w:eastAsia="宋体" w:cs="Times New Roman"/>
                      <w:b w:val="0"/>
                      <w:bCs/>
                      <w:sz w:val="21"/>
                      <w:szCs w:val="21"/>
                      <w:lang w:eastAsia="zh-CN"/>
                    </w:rPr>
                    <w:t>，建筑面积为800m</w:t>
                  </w:r>
                  <w:r>
                    <w:rPr>
                      <w:rFonts w:hint="eastAsia" w:ascii="Times New Roman" w:hAnsi="Times New Roman" w:eastAsia="宋体" w:cs="Times New Roman"/>
                      <w:b w:val="0"/>
                      <w:bCs/>
                      <w:sz w:val="21"/>
                      <w:szCs w:val="21"/>
                      <w:vertAlign w:val="superscript"/>
                      <w:lang w:eastAsia="zh-CN"/>
                    </w:rPr>
                    <w:t>2</w:t>
                  </w:r>
                </w:p>
              </w:tc>
              <w:tc>
                <w:tcPr>
                  <w:tcW w:w="1216" w:type="pct"/>
                  <w:tcBorders>
                    <w:top w:val="single" w:color="000000" w:sz="4" w:space="0"/>
                  </w:tcBorders>
                  <w:vAlign w:val="center"/>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不变</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403" w:hRule="atLeast"/>
                <w:jc w:val="center"/>
              </w:trPr>
              <w:tc>
                <w:tcPr>
                  <w:tcW w:w="164" w:type="pct"/>
                  <w:vMerge w:val="restart"/>
                  <w:tcBorders>
                    <w:top w:val="single" w:color="000000" w:sz="4" w:space="0"/>
                  </w:tcBorders>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公用工程</w:t>
                  </w:r>
                </w:p>
              </w:tc>
              <w:tc>
                <w:tcPr>
                  <w:tcW w:w="473" w:type="pct"/>
                  <w:tcBorders>
                    <w:top w:val="single" w:color="000000" w:sz="4" w:space="0"/>
                  </w:tcBorders>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供水系统</w:t>
                  </w:r>
                </w:p>
              </w:tc>
              <w:tc>
                <w:tcPr>
                  <w:tcW w:w="1600" w:type="pct"/>
                  <w:tcBorders>
                    <w:top w:val="single" w:color="000000" w:sz="4" w:space="0"/>
                  </w:tcBorders>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来自市政给水系统，供给生活、生产，全年用水量255t/a</w:t>
                  </w:r>
                </w:p>
              </w:tc>
              <w:tc>
                <w:tcPr>
                  <w:tcW w:w="1544" w:type="pct"/>
                  <w:tcBorders>
                    <w:top w:val="single" w:color="000000" w:sz="4" w:space="0"/>
                  </w:tcBorders>
                  <w:vAlign w:val="center"/>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rPr>
                    <w:t>来自市政给水系统，供给生活、生产，全年用水量150t/a</w:t>
                  </w:r>
                </w:p>
              </w:tc>
              <w:tc>
                <w:tcPr>
                  <w:tcW w:w="1216" w:type="pct"/>
                  <w:tcBorders>
                    <w:top w:val="single" w:color="000000" w:sz="4" w:space="0"/>
                  </w:tcBorders>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lang w:val="en-US" w:eastAsia="zh-CN"/>
                    </w:rPr>
                    <w:t>因未上清洗工序，所以用水量减少</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jc w:val="center"/>
              </w:trPr>
              <w:tc>
                <w:tcPr>
                  <w:tcW w:w="164" w:type="pct"/>
                  <w:vMerge w:val="continue"/>
                  <w:vAlign w:val="center"/>
                </w:tcPr>
                <w:p>
                  <w:pPr>
                    <w:spacing w:after="0"/>
                    <w:jc w:val="center"/>
                    <w:rPr>
                      <w:rFonts w:hint="eastAsia" w:ascii="Times New Roman" w:hAnsi="Times New Roman" w:eastAsia="宋体"/>
                      <w:b w:val="0"/>
                      <w:bCs/>
                      <w:sz w:val="21"/>
                      <w:szCs w:val="21"/>
                    </w:rPr>
                  </w:pP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排水系统</w:t>
                  </w:r>
                </w:p>
              </w:tc>
              <w:tc>
                <w:tcPr>
                  <w:tcW w:w="1600" w:type="pct"/>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采用雨、污分流管网及雨水排口。生产废水经隔油沉淀+生化污水处理设备处理后定期外排，生活污水经化粪池处理。近期项目不进行产生废水的工序，待远期接管后，合并接入当涂县石桥污水处理站进行处理</w:t>
                  </w:r>
                </w:p>
              </w:tc>
              <w:tc>
                <w:tcPr>
                  <w:tcW w:w="1544" w:type="pct"/>
                  <w:vAlign w:val="center"/>
                </w:tcPr>
                <w:p>
                  <w:pPr>
                    <w:spacing w:after="0"/>
                    <w:jc w:val="center"/>
                    <w:rPr>
                      <w:rFonts w:hint="default"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rPr>
                    <w:t>采用雨、污分流管网及雨水排口。生活污水经化粪池处理后进入当涂县石桥污水处理站进行处理</w:t>
                  </w:r>
                </w:p>
              </w:tc>
              <w:tc>
                <w:tcPr>
                  <w:tcW w:w="1216"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lang w:val="en-US" w:eastAsia="zh-CN"/>
                    </w:rPr>
                    <w:t>未上清洗工序</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vMerge w:val="continue"/>
                  <w:vAlign w:val="center"/>
                </w:tcPr>
                <w:p>
                  <w:pPr>
                    <w:spacing w:after="0"/>
                    <w:jc w:val="center"/>
                    <w:rPr>
                      <w:rFonts w:hint="eastAsia" w:ascii="Times New Roman" w:hAnsi="Times New Roman" w:eastAsia="宋体"/>
                      <w:b w:val="0"/>
                      <w:bCs/>
                      <w:sz w:val="21"/>
                      <w:szCs w:val="21"/>
                    </w:rPr>
                  </w:pP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供电系统</w:t>
                  </w:r>
                </w:p>
              </w:tc>
              <w:tc>
                <w:tcPr>
                  <w:tcW w:w="1600" w:type="pct"/>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来自市政供电管网，用电量为70万kWh/a</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lang w:val="en-US" w:eastAsia="zh-CN"/>
                    </w:rPr>
                    <w:t>来自市政供电管网，用电量为58万kWh/a</w:t>
                  </w:r>
                </w:p>
              </w:tc>
              <w:tc>
                <w:tcPr>
                  <w:tcW w:w="1216" w:type="pct"/>
                  <w:vAlign w:val="center"/>
                </w:tcPr>
                <w:p>
                  <w:pPr>
                    <w:spacing w:after="0"/>
                    <w:jc w:val="center"/>
                    <w:rPr>
                      <w:rFonts w:hint="default" w:ascii="Times New Roman" w:hAnsi="Times New Roman" w:eastAsia="宋体"/>
                      <w:b w:val="0"/>
                      <w:bCs/>
                      <w:sz w:val="21"/>
                      <w:szCs w:val="21"/>
                      <w:lang w:val="en-US"/>
                    </w:rPr>
                  </w:pPr>
                  <w:r>
                    <w:rPr>
                      <w:rFonts w:hint="eastAsia" w:ascii="Times New Roman" w:hAnsi="Times New Roman" w:eastAsia="宋体"/>
                      <w:b w:val="0"/>
                      <w:bCs/>
                      <w:sz w:val="21"/>
                      <w:szCs w:val="21"/>
                      <w:lang w:val="en-US" w:eastAsia="zh-CN"/>
                    </w:rPr>
                    <w:t>未上清洗、破碎和切割工序，用电量减少</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vMerge w:val="restar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储运工程</w:t>
                  </w: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原料库</w:t>
                  </w:r>
                </w:p>
              </w:tc>
              <w:tc>
                <w:tcPr>
                  <w:tcW w:w="1600" w:type="pct"/>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rPr>
                    <w:t>用于原材料存放，位于厂区南侧</w:t>
                  </w:r>
                  <w:r>
                    <w:rPr>
                      <w:rFonts w:hint="eastAsia" w:ascii="Times New Roman" w:hAnsi="Times New Roman" w:eastAsia="宋体" w:cs="Times New Roman"/>
                      <w:b w:val="0"/>
                      <w:bCs/>
                      <w:sz w:val="21"/>
                      <w:szCs w:val="21"/>
                      <w:lang w:eastAsia="zh-CN"/>
                    </w:rPr>
                    <w:t>，</w:t>
                  </w:r>
                  <w:r>
                    <w:rPr>
                      <w:rFonts w:hint="eastAsia" w:ascii="Times New Roman" w:hAnsi="Times New Roman" w:eastAsia="宋体" w:cs="Times New Roman"/>
                      <w:b w:val="0"/>
                      <w:bCs/>
                      <w:sz w:val="21"/>
                      <w:szCs w:val="21"/>
                    </w:rPr>
                    <w:t>建筑面积为1</w:t>
                  </w:r>
                  <w:r>
                    <w:rPr>
                      <w:rFonts w:hint="eastAsia" w:ascii="Times New Roman" w:hAnsi="Times New Roman" w:eastAsia="宋体" w:cs="Times New Roman"/>
                      <w:b w:val="0"/>
                      <w:bCs/>
                      <w:sz w:val="21"/>
                      <w:szCs w:val="21"/>
                      <w:lang w:val="en-US" w:eastAsia="zh-CN"/>
                    </w:rPr>
                    <w:t>5</w:t>
                  </w:r>
                  <w:r>
                    <w:rPr>
                      <w:rFonts w:hint="eastAsia" w:ascii="Times New Roman" w:hAnsi="Times New Roman" w:eastAsia="宋体" w:cs="Times New Roman"/>
                      <w:b w:val="0"/>
                      <w:bCs/>
                      <w:sz w:val="21"/>
                      <w:szCs w:val="21"/>
                    </w:rPr>
                    <w:t>0m</w:t>
                  </w:r>
                  <w:r>
                    <w:rPr>
                      <w:rFonts w:hint="eastAsia" w:ascii="Times New Roman" w:hAnsi="Times New Roman" w:eastAsia="宋体" w:cs="Times New Roman"/>
                      <w:b w:val="0"/>
                      <w:bCs/>
                      <w:sz w:val="21"/>
                      <w:szCs w:val="21"/>
                      <w:vertAlign w:val="superscript"/>
                    </w:rPr>
                    <w:t>2</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rPr>
                    <w:t>用于原材料存放，位于厂区南侧</w:t>
                  </w:r>
                  <w:r>
                    <w:rPr>
                      <w:rFonts w:hint="eastAsia" w:ascii="Times New Roman" w:hAnsi="Times New Roman" w:eastAsia="宋体" w:cs="Times New Roman"/>
                      <w:b w:val="0"/>
                      <w:bCs/>
                      <w:sz w:val="21"/>
                      <w:szCs w:val="21"/>
                      <w:lang w:eastAsia="zh-CN"/>
                    </w:rPr>
                    <w:t>，</w:t>
                  </w:r>
                  <w:r>
                    <w:rPr>
                      <w:rFonts w:hint="eastAsia" w:ascii="Times New Roman" w:hAnsi="Times New Roman" w:eastAsia="宋体" w:cs="Times New Roman"/>
                      <w:b w:val="0"/>
                      <w:bCs/>
                      <w:sz w:val="21"/>
                      <w:szCs w:val="21"/>
                    </w:rPr>
                    <w:t>建筑面积为1</w:t>
                  </w:r>
                  <w:r>
                    <w:rPr>
                      <w:rFonts w:hint="eastAsia" w:ascii="Times New Roman" w:hAnsi="Times New Roman" w:eastAsia="宋体" w:cs="Times New Roman"/>
                      <w:b w:val="0"/>
                      <w:bCs/>
                      <w:sz w:val="21"/>
                      <w:szCs w:val="21"/>
                      <w:lang w:val="en-US" w:eastAsia="zh-CN"/>
                    </w:rPr>
                    <w:t>5</w:t>
                  </w:r>
                  <w:r>
                    <w:rPr>
                      <w:rFonts w:hint="eastAsia" w:ascii="Times New Roman" w:hAnsi="Times New Roman" w:eastAsia="宋体" w:cs="Times New Roman"/>
                      <w:b w:val="0"/>
                      <w:bCs/>
                      <w:sz w:val="21"/>
                      <w:szCs w:val="21"/>
                    </w:rPr>
                    <w:t>0m</w:t>
                  </w:r>
                  <w:r>
                    <w:rPr>
                      <w:rFonts w:hint="eastAsia" w:ascii="Times New Roman" w:hAnsi="Times New Roman" w:eastAsia="宋体" w:cs="Times New Roman"/>
                      <w:b w:val="0"/>
                      <w:bCs/>
                      <w:sz w:val="21"/>
                      <w:szCs w:val="21"/>
                      <w:vertAlign w:val="superscript"/>
                    </w:rPr>
                    <w:t>2</w:t>
                  </w:r>
                </w:p>
              </w:tc>
              <w:tc>
                <w:tcPr>
                  <w:tcW w:w="1216"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lang w:val="en-US" w:eastAsia="zh-CN"/>
                    </w:rPr>
                    <w:t>不变</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vMerge w:val="continue"/>
                  <w:vAlign w:val="center"/>
                </w:tcPr>
                <w:p>
                  <w:pPr>
                    <w:spacing w:after="0"/>
                    <w:jc w:val="center"/>
                    <w:rPr>
                      <w:rFonts w:hint="eastAsia" w:ascii="Times New Roman" w:hAnsi="Times New Roman" w:eastAsia="宋体"/>
                      <w:b w:val="0"/>
                      <w:bCs/>
                      <w:sz w:val="21"/>
                      <w:szCs w:val="21"/>
                    </w:rPr>
                  </w:pP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成品库</w:t>
                  </w:r>
                </w:p>
              </w:tc>
              <w:tc>
                <w:tcPr>
                  <w:tcW w:w="1600" w:type="pct"/>
                  <w:vAlign w:val="center"/>
                </w:tcPr>
                <w:p>
                  <w:pPr>
                    <w:spacing w:after="0"/>
                    <w:jc w:val="center"/>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rPr>
                    <w:t>用于成品的存放，位于生产车间南侧</w:t>
                  </w:r>
                  <w:r>
                    <w:rPr>
                      <w:rFonts w:hint="eastAsia" w:ascii="Times New Roman" w:hAnsi="Times New Roman" w:eastAsia="宋体" w:cs="Times New Roman"/>
                      <w:b w:val="0"/>
                      <w:bCs/>
                      <w:sz w:val="21"/>
                      <w:szCs w:val="21"/>
                      <w:lang w:eastAsia="zh-CN"/>
                    </w:rPr>
                    <w:t>，</w:t>
                  </w:r>
                  <w:r>
                    <w:rPr>
                      <w:rFonts w:hint="eastAsia" w:ascii="Times New Roman" w:hAnsi="Times New Roman" w:eastAsia="宋体" w:cs="Times New Roman"/>
                      <w:b w:val="0"/>
                      <w:bCs/>
                      <w:sz w:val="21"/>
                      <w:szCs w:val="21"/>
                    </w:rPr>
                    <w:t>建筑面积为1</w:t>
                  </w:r>
                  <w:r>
                    <w:rPr>
                      <w:rFonts w:hint="eastAsia" w:ascii="Times New Roman" w:hAnsi="Times New Roman" w:eastAsia="宋体" w:cs="Times New Roman"/>
                      <w:b w:val="0"/>
                      <w:bCs/>
                      <w:sz w:val="21"/>
                      <w:szCs w:val="21"/>
                      <w:lang w:val="en-US" w:eastAsia="zh-CN"/>
                    </w:rPr>
                    <w:t>5</w:t>
                  </w:r>
                  <w:r>
                    <w:rPr>
                      <w:rFonts w:hint="eastAsia" w:ascii="Times New Roman" w:hAnsi="Times New Roman" w:eastAsia="宋体" w:cs="Times New Roman"/>
                      <w:b w:val="0"/>
                      <w:bCs/>
                      <w:sz w:val="21"/>
                      <w:szCs w:val="21"/>
                    </w:rPr>
                    <w:t>0m</w:t>
                  </w:r>
                  <w:r>
                    <w:rPr>
                      <w:rFonts w:hint="eastAsia" w:ascii="Times New Roman" w:hAnsi="Times New Roman" w:eastAsia="宋体" w:cs="Times New Roman"/>
                      <w:b w:val="0"/>
                      <w:bCs/>
                      <w:sz w:val="21"/>
                      <w:szCs w:val="21"/>
                      <w:vertAlign w:val="superscript"/>
                    </w:rPr>
                    <w:t>2</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cs="Times New Roman"/>
                      <w:b w:val="0"/>
                      <w:bCs/>
                      <w:sz w:val="21"/>
                      <w:szCs w:val="21"/>
                    </w:rPr>
                    <w:t>用于成品的存放，位于生产车间南侧</w:t>
                  </w:r>
                  <w:r>
                    <w:rPr>
                      <w:rFonts w:hint="eastAsia" w:ascii="Times New Roman" w:hAnsi="Times New Roman" w:eastAsia="宋体" w:cs="Times New Roman"/>
                      <w:b w:val="0"/>
                      <w:bCs/>
                      <w:sz w:val="21"/>
                      <w:szCs w:val="21"/>
                      <w:lang w:eastAsia="zh-CN"/>
                    </w:rPr>
                    <w:t>，</w:t>
                  </w:r>
                  <w:r>
                    <w:rPr>
                      <w:rFonts w:hint="eastAsia" w:ascii="Times New Roman" w:hAnsi="Times New Roman" w:eastAsia="宋体" w:cs="Times New Roman"/>
                      <w:b w:val="0"/>
                      <w:bCs/>
                      <w:sz w:val="21"/>
                      <w:szCs w:val="21"/>
                    </w:rPr>
                    <w:t>建筑面积为1</w:t>
                  </w:r>
                  <w:r>
                    <w:rPr>
                      <w:rFonts w:hint="eastAsia" w:ascii="Times New Roman" w:hAnsi="Times New Roman" w:eastAsia="宋体" w:cs="Times New Roman"/>
                      <w:b w:val="0"/>
                      <w:bCs/>
                      <w:sz w:val="21"/>
                      <w:szCs w:val="21"/>
                      <w:lang w:val="en-US" w:eastAsia="zh-CN"/>
                    </w:rPr>
                    <w:t>5</w:t>
                  </w:r>
                  <w:r>
                    <w:rPr>
                      <w:rFonts w:hint="eastAsia" w:ascii="Times New Roman" w:hAnsi="Times New Roman" w:eastAsia="宋体" w:cs="Times New Roman"/>
                      <w:b w:val="0"/>
                      <w:bCs/>
                      <w:sz w:val="21"/>
                      <w:szCs w:val="21"/>
                    </w:rPr>
                    <w:t>0m</w:t>
                  </w:r>
                  <w:r>
                    <w:rPr>
                      <w:rFonts w:hint="eastAsia" w:ascii="Times New Roman" w:hAnsi="Times New Roman" w:eastAsia="宋体" w:cs="Times New Roman"/>
                      <w:b w:val="0"/>
                      <w:bCs/>
                      <w:sz w:val="21"/>
                      <w:szCs w:val="21"/>
                      <w:vertAlign w:val="superscript"/>
                    </w:rPr>
                    <w:t>2</w:t>
                  </w:r>
                </w:p>
              </w:tc>
              <w:tc>
                <w:tcPr>
                  <w:tcW w:w="1216"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lang w:val="en-US" w:eastAsia="zh-CN"/>
                    </w:rPr>
                    <w:t>不变</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vMerge w:val="restar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环保</w:t>
                  </w:r>
                </w:p>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工程</w:t>
                  </w: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废水处理</w:t>
                  </w:r>
                </w:p>
              </w:tc>
              <w:tc>
                <w:tcPr>
                  <w:tcW w:w="1600" w:type="pct"/>
                  <w:vAlign w:val="center"/>
                </w:tcPr>
                <w:p>
                  <w:pPr>
                    <w:spacing w:after="0"/>
                    <w:jc w:val="center"/>
                    <w:rPr>
                      <w:rFonts w:hint="eastAsia"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生产废水经“隔油沉淀+生化”处理，生活污水经化粪池处理，近期项目不进行产生废水的工序，待远期接管后，合并接入当涂县石桥污水处理站进行处理</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b w:val="0"/>
                      <w:bCs/>
                      <w:sz w:val="21"/>
                      <w:szCs w:val="21"/>
                      <w:lang w:val="en-US" w:eastAsia="zh-CN"/>
                    </w:rPr>
                    <w:t>生活污水经化粪池处理，接入当涂县石桥污水处理站进行处理</w:t>
                  </w:r>
                </w:p>
              </w:tc>
              <w:tc>
                <w:tcPr>
                  <w:tcW w:w="1216" w:type="pct"/>
                  <w:vAlign w:val="center"/>
                </w:tcPr>
                <w:p>
                  <w:pPr>
                    <w:spacing w:after="0"/>
                    <w:jc w:val="center"/>
                    <w:rPr>
                      <w:rFonts w:hint="default" w:ascii="Times New Roman" w:hAnsi="Times New Roman" w:eastAsia="宋体"/>
                      <w:b w:val="0"/>
                      <w:bCs/>
                      <w:sz w:val="21"/>
                      <w:szCs w:val="21"/>
                      <w:lang w:val="en-US"/>
                    </w:rPr>
                  </w:pPr>
                  <w:r>
                    <w:rPr>
                      <w:rFonts w:hint="eastAsia" w:ascii="Times New Roman" w:hAnsi="Times New Roman" w:eastAsia="宋体"/>
                      <w:b w:val="0"/>
                      <w:bCs/>
                      <w:sz w:val="21"/>
                      <w:szCs w:val="21"/>
                      <w:lang w:val="en-US" w:eastAsia="zh-CN"/>
                    </w:rPr>
                    <w:t>未上清洗工序</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90" w:hRule="atLeast"/>
                <w:jc w:val="center"/>
              </w:trPr>
              <w:tc>
                <w:tcPr>
                  <w:tcW w:w="164" w:type="pct"/>
                  <w:vMerge w:val="continue"/>
                  <w:vAlign w:val="center"/>
                </w:tcPr>
                <w:p>
                  <w:pPr>
                    <w:spacing w:after="0"/>
                    <w:jc w:val="center"/>
                    <w:rPr>
                      <w:rFonts w:hint="eastAsia" w:ascii="Times New Roman" w:hAnsi="Times New Roman" w:eastAsia="宋体"/>
                      <w:b w:val="0"/>
                      <w:bCs/>
                      <w:sz w:val="21"/>
                      <w:szCs w:val="21"/>
                    </w:rPr>
                  </w:pP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废气处理</w:t>
                  </w:r>
                </w:p>
              </w:tc>
              <w:tc>
                <w:tcPr>
                  <w:tcW w:w="1600" w:type="pct"/>
                  <w:vAlign w:val="center"/>
                </w:tcPr>
                <w:p>
                  <w:pPr>
                    <w:spacing w:after="0"/>
                    <w:jc w:val="center"/>
                    <w:rPr>
                      <w:rFonts w:hint="eastAsia"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1、切割粉尘G1：通过布袋除尘器进行处理后，通过15m高排气筒（DA001）排放；</w:t>
                  </w:r>
                </w:p>
                <w:p>
                  <w:pPr>
                    <w:spacing w:after="0"/>
                    <w:jc w:val="center"/>
                    <w:rPr>
                      <w:rFonts w:hint="eastAsia"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2、破碎粉尘G2：通过布袋除尘器进行处理后，通过15m高排气筒（DA002）排放；</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b w:val="0"/>
                      <w:bCs/>
                      <w:sz w:val="21"/>
                      <w:szCs w:val="21"/>
                      <w:highlight w:val="none"/>
                      <w:lang w:val="en-US" w:eastAsia="zh-CN"/>
                    </w:rPr>
                    <w:t>分选粉尘通过布袋除尘器进行处理后，通过15m高排气筒（DA001）排放</w:t>
                  </w:r>
                </w:p>
              </w:tc>
              <w:tc>
                <w:tcPr>
                  <w:tcW w:w="1216" w:type="pct"/>
                  <w:vAlign w:val="center"/>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分选后的切割和破碎工序取消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jc w:val="center"/>
              </w:trPr>
              <w:tc>
                <w:tcPr>
                  <w:tcW w:w="164" w:type="pct"/>
                  <w:vMerge w:val="continue"/>
                  <w:vAlign w:val="center"/>
                </w:tcPr>
                <w:p>
                  <w:pPr>
                    <w:spacing w:after="0"/>
                    <w:jc w:val="center"/>
                    <w:rPr>
                      <w:rFonts w:hint="eastAsia" w:ascii="Times New Roman" w:hAnsi="Times New Roman" w:eastAsia="宋体"/>
                      <w:b w:val="0"/>
                      <w:bCs/>
                      <w:sz w:val="21"/>
                      <w:szCs w:val="21"/>
                    </w:rPr>
                  </w:pP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噪声治理</w:t>
                  </w:r>
                </w:p>
              </w:tc>
              <w:tc>
                <w:tcPr>
                  <w:tcW w:w="1600"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消声、减振、隔声房等</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b w:val="0"/>
                      <w:bCs/>
                      <w:sz w:val="21"/>
                      <w:szCs w:val="21"/>
                    </w:rPr>
                    <w:t>消声、减振、隔声房等</w:t>
                  </w:r>
                </w:p>
              </w:tc>
              <w:tc>
                <w:tcPr>
                  <w:tcW w:w="1216" w:type="pct"/>
                  <w:vAlign w:val="center"/>
                </w:tcPr>
                <w:p>
                  <w:pPr>
                    <w:spacing w:after="0"/>
                    <w:jc w:val="center"/>
                    <w:rPr>
                      <w:rFonts w:hint="eastAsia"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不变</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3" w:type="dxa"/>
                  <w:bottom w:w="0" w:type="dxa"/>
                  <w:right w:w="23" w:type="dxa"/>
                </w:tblCellMar>
              </w:tblPrEx>
              <w:trPr>
                <w:trHeight w:val="1341" w:hRule="atLeast"/>
                <w:jc w:val="center"/>
              </w:trPr>
              <w:tc>
                <w:tcPr>
                  <w:tcW w:w="164" w:type="pct"/>
                  <w:vMerge w:val="continue"/>
                  <w:vAlign w:val="center"/>
                </w:tcPr>
                <w:p>
                  <w:pPr>
                    <w:spacing w:after="0"/>
                    <w:jc w:val="center"/>
                    <w:rPr>
                      <w:rFonts w:hint="eastAsia" w:ascii="Times New Roman" w:hAnsi="Times New Roman" w:eastAsia="宋体"/>
                      <w:b w:val="0"/>
                      <w:bCs/>
                      <w:sz w:val="21"/>
                      <w:szCs w:val="21"/>
                    </w:rPr>
                  </w:pPr>
                </w:p>
              </w:tc>
              <w:tc>
                <w:tcPr>
                  <w:tcW w:w="473"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固体废物</w:t>
                  </w:r>
                </w:p>
              </w:tc>
              <w:tc>
                <w:tcPr>
                  <w:tcW w:w="1600" w:type="pct"/>
                  <w:vAlign w:val="center"/>
                </w:tcPr>
                <w:p>
                  <w:pPr>
                    <w:spacing w:after="0"/>
                    <w:jc w:val="center"/>
                    <w:rPr>
                      <w:rFonts w:hint="eastAsia" w:ascii="Times New Roman" w:hAnsi="Times New Roman" w:eastAsia="宋体"/>
                      <w:b w:val="0"/>
                      <w:bCs/>
                      <w:sz w:val="21"/>
                      <w:szCs w:val="21"/>
                    </w:rPr>
                  </w:pPr>
                  <w:r>
                    <w:rPr>
                      <w:rFonts w:hint="eastAsia" w:ascii="Times New Roman" w:hAnsi="Times New Roman" w:eastAsia="宋体"/>
                      <w:b w:val="0"/>
                      <w:bCs/>
                      <w:sz w:val="21"/>
                      <w:szCs w:val="21"/>
                    </w:rPr>
                    <w:t>除尘灰、污泥集中收集后外售，废液压油暂存于20m</w:t>
                  </w:r>
                  <w:r>
                    <w:rPr>
                      <w:rFonts w:hint="eastAsia" w:ascii="Times New Roman" w:hAnsi="Times New Roman" w:eastAsia="宋体"/>
                      <w:b w:val="0"/>
                      <w:bCs/>
                      <w:sz w:val="21"/>
                      <w:szCs w:val="21"/>
                      <w:vertAlign w:val="superscript"/>
                    </w:rPr>
                    <w:t>2</w:t>
                  </w:r>
                  <w:r>
                    <w:rPr>
                      <w:rFonts w:hint="eastAsia" w:ascii="Times New Roman" w:hAnsi="Times New Roman" w:eastAsia="宋体"/>
                      <w:b w:val="0"/>
                      <w:bCs/>
                      <w:sz w:val="21"/>
                      <w:szCs w:val="21"/>
                    </w:rPr>
                    <w:t>危废库中</w:t>
                  </w:r>
                </w:p>
              </w:tc>
              <w:tc>
                <w:tcPr>
                  <w:tcW w:w="1544" w:type="pct"/>
                  <w:vAlign w:val="center"/>
                </w:tcPr>
                <w:p>
                  <w:pPr>
                    <w:spacing w:after="0"/>
                    <w:jc w:val="center"/>
                    <w:rPr>
                      <w:rFonts w:hint="eastAsia" w:ascii="Times New Roman" w:hAnsi="Times New Roman" w:eastAsia="宋体" w:cs="Times New Roman"/>
                      <w:b w:val="0"/>
                      <w:bCs/>
                      <w:sz w:val="21"/>
                      <w:szCs w:val="21"/>
                      <w:lang w:val="en-US" w:eastAsia="zh-CN" w:bidi="ar-SA"/>
                    </w:rPr>
                  </w:pPr>
                  <w:r>
                    <w:rPr>
                      <w:rFonts w:hint="eastAsia" w:ascii="Times New Roman" w:hAnsi="Times New Roman" w:eastAsia="宋体"/>
                      <w:b w:val="0"/>
                      <w:bCs/>
                      <w:sz w:val="21"/>
                      <w:szCs w:val="21"/>
                    </w:rPr>
                    <w:t>除尘灰集中收集后外售</w:t>
                  </w:r>
                </w:p>
              </w:tc>
              <w:tc>
                <w:tcPr>
                  <w:tcW w:w="1216" w:type="pct"/>
                  <w:vAlign w:val="center"/>
                </w:tcPr>
                <w:p>
                  <w:pPr>
                    <w:spacing w:after="0"/>
                    <w:jc w:val="center"/>
                    <w:rPr>
                      <w:rFonts w:hint="default" w:ascii="Times New Roman" w:hAnsi="Times New Roman" w:eastAsia="宋体"/>
                      <w:b w:val="0"/>
                      <w:bCs/>
                      <w:sz w:val="21"/>
                      <w:szCs w:val="21"/>
                      <w:lang w:val="en-US" w:eastAsia="zh-CN"/>
                    </w:rPr>
                  </w:pPr>
                  <w:r>
                    <w:rPr>
                      <w:rFonts w:hint="eastAsia" w:ascii="Times New Roman" w:hAnsi="Times New Roman" w:eastAsia="宋体"/>
                      <w:b w:val="0"/>
                      <w:bCs/>
                      <w:sz w:val="21"/>
                      <w:szCs w:val="21"/>
                      <w:lang w:val="en-US" w:eastAsia="zh-CN"/>
                    </w:rPr>
                    <w:t>项目生产过程中不产生废液压油，不设置危废库</w:t>
                  </w:r>
                </w:p>
              </w:tc>
            </w:tr>
          </w:tbl>
          <w:p>
            <w:pPr>
              <w:pStyle w:val="58"/>
              <w:ind w:left="0" w:leftChars="0" w:firstLine="0" w:firstLineChars="0"/>
              <w:rPr>
                <w:rFonts w:ascii="Times New Roman" w:hAnsi="Times New Roman" w:eastAsia="宋体"/>
              </w:rPr>
            </w:pPr>
          </w:p>
        </w:tc>
      </w:tr>
    </w:tbl>
    <w:p>
      <w:pPr>
        <w:widowControl w:val="0"/>
        <w:rPr>
          <w:rFonts w:ascii="Times New Roman" w:hAnsi="Times New Roman" w:eastAsia="宋体"/>
        </w:rPr>
      </w:pPr>
    </w:p>
    <w:p>
      <w:pPr>
        <w:widowControl w:val="0"/>
        <w:rPr>
          <w:rFonts w:ascii="Times New Roman" w:hAnsi="Times New Roman" w:eastAsia="宋体"/>
        </w:rPr>
        <w:sectPr>
          <w:pgSz w:w="16838" w:h="11906" w:orient="landscape"/>
          <w:pgMar w:top="1800" w:right="1440" w:bottom="1800" w:left="1440" w:header="851" w:footer="992" w:gutter="0"/>
          <w:pgNumType w:fmt="decimal"/>
          <w:cols w:space="425" w:num="1"/>
          <w:docGrid w:type="lines" w:linePitch="312"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96" w:type="dxa"/>
          </w:tcPr>
          <w:p>
            <w:pPr>
              <w:widowControl w:val="0"/>
              <w:rPr>
                <w:rFonts w:ascii="Times New Roman" w:hAnsi="Times New Roman" w:eastAsia="宋体"/>
                <w:b/>
                <w:sz w:val="24"/>
                <w:szCs w:val="24"/>
              </w:rPr>
            </w:pPr>
            <w:r>
              <w:rPr>
                <w:rFonts w:ascii="Times New Roman" w:hAnsi="Times New Roman" w:eastAsia="宋体"/>
                <w:b/>
                <w:sz w:val="24"/>
                <w:szCs w:val="24"/>
              </w:rPr>
              <w:t>主要工艺流程及产污环节（附处理工艺流程图，标出产污节点）</w:t>
            </w:r>
          </w:p>
          <w:p>
            <w:pPr>
              <w:pStyle w:val="26"/>
              <w:spacing w:line="360" w:lineRule="auto"/>
              <w:ind w:firstLine="482" w:firstLineChars="200"/>
              <w:rPr>
                <w:rFonts w:ascii="Times New Roman" w:hAnsi="Times New Roman" w:eastAsia="宋体" w:cs="Times New Roman"/>
                <w:b/>
              </w:rPr>
            </w:pPr>
            <w:r>
              <w:rPr>
                <w:rFonts w:hint="eastAsia" w:ascii="Times New Roman" w:hAnsi="Times New Roman" w:eastAsia="宋体" w:cs="Times New Roman"/>
                <w:b/>
              </w:rPr>
              <w:t>工艺流程</w:t>
            </w:r>
          </w:p>
          <w:p>
            <w:pPr>
              <w:pStyle w:val="26"/>
              <w:spacing w:line="360" w:lineRule="auto"/>
              <w:ind w:firstLine="480" w:firstLineChars="200"/>
              <w:rPr>
                <w:rFonts w:ascii="Times New Roman" w:hAnsi="Times New Roman" w:eastAsia="宋体" w:cs="Times New Roman"/>
              </w:rPr>
            </w:pPr>
            <w:r>
              <w:rPr>
                <w:rFonts w:ascii="Times New Roman" w:hAnsi="Times New Roman" w:eastAsia="宋体" w:cs="Times New Roman"/>
              </w:rPr>
              <w:t>本项目的工艺流程及产污环节如图2-2（图中：G</w:t>
            </w:r>
            <w:r>
              <w:rPr>
                <w:rFonts w:hint="eastAsia" w:ascii="Times New Roman" w:hAnsi="Times New Roman" w:eastAsia="宋体" w:cs="Times New Roman"/>
                <w:lang w:eastAsia="zh-CN"/>
              </w:rPr>
              <w:t>－</w:t>
            </w:r>
            <w:r>
              <w:rPr>
                <w:rFonts w:ascii="Times New Roman" w:hAnsi="Times New Roman" w:eastAsia="宋体" w:cs="Times New Roman"/>
              </w:rPr>
              <w:t>废气、S</w:t>
            </w:r>
            <w:r>
              <w:rPr>
                <w:rFonts w:hint="eastAsia" w:ascii="Times New Roman" w:hAnsi="Times New Roman" w:eastAsia="宋体" w:cs="Times New Roman"/>
                <w:lang w:eastAsia="zh-CN"/>
              </w:rPr>
              <w:t>－</w:t>
            </w:r>
            <w:r>
              <w:rPr>
                <w:rFonts w:ascii="Times New Roman" w:hAnsi="Times New Roman" w:eastAsia="宋体" w:cs="Times New Roman"/>
              </w:rPr>
              <w:t>固废</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N－噪声</w:t>
            </w:r>
            <w:r>
              <w:rPr>
                <w:rFonts w:ascii="Times New Roman" w:hAnsi="Times New Roman" w:eastAsia="宋体" w:cs="Times New Roman"/>
              </w:rPr>
              <w:t>）：</w:t>
            </w:r>
          </w:p>
          <w:p>
            <w:pPr>
              <w:widowControl w:val="0"/>
              <w:jc w:val="center"/>
              <w:rPr>
                <w:rFonts w:ascii="Times New Roman" w:hAnsi="Times New Roman" w:eastAsia="宋体"/>
                <w:sz w:val="24"/>
                <w:szCs w:val="24"/>
              </w:rPr>
            </w:pPr>
            <w:r>
              <w:rPr>
                <w:rFonts w:ascii="Times New Roman" w:hAnsi="Times New Roman" w:eastAsia="宋体"/>
                <w:bCs/>
                <w:sz w:val="24"/>
              </w:rPr>
              <w:drawing>
                <wp:inline distT="0" distB="0" distL="114300" distR="114300">
                  <wp:extent cx="3972560" cy="2468880"/>
                  <wp:effectExtent l="0" t="0" r="0" b="0"/>
                  <wp:docPr id="61" name="ECB019B1-382A-4266-B25C-5B523AA43C14-1" descr="C:/Users/维深/AppData/Local/Temp/wps.gFWHN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CB019B1-382A-4266-B25C-5B523AA43C14-1" descr="C:/Users/维深/AppData/Local/Temp/wps.gFWHNkwps"/>
                          <pic:cNvPicPr>
                            <a:picLocks noChangeAspect="1"/>
                          </pic:cNvPicPr>
                        </pic:nvPicPr>
                        <pic:blipFill>
                          <a:blip r:embed="rId9"/>
                          <a:stretch>
                            <a:fillRect/>
                          </a:stretch>
                        </pic:blipFill>
                        <pic:spPr>
                          <a:xfrm>
                            <a:off x="0" y="0"/>
                            <a:ext cx="3972560" cy="2468880"/>
                          </a:xfrm>
                          <a:prstGeom prst="rect">
                            <a:avLst/>
                          </a:prstGeom>
                        </pic:spPr>
                      </pic:pic>
                    </a:graphicData>
                  </a:graphic>
                </wp:inline>
              </w:drawing>
            </w:r>
          </w:p>
          <w:p>
            <w:pPr>
              <w:widowControl w:val="0"/>
              <w:jc w:val="center"/>
              <w:rPr>
                <w:rFonts w:ascii="Times New Roman" w:hAnsi="Times New Roman" w:eastAsia="宋体"/>
                <w:sz w:val="24"/>
                <w:szCs w:val="24"/>
              </w:rPr>
            </w:pPr>
            <w:r>
              <w:rPr>
                <w:rFonts w:ascii="Times New Roman" w:hAnsi="Times New Roman" w:eastAsia="宋体"/>
                <w:b/>
                <w:sz w:val="24"/>
                <w:szCs w:val="24"/>
              </w:rPr>
              <w:t>图2-2生产工艺流程及产污环节图</w:t>
            </w:r>
          </w:p>
          <w:p>
            <w:pPr>
              <w:pStyle w:val="9"/>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b/>
                <w:sz w:val="24"/>
              </w:rPr>
            </w:pPr>
            <w:r>
              <w:rPr>
                <w:rFonts w:hint="eastAsia"/>
                <w:b/>
                <w:sz w:val="24"/>
              </w:rPr>
              <w:t>除部分废料需要进行分拣及后续处理，其他废料仅在废料堆场进行暂时分类储存，然后通过货车转运至已签订协议的第三方处置。</w:t>
            </w:r>
          </w:p>
          <w:p>
            <w:pPr>
              <w:pStyle w:val="9"/>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eastAsia"/>
                <w:bCs/>
                <w:sz w:val="24"/>
                <w:lang w:val="en-US" w:eastAsia="zh-CN"/>
              </w:rPr>
            </w:pPr>
            <w:r>
              <w:rPr>
                <w:rFonts w:hint="eastAsia"/>
                <w:b/>
                <w:sz w:val="24"/>
              </w:rPr>
              <w:t>分</w:t>
            </w:r>
            <w:r>
              <w:rPr>
                <w:rFonts w:hint="eastAsia"/>
                <w:b/>
                <w:sz w:val="24"/>
                <w:lang w:val="en-US" w:eastAsia="zh-CN"/>
              </w:rPr>
              <w:t>选</w:t>
            </w:r>
            <w:r>
              <w:rPr>
                <w:rFonts w:hint="eastAsia"/>
                <w:b/>
                <w:sz w:val="24"/>
              </w:rPr>
              <w:t>:</w:t>
            </w:r>
            <w:r>
              <w:rPr>
                <w:rFonts w:hint="eastAsia"/>
                <w:bCs/>
                <w:sz w:val="24"/>
              </w:rPr>
              <w:t>通过自动化固废抓取分选线对非金属废料和金属废料进行分拣，本工序产生粉尘和噪声。在卸料、分拣和上料过程中会产生少量扬尘，</w:t>
            </w:r>
            <w:r>
              <w:rPr>
                <w:rFonts w:hint="eastAsia"/>
                <w:bCs/>
                <w:sz w:val="24"/>
                <w:lang w:val="en-US" w:eastAsia="zh-CN"/>
              </w:rPr>
              <w:t>通过布袋除尘器处理后通过15m高排气筒DA001排放。</w:t>
            </w:r>
          </w:p>
          <w:p>
            <w:pPr>
              <w:pStyle w:val="9"/>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eastAsia"/>
                <w:bCs/>
                <w:sz w:val="24"/>
              </w:rPr>
            </w:pPr>
            <w:r>
              <w:rPr>
                <w:rFonts w:hint="eastAsia"/>
                <w:b/>
                <w:sz w:val="24"/>
              </w:rPr>
              <w:t>压块打包:</w:t>
            </w:r>
            <w:r>
              <w:rPr>
                <w:rFonts w:hint="eastAsia"/>
                <w:bCs/>
                <w:sz w:val="24"/>
              </w:rPr>
              <w:t>经过处理后的非金属废料通过卧式液压打包机打包，金属废料通过金属压块机打包，打包后待售。</w:t>
            </w:r>
          </w:p>
          <w:p>
            <w:pPr>
              <w:pStyle w:val="26"/>
              <w:keepNext w:val="0"/>
              <w:keepLines w:val="0"/>
              <w:pageBreakBefore w:val="0"/>
              <w:widowControl w:val="0"/>
              <w:kinsoku/>
              <w:wordWrap/>
              <w:overflowPunct/>
              <w:topLinePunct w:val="0"/>
              <w:bidi w:val="0"/>
              <w:adjustRightInd w:val="0"/>
              <w:spacing w:line="360" w:lineRule="auto"/>
              <w:ind w:firstLine="482" w:firstLineChars="200"/>
              <w:jc w:val="both"/>
              <w:textAlignment w:val="auto"/>
              <w:rPr>
                <w:rFonts w:ascii="Times New Roman" w:hAnsi="Times New Roman" w:eastAsia="宋体"/>
                <w:b/>
              </w:rPr>
            </w:pPr>
            <w:r>
              <w:rPr>
                <w:rFonts w:hint="eastAsia" w:ascii="Times New Roman" w:hAnsi="Times New Roman" w:eastAsia="宋体"/>
                <w:b/>
              </w:rPr>
              <w:t>产污节点说明：</w:t>
            </w:r>
          </w:p>
          <w:tbl>
            <w:tblPr>
              <w:tblStyle w:val="19"/>
              <w:tblpPr w:leftFromText="181" w:rightFromText="181" w:vertAnchor="text" w:horzAnchor="page" w:tblpXSpec="center" w:tblpY="1"/>
              <w:tblOverlap w:val="never"/>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3" w:type="dxa"/>
                <w:bottom w:w="0" w:type="dxa"/>
                <w:right w:w="23" w:type="dxa"/>
              </w:tblCellMar>
            </w:tblPr>
            <w:tblGrid>
              <w:gridCol w:w="939"/>
              <w:gridCol w:w="1492"/>
              <w:gridCol w:w="1149"/>
              <w:gridCol w:w="595"/>
              <w:gridCol w:w="1786"/>
              <w:gridCol w:w="2119"/>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jc w:val="center"/>
              </w:trPr>
              <w:tc>
                <w:tcPr>
                  <w:tcW w:w="581" w:type="pct"/>
                  <w:vAlign w:val="center"/>
                </w:tcPr>
                <w:p>
                  <w:pPr>
                    <w:pStyle w:val="9"/>
                    <w:widowControl w:val="0"/>
                    <w:adjustRightInd w:val="0"/>
                    <w:snapToGrid w:val="0"/>
                    <w:spacing w:after="0"/>
                    <w:ind w:firstLine="0"/>
                    <w:jc w:val="center"/>
                    <w:rPr>
                      <w:rFonts w:hint="eastAsia" w:ascii="Times New Roman" w:hAnsi="Times New Roman" w:eastAsia="宋体" w:cs="宋体"/>
                      <w:b/>
                      <w:bCs w:val="0"/>
                      <w:kern w:val="2"/>
                      <w:sz w:val="21"/>
                      <w:szCs w:val="21"/>
                    </w:rPr>
                  </w:pPr>
                  <w:r>
                    <w:rPr>
                      <w:rFonts w:hint="eastAsia" w:ascii="Times New Roman" w:hAnsi="Times New Roman" w:eastAsia="宋体" w:cs="宋体"/>
                      <w:b/>
                      <w:bCs w:val="0"/>
                      <w:kern w:val="2"/>
                      <w:sz w:val="21"/>
                      <w:szCs w:val="21"/>
                    </w:rPr>
                    <w:t>污染类别</w:t>
                  </w:r>
                </w:p>
              </w:tc>
              <w:tc>
                <w:tcPr>
                  <w:tcW w:w="923" w:type="pct"/>
                  <w:vAlign w:val="center"/>
                </w:tcPr>
                <w:p>
                  <w:pPr>
                    <w:pStyle w:val="9"/>
                    <w:widowControl w:val="0"/>
                    <w:adjustRightInd w:val="0"/>
                    <w:snapToGrid w:val="0"/>
                    <w:spacing w:after="0"/>
                    <w:ind w:firstLine="0"/>
                    <w:jc w:val="center"/>
                    <w:rPr>
                      <w:rFonts w:hint="eastAsia" w:ascii="Times New Roman" w:hAnsi="Times New Roman" w:eastAsia="宋体" w:cs="宋体"/>
                      <w:b/>
                      <w:bCs w:val="0"/>
                      <w:kern w:val="2"/>
                      <w:sz w:val="21"/>
                      <w:szCs w:val="21"/>
                    </w:rPr>
                  </w:pPr>
                  <w:r>
                    <w:rPr>
                      <w:rFonts w:hint="eastAsia" w:ascii="Times New Roman" w:hAnsi="Times New Roman" w:eastAsia="宋体" w:cs="宋体"/>
                      <w:b/>
                      <w:bCs w:val="0"/>
                      <w:kern w:val="2"/>
                      <w:sz w:val="21"/>
                      <w:szCs w:val="21"/>
                    </w:rPr>
                    <w:t>生产单元</w:t>
                  </w:r>
                </w:p>
              </w:tc>
              <w:tc>
                <w:tcPr>
                  <w:tcW w:w="711" w:type="pct"/>
                  <w:vAlign w:val="center"/>
                </w:tcPr>
                <w:p>
                  <w:pPr>
                    <w:pStyle w:val="9"/>
                    <w:widowControl w:val="0"/>
                    <w:adjustRightInd w:val="0"/>
                    <w:snapToGrid w:val="0"/>
                    <w:spacing w:after="0"/>
                    <w:ind w:firstLine="0"/>
                    <w:jc w:val="center"/>
                    <w:rPr>
                      <w:rFonts w:hint="eastAsia" w:ascii="Times New Roman" w:hAnsi="Times New Roman" w:eastAsia="宋体" w:cs="宋体"/>
                      <w:b/>
                      <w:bCs w:val="0"/>
                      <w:kern w:val="2"/>
                      <w:sz w:val="21"/>
                      <w:szCs w:val="21"/>
                    </w:rPr>
                  </w:pPr>
                  <w:r>
                    <w:rPr>
                      <w:rFonts w:hint="eastAsia" w:ascii="Times New Roman" w:hAnsi="Times New Roman" w:eastAsia="宋体" w:cs="宋体"/>
                      <w:b/>
                      <w:bCs w:val="0"/>
                      <w:kern w:val="2"/>
                      <w:sz w:val="21"/>
                      <w:szCs w:val="21"/>
                    </w:rPr>
                    <w:t>产排污环节</w:t>
                  </w:r>
                </w:p>
              </w:tc>
              <w:tc>
                <w:tcPr>
                  <w:tcW w:w="368" w:type="pct"/>
                  <w:vAlign w:val="center"/>
                </w:tcPr>
                <w:p>
                  <w:pPr>
                    <w:pStyle w:val="9"/>
                    <w:widowControl w:val="0"/>
                    <w:adjustRightInd w:val="0"/>
                    <w:snapToGrid w:val="0"/>
                    <w:spacing w:after="0"/>
                    <w:ind w:firstLine="0"/>
                    <w:jc w:val="center"/>
                    <w:rPr>
                      <w:rFonts w:hint="eastAsia" w:ascii="Times New Roman" w:hAnsi="Times New Roman" w:eastAsia="宋体" w:cs="宋体"/>
                      <w:b/>
                      <w:bCs w:val="0"/>
                      <w:kern w:val="2"/>
                      <w:sz w:val="21"/>
                      <w:szCs w:val="21"/>
                    </w:rPr>
                  </w:pPr>
                  <w:r>
                    <w:rPr>
                      <w:rFonts w:hint="eastAsia" w:ascii="Times New Roman" w:hAnsi="Times New Roman" w:eastAsia="宋体" w:cs="宋体"/>
                      <w:b/>
                      <w:bCs w:val="0"/>
                      <w:kern w:val="2"/>
                      <w:sz w:val="21"/>
                      <w:szCs w:val="21"/>
                    </w:rPr>
                    <w:t>编号</w:t>
                  </w:r>
                </w:p>
              </w:tc>
              <w:tc>
                <w:tcPr>
                  <w:tcW w:w="1105" w:type="pct"/>
                  <w:vAlign w:val="center"/>
                </w:tcPr>
                <w:p>
                  <w:pPr>
                    <w:pStyle w:val="9"/>
                    <w:widowControl w:val="0"/>
                    <w:adjustRightInd w:val="0"/>
                    <w:snapToGrid w:val="0"/>
                    <w:spacing w:after="0"/>
                    <w:ind w:firstLine="0"/>
                    <w:jc w:val="center"/>
                    <w:rPr>
                      <w:rFonts w:hint="eastAsia" w:ascii="Times New Roman" w:hAnsi="Times New Roman" w:eastAsia="宋体" w:cs="宋体"/>
                      <w:b/>
                      <w:bCs w:val="0"/>
                      <w:kern w:val="2"/>
                      <w:sz w:val="21"/>
                      <w:szCs w:val="21"/>
                    </w:rPr>
                  </w:pPr>
                  <w:r>
                    <w:rPr>
                      <w:rFonts w:hint="eastAsia" w:ascii="Times New Roman" w:hAnsi="Times New Roman" w:eastAsia="宋体" w:cs="宋体"/>
                      <w:b/>
                      <w:bCs w:val="0"/>
                      <w:kern w:val="2"/>
                      <w:sz w:val="21"/>
                      <w:szCs w:val="21"/>
                    </w:rPr>
                    <w:t>污染物</w:t>
                  </w:r>
                </w:p>
              </w:tc>
              <w:tc>
                <w:tcPr>
                  <w:tcW w:w="1311" w:type="pct"/>
                  <w:vAlign w:val="center"/>
                </w:tcPr>
                <w:p>
                  <w:pPr>
                    <w:pStyle w:val="9"/>
                    <w:widowControl w:val="0"/>
                    <w:adjustRightInd w:val="0"/>
                    <w:snapToGrid w:val="0"/>
                    <w:spacing w:after="0"/>
                    <w:ind w:firstLine="0"/>
                    <w:jc w:val="center"/>
                    <w:rPr>
                      <w:rFonts w:hint="eastAsia" w:ascii="Times New Roman" w:hAnsi="Times New Roman" w:eastAsia="宋体" w:cs="宋体"/>
                      <w:b/>
                      <w:bCs w:val="0"/>
                      <w:kern w:val="2"/>
                      <w:sz w:val="21"/>
                      <w:szCs w:val="21"/>
                    </w:rPr>
                  </w:pPr>
                  <w:r>
                    <w:rPr>
                      <w:rFonts w:hint="eastAsia" w:ascii="Times New Roman" w:hAnsi="Times New Roman" w:eastAsia="宋体" w:cs="宋体"/>
                      <w:b/>
                      <w:bCs w:val="0"/>
                      <w:kern w:val="2"/>
                      <w:sz w:val="21"/>
                      <w:szCs w:val="21"/>
                    </w:rPr>
                    <w:t>治理/处理处置措施</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367" w:hRule="atLeast"/>
                <w:jc w:val="center"/>
              </w:trPr>
              <w:tc>
                <w:tcPr>
                  <w:tcW w:w="58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废水</w:t>
                  </w:r>
                </w:p>
              </w:tc>
              <w:tc>
                <w:tcPr>
                  <w:tcW w:w="923"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员工生活</w:t>
                  </w:r>
                </w:p>
              </w:tc>
              <w:tc>
                <w:tcPr>
                  <w:tcW w:w="7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生活污水</w:t>
                  </w:r>
                </w:p>
              </w:tc>
              <w:tc>
                <w:tcPr>
                  <w:tcW w:w="368"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w:t>
                  </w:r>
                </w:p>
              </w:tc>
              <w:tc>
                <w:tcPr>
                  <w:tcW w:w="1105"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pH、COD</w:t>
                  </w:r>
                </w:p>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BOD、SS、氨氮</w:t>
                  </w:r>
                </w:p>
              </w:tc>
              <w:tc>
                <w:tcPr>
                  <w:tcW w:w="13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化粪池</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780" w:hRule="atLeast"/>
                <w:jc w:val="center"/>
              </w:trPr>
              <w:tc>
                <w:tcPr>
                  <w:tcW w:w="58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val="en-US" w:eastAsia="zh-CN"/>
                    </w:rPr>
                  </w:pPr>
                  <w:r>
                    <w:rPr>
                      <w:rFonts w:hint="eastAsia" w:ascii="Times New Roman" w:hAnsi="Times New Roman" w:eastAsia="宋体" w:cs="宋体"/>
                      <w:bCs/>
                      <w:kern w:val="2"/>
                      <w:sz w:val="21"/>
                      <w:szCs w:val="21"/>
                      <w:lang w:val="en-US" w:eastAsia="zh-CN"/>
                    </w:rPr>
                    <w:t>废气</w:t>
                  </w:r>
                </w:p>
              </w:tc>
              <w:tc>
                <w:tcPr>
                  <w:tcW w:w="923"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eastAsia="zh-CN"/>
                    </w:rPr>
                  </w:pPr>
                  <w:r>
                    <w:rPr>
                      <w:rFonts w:hint="eastAsia" w:ascii="Times New Roman" w:hAnsi="Times New Roman" w:eastAsia="宋体" w:cs="宋体"/>
                      <w:bCs/>
                      <w:kern w:val="2"/>
                      <w:sz w:val="21"/>
                      <w:szCs w:val="21"/>
                      <w:lang w:val="en-US" w:eastAsia="zh-CN"/>
                    </w:rPr>
                    <w:t>分选</w:t>
                  </w:r>
                </w:p>
              </w:tc>
              <w:tc>
                <w:tcPr>
                  <w:tcW w:w="7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eastAsia="zh-CN"/>
                    </w:rPr>
                  </w:pPr>
                  <w:r>
                    <w:rPr>
                      <w:rFonts w:hint="eastAsia" w:ascii="Times New Roman" w:hAnsi="Times New Roman" w:eastAsia="宋体" w:cs="宋体"/>
                      <w:bCs/>
                      <w:kern w:val="2"/>
                      <w:sz w:val="21"/>
                      <w:szCs w:val="21"/>
                      <w:lang w:val="en-US" w:eastAsia="zh-CN"/>
                    </w:rPr>
                    <w:t>分选</w:t>
                  </w:r>
                </w:p>
              </w:tc>
              <w:tc>
                <w:tcPr>
                  <w:tcW w:w="368"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val="en-US" w:eastAsia="zh-CN"/>
                    </w:rPr>
                  </w:pPr>
                  <w:r>
                    <w:rPr>
                      <w:rFonts w:hint="eastAsia" w:ascii="Times New Roman" w:hAnsi="Times New Roman" w:eastAsia="宋体" w:cs="宋体"/>
                      <w:bCs/>
                      <w:kern w:val="2"/>
                      <w:sz w:val="21"/>
                      <w:szCs w:val="21"/>
                    </w:rPr>
                    <w:t>G</w:t>
                  </w:r>
                  <w:r>
                    <w:rPr>
                      <w:rFonts w:hint="eastAsia" w:ascii="Times New Roman" w:hAnsi="Times New Roman" w:eastAsia="宋体" w:cs="宋体"/>
                      <w:bCs/>
                      <w:kern w:val="2"/>
                      <w:sz w:val="21"/>
                      <w:szCs w:val="21"/>
                      <w:lang w:val="en-US" w:eastAsia="zh-CN"/>
                    </w:rPr>
                    <w:t>1</w:t>
                  </w:r>
                </w:p>
              </w:tc>
              <w:tc>
                <w:tcPr>
                  <w:tcW w:w="1105"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颗粒物</w:t>
                  </w:r>
                </w:p>
              </w:tc>
              <w:tc>
                <w:tcPr>
                  <w:tcW w:w="1311" w:type="pct"/>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经</w:t>
                  </w:r>
                  <w:r>
                    <w:rPr>
                      <w:rFonts w:hint="eastAsia" w:ascii="Times New Roman" w:hAnsi="Times New Roman" w:eastAsia="宋体" w:cs="宋体"/>
                      <w:bCs/>
                      <w:kern w:val="2"/>
                      <w:sz w:val="21"/>
                      <w:szCs w:val="21"/>
                      <w:lang w:val="en-US" w:eastAsia="zh-CN"/>
                    </w:rPr>
                    <w:t>1</w:t>
                  </w:r>
                  <w:r>
                    <w:rPr>
                      <w:rFonts w:hint="eastAsia" w:ascii="Times New Roman" w:hAnsi="Times New Roman" w:eastAsia="宋体" w:cs="宋体"/>
                      <w:bCs/>
                      <w:kern w:val="2"/>
                      <w:sz w:val="21"/>
                      <w:szCs w:val="21"/>
                    </w:rPr>
                    <w:t>套布袋除尘器处理后于1根15m高排气筒（</w:t>
                  </w:r>
                  <w:r>
                    <w:rPr>
                      <w:rFonts w:hint="eastAsia" w:ascii="Times New Roman" w:hAnsi="Times New Roman" w:eastAsia="宋体" w:cs="宋体"/>
                      <w:bCs/>
                      <w:kern w:val="2"/>
                      <w:sz w:val="21"/>
                      <w:szCs w:val="21"/>
                      <w:lang w:eastAsia="zh-CN"/>
                    </w:rPr>
                    <w:t>DA00</w:t>
                  </w:r>
                  <w:r>
                    <w:rPr>
                      <w:rFonts w:hint="eastAsia" w:ascii="Times New Roman" w:hAnsi="Times New Roman" w:eastAsia="宋体" w:cs="宋体"/>
                      <w:bCs/>
                      <w:kern w:val="2"/>
                      <w:sz w:val="21"/>
                      <w:szCs w:val="21"/>
                      <w:lang w:val="en-US" w:eastAsia="zh-CN"/>
                    </w:rPr>
                    <w:t>1</w:t>
                  </w:r>
                  <w:r>
                    <w:rPr>
                      <w:rFonts w:hint="eastAsia" w:ascii="Times New Roman" w:hAnsi="Times New Roman" w:eastAsia="宋体" w:cs="宋体"/>
                      <w:bCs/>
                      <w:kern w:val="2"/>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90" w:hRule="atLeast"/>
                <w:jc w:val="center"/>
              </w:trPr>
              <w:tc>
                <w:tcPr>
                  <w:tcW w:w="581" w:type="pct"/>
                  <w:vMerge w:val="restar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val="en-US" w:eastAsia="zh-CN"/>
                    </w:rPr>
                  </w:pPr>
                  <w:r>
                    <w:rPr>
                      <w:rFonts w:hint="eastAsia" w:ascii="Times New Roman" w:hAnsi="Times New Roman" w:eastAsia="宋体" w:cs="宋体"/>
                      <w:bCs/>
                      <w:kern w:val="2"/>
                      <w:sz w:val="21"/>
                      <w:szCs w:val="21"/>
                      <w:lang w:val="en-US" w:eastAsia="zh-CN"/>
                    </w:rPr>
                    <w:t>固废</w:t>
                  </w:r>
                </w:p>
              </w:tc>
              <w:tc>
                <w:tcPr>
                  <w:tcW w:w="923"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eastAsia="zh-CN"/>
                    </w:rPr>
                  </w:pPr>
                  <w:r>
                    <w:rPr>
                      <w:rFonts w:hint="eastAsia" w:ascii="Times New Roman" w:hAnsi="Times New Roman" w:cs="宋体"/>
                      <w:bCs/>
                      <w:kern w:val="2"/>
                      <w:sz w:val="21"/>
                      <w:szCs w:val="21"/>
                      <w:lang w:val="en-US" w:eastAsia="zh-CN"/>
                    </w:rPr>
                    <w:t>分选</w:t>
                  </w:r>
                </w:p>
              </w:tc>
              <w:tc>
                <w:tcPr>
                  <w:tcW w:w="7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lang w:eastAsia="zh-CN"/>
                    </w:rPr>
                  </w:pPr>
                  <w:r>
                    <w:rPr>
                      <w:rFonts w:hint="eastAsia" w:ascii="Times New Roman" w:hAnsi="Times New Roman" w:cs="宋体"/>
                      <w:bCs/>
                      <w:kern w:val="2"/>
                      <w:sz w:val="21"/>
                      <w:szCs w:val="21"/>
                      <w:lang w:val="en-US" w:eastAsia="zh-CN"/>
                    </w:rPr>
                    <w:t>分选</w:t>
                  </w:r>
                </w:p>
              </w:tc>
              <w:tc>
                <w:tcPr>
                  <w:tcW w:w="368"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w:t>
                  </w:r>
                </w:p>
              </w:tc>
              <w:tc>
                <w:tcPr>
                  <w:tcW w:w="1105"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除尘器收集地粉尘</w:t>
                  </w:r>
                </w:p>
              </w:tc>
              <w:tc>
                <w:tcPr>
                  <w:tcW w:w="1311" w:type="pct"/>
                  <w:vAlign w:val="center"/>
                </w:tcPr>
                <w:p>
                  <w:pPr>
                    <w:pStyle w:val="9"/>
                    <w:widowControl w:val="0"/>
                    <w:adjustRightInd w:val="0"/>
                    <w:snapToGrid w:val="0"/>
                    <w:spacing w:after="0"/>
                    <w:ind w:firstLine="0"/>
                    <w:jc w:val="center"/>
                    <w:rPr>
                      <w:rFonts w:hint="default" w:ascii="Times New Roman" w:hAnsi="Times New Roman" w:eastAsia="宋体" w:cs="宋体"/>
                      <w:bCs/>
                      <w:kern w:val="2"/>
                      <w:sz w:val="21"/>
                      <w:szCs w:val="21"/>
                      <w:lang w:val="en-US" w:eastAsia="zh-CN"/>
                    </w:rPr>
                  </w:pPr>
                  <w:r>
                    <w:rPr>
                      <w:rFonts w:hint="eastAsia" w:ascii="Times New Roman" w:hAnsi="Times New Roman" w:eastAsia="宋体" w:cs="宋体"/>
                      <w:bCs/>
                      <w:kern w:val="2"/>
                      <w:sz w:val="21"/>
                      <w:szCs w:val="21"/>
                      <w:lang w:val="en-US" w:eastAsia="zh-CN"/>
                    </w:rPr>
                    <w:t>定期外售</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264" w:hRule="atLeast"/>
                <w:jc w:val="center"/>
              </w:trPr>
              <w:tc>
                <w:tcPr>
                  <w:tcW w:w="581" w:type="pct"/>
                  <w:vMerge w:val="continue"/>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p>
              </w:tc>
              <w:tc>
                <w:tcPr>
                  <w:tcW w:w="923"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员工</w:t>
                  </w:r>
                </w:p>
              </w:tc>
              <w:tc>
                <w:tcPr>
                  <w:tcW w:w="7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生活</w:t>
                  </w:r>
                </w:p>
              </w:tc>
              <w:tc>
                <w:tcPr>
                  <w:tcW w:w="368"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p>
              </w:tc>
              <w:tc>
                <w:tcPr>
                  <w:tcW w:w="1105"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生活垃圾</w:t>
                  </w:r>
                </w:p>
              </w:tc>
              <w:tc>
                <w:tcPr>
                  <w:tcW w:w="13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环卫部门定期清运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jc w:val="center"/>
              </w:trPr>
              <w:tc>
                <w:tcPr>
                  <w:tcW w:w="58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噪声</w:t>
                  </w:r>
                </w:p>
              </w:tc>
              <w:tc>
                <w:tcPr>
                  <w:tcW w:w="923"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生产厂房</w:t>
                  </w:r>
                </w:p>
              </w:tc>
              <w:tc>
                <w:tcPr>
                  <w:tcW w:w="7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产噪设备</w:t>
                  </w:r>
                </w:p>
              </w:tc>
              <w:tc>
                <w:tcPr>
                  <w:tcW w:w="368"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N</w:t>
                  </w:r>
                </w:p>
              </w:tc>
              <w:tc>
                <w:tcPr>
                  <w:tcW w:w="1105"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噪声</w:t>
                  </w:r>
                </w:p>
              </w:tc>
              <w:tc>
                <w:tcPr>
                  <w:tcW w:w="1311" w:type="pct"/>
                  <w:vAlign w:val="center"/>
                </w:tcPr>
                <w:p>
                  <w:pPr>
                    <w:pStyle w:val="9"/>
                    <w:widowControl w:val="0"/>
                    <w:adjustRightInd w:val="0"/>
                    <w:snapToGrid w:val="0"/>
                    <w:spacing w:after="0"/>
                    <w:ind w:firstLine="0"/>
                    <w:jc w:val="center"/>
                    <w:rPr>
                      <w:rFonts w:hint="eastAsia" w:ascii="Times New Roman" w:hAnsi="Times New Roman" w:eastAsia="宋体" w:cs="宋体"/>
                      <w:bCs/>
                      <w:kern w:val="2"/>
                      <w:sz w:val="21"/>
                      <w:szCs w:val="21"/>
                    </w:rPr>
                  </w:pPr>
                  <w:r>
                    <w:rPr>
                      <w:rFonts w:hint="eastAsia" w:ascii="Times New Roman" w:hAnsi="Times New Roman" w:eastAsia="宋体" w:cs="宋体"/>
                      <w:bCs/>
                      <w:kern w:val="2"/>
                      <w:sz w:val="21"/>
                      <w:szCs w:val="21"/>
                    </w:rPr>
                    <w:t>隔声、减振等</w:t>
                  </w:r>
                </w:p>
              </w:tc>
            </w:tr>
          </w:tbl>
          <w:p>
            <w:pPr>
              <w:pStyle w:val="26"/>
              <w:spacing w:line="360" w:lineRule="auto"/>
              <w:ind w:firstLine="480" w:firstLineChars="200"/>
              <w:jc w:val="both"/>
              <w:rPr>
                <w:rFonts w:ascii="Times New Roman" w:hAnsi="Times New Roman" w:eastAsia="宋体"/>
              </w:rPr>
            </w:pPr>
            <w:r>
              <w:rPr>
                <w:rFonts w:hint="eastAsia" w:ascii="Times New Roman" w:hAnsi="Times New Roman" w:eastAsia="宋体"/>
                <w:lang w:val="en-US" w:eastAsia="zh-CN"/>
              </w:rPr>
              <w:t>项目除破碎、切割和清洗工序不上，</w:t>
            </w:r>
            <w:r>
              <w:rPr>
                <w:rFonts w:hint="eastAsia" w:ascii="Times New Roman" w:hAnsi="Times New Roman" w:eastAsia="宋体"/>
              </w:rPr>
              <w:t>生产线实际工艺流程、产污节点与环评一致。</w:t>
            </w:r>
          </w:p>
          <w:p>
            <w:pPr>
              <w:pStyle w:val="26"/>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right="0" w:rightChars="0" w:firstLine="482" w:firstLineChars="200"/>
              <w:jc w:val="both"/>
              <w:textAlignment w:val="auto"/>
              <w:rPr>
                <w:rFonts w:hint="default" w:ascii="Times New Roman" w:hAnsi="Times New Roman" w:eastAsia="宋体" w:cs="Times New Roman"/>
                <w:color w:val="auto"/>
                <w:kern w:val="2"/>
                <w:sz w:val="24"/>
                <w:szCs w:val="22"/>
                <w:highlight w:val="none"/>
                <w:lang w:val="en-US" w:eastAsia="zh-CN" w:bidi="ar-SA"/>
              </w:rPr>
            </w:pPr>
            <w:r>
              <w:rPr>
                <w:rFonts w:ascii="Times New Roman" w:hAnsi="Times New Roman" w:eastAsia="宋体" w:cs="宋体"/>
                <w:b/>
                <w:bCs/>
                <w:sz w:val="24"/>
                <w:szCs w:val="24"/>
              </w:rPr>
              <w:t>主要变动情况是：</w:t>
            </w:r>
            <w:r>
              <w:rPr>
                <w:rFonts w:hint="eastAsia" w:ascii="Times New Roman" w:hAnsi="Times New Roman" w:eastAsia="宋体" w:cs="宋体"/>
                <w:b w:val="0"/>
                <w:bCs w:val="0"/>
                <w:sz w:val="24"/>
                <w:szCs w:val="24"/>
                <w:lang w:val="en-US" w:eastAsia="zh-CN"/>
              </w:rPr>
              <w:t>1、取消</w:t>
            </w:r>
            <w:r>
              <w:rPr>
                <w:rFonts w:hint="eastAsia" w:ascii="Times New Roman" w:hAnsi="Times New Roman" w:eastAsia="宋体"/>
                <w:lang w:val="en-US" w:eastAsia="zh-CN"/>
              </w:rPr>
              <w:t>破碎、切割和清洗工序</w:t>
            </w:r>
            <w:r>
              <w:rPr>
                <w:rFonts w:hint="eastAsia" w:ascii="Times New Roman" w:hAnsi="Times New Roman" w:eastAsia="宋体" w:cs="Times New Roman"/>
                <w:color w:val="auto"/>
                <w:kern w:val="2"/>
                <w:sz w:val="24"/>
                <w:szCs w:val="22"/>
                <w:highlight w:val="none"/>
                <w:lang w:val="en-US" w:eastAsia="zh-CN" w:bidi="ar-SA"/>
              </w:rPr>
              <w:t>。2、项目实际废气经布袋除尘器处理后通过一根15m高排气筒排放。</w:t>
            </w:r>
          </w:p>
          <w:p>
            <w:pPr>
              <w:pStyle w:val="26"/>
              <w:jc w:val="center"/>
              <w:rPr>
                <w:rFonts w:hint="eastAsia" w:ascii="Times New Roman" w:hAnsi="Times New Roman" w:eastAsia="宋体" w:cs="Times New Roman"/>
                <w:b/>
                <w:lang w:val="en-US" w:eastAsia="zh-CN"/>
              </w:rPr>
            </w:pPr>
            <w:r>
              <w:rPr>
                <w:rFonts w:hint="eastAsia" w:ascii="Times New Roman" w:hAnsi="Times New Roman" w:eastAsia="宋体" w:cs="Times New Roman"/>
                <w:b/>
                <w:lang w:val="en-US" w:eastAsia="zh-CN"/>
              </w:rPr>
              <w:t>表2-7项目变动情况与重大变动清单对比</w:t>
            </w:r>
          </w:p>
          <w:tbl>
            <w:tblPr>
              <w:tblStyle w:val="2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09"/>
              <w:gridCol w:w="3854"/>
              <w:gridCol w:w="2891"/>
              <w:gridCol w:w="7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eastAsia"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序号</w:t>
                  </w:r>
                </w:p>
              </w:tc>
              <w:tc>
                <w:tcPr>
                  <w:tcW w:w="2393" w:type="pct"/>
                  <w:tcBorders>
                    <w:tl2br w:val="nil"/>
                    <w:tr2bl w:val="nil"/>
                  </w:tcBorders>
                  <w:noWrap w:val="0"/>
                  <w:vAlign w:val="center"/>
                </w:tcPr>
                <w:p>
                  <w:pPr>
                    <w:spacing w:after="0"/>
                    <w:jc w:val="center"/>
                    <w:rPr>
                      <w:rFonts w:hint="default"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清单内容</w:t>
                  </w:r>
                </w:p>
              </w:tc>
              <w:tc>
                <w:tcPr>
                  <w:tcW w:w="1795" w:type="pct"/>
                  <w:tcBorders>
                    <w:tl2br w:val="nil"/>
                    <w:tr2bl w:val="nil"/>
                  </w:tcBorders>
                  <w:noWrap w:val="0"/>
                  <w:vAlign w:val="center"/>
                </w:tcPr>
                <w:p>
                  <w:pPr>
                    <w:spacing w:after="0"/>
                    <w:jc w:val="center"/>
                    <w:rPr>
                      <w:rFonts w:hint="default"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项目变动情况</w:t>
                  </w:r>
                </w:p>
              </w:tc>
              <w:tc>
                <w:tcPr>
                  <w:tcW w:w="494" w:type="pct"/>
                  <w:tcBorders>
                    <w:tl2br w:val="nil"/>
                    <w:tr2bl w:val="nil"/>
                  </w:tcBorders>
                  <w:noWrap w:val="0"/>
                  <w:vAlign w:val="center"/>
                </w:tcPr>
                <w:p>
                  <w:pPr>
                    <w:spacing w:after="0"/>
                    <w:jc w:val="center"/>
                    <w:rPr>
                      <w:rFonts w:hint="default"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是否变动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1</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建设项目开发、使用功能发生变化的。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本验收项目开发、使用功能未发生变化</w:t>
                  </w:r>
                </w:p>
              </w:tc>
              <w:tc>
                <w:tcPr>
                  <w:tcW w:w="494"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2</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生产、处置或储存能力增大30%及以上的。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本验收项目生产能力未超过设计产能</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3</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生产、处置或储存能力增大，导致废水第一类污染物排放量增加的。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本验收项目污水量未增加</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4</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本验收项目污染物总量未增大</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5</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重新选址；在原厂址附近调整（包括总平面布置变化）导致环境防护距离范围变化且新增敏感点的。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项目未重新选址</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6</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新增产品品种或生产工艺（含主要生产装置、设备及配套设施）、主要原辅材料、燃料变化，导致以下情形之一：</w:t>
                  </w:r>
                </w:p>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（1）新增排放污染物种类的（毒性、挥发性降低的除外）；</w:t>
                  </w:r>
                </w:p>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（2）位于环境质量不达标区的建设项目相应污染物排放量增加的；</w:t>
                  </w:r>
                </w:p>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（3）废水第一类污染物排放量增加的；</w:t>
                  </w:r>
                </w:p>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（4）其他污染物排放量增加10%及以上的。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未新增污染物种类，未导致污染物排放量增加。</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7</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物料运输、装卸、贮存方式变化，导致大气污染物无组织排放量增加10%及以上的</w:t>
                  </w:r>
                </w:p>
              </w:tc>
              <w:tc>
                <w:tcPr>
                  <w:tcW w:w="1795"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本验收项目物料运输、装卸、贮存方式未变化</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8</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废气、废水污染防治措施变化，导致第6条中所列情形之一（废气无组织排放改为有组织排放、污染防治措施强化或改进的除外）或大气污染物无组织排放量增加10%及以上的。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本验收项目污染物排放总量未增加</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9</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新增废水直接排放口；废水由间接排放改为直接排放；废水直接排放口位置变化，导致不利环境影响加重的。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本验收项目未新增废水排放口，排放方式未过。</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10</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新增废气主要排放口（废气无组织排放改为有组织排放的除外）；主要排放口排气筒高度降低10%及以上的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本阶段项目未新增污染物排放口。</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11</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噪声、土壤或地下水污染防治措施变化，导致不利环境影响加重的。</w:t>
                  </w:r>
                </w:p>
              </w:tc>
              <w:tc>
                <w:tcPr>
                  <w:tcW w:w="1795"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未发生变化</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12</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固体废物利用处置方式由委托外单位利用处置改为自行利用处置的（自行利用处置设施单独开展环境影响评价的除外）；固体废物自行处置方式变化，导致不利环境影响加重的。</w:t>
                  </w:r>
                </w:p>
              </w:tc>
              <w:tc>
                <w:tcPr>
                  <w:tcW w:w="1795"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未发生变化</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16" w:type="pct"/>
                  <w:tcBorders>
                    <w:tl2br w:val="nil"/>
                    <w:tr2bl w:val="nil"/>
                  </w:tcBorders>
                  <w:noWrap w:val="0"/>
                  <w:vAlign w:val="center"/>
                </w:tcPr>
                <w:p>
                  <w:pPr>
                    <w:spacing w:after="0"/>
                    <w:jc w:val="center"/>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13</w:t>
                  </w:r>
                </w:p>
              </w:tc>
              <w:tc>
                <w:tcPr>
                  <w:tcW w:w="2393"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事故废水暂存能力或拦截设施变化，导致环境风险防范能力弱化或降低的。</w:t>
                  </w:r>
                </w:p>
              </w:tc>
              <w:tc>
                <w:tcPr>
                  <w:tcW w:w="1795"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未发生变化</w:t>
                  </w:r>
                </w:p>
              </w:tc>
              <w:tc>
                <w:tcPr>
                  <w:tcW w:w="494" w:type="pct"/>
                  <w:tcBorders>
                    <w:tl2br w:val="nil"/>
                    <w:tr2bl w:val="nil"/>
                  </w:tcBorders>
                  <w:noWrap w:val="0"/>
                  <w:vAlign w:val="center"/>
                </w:tcPr>
                <w:p>
                  <w:pPr>
                    <w:spacing w:after="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否</w:t>
                  </w:r>
                </w:p>
              </w:tc>
            </w:tr>
          </w:tbl>
          <w:p>
            <w:pPr>
              <w:pStyle w:val="58"/>
              <w:ind w:firstLine="480"/>
              <w:rPr>
                <w:rFonts w:ascii="Times New Roman" w:hAnsi="Times New Roman" w:eastAsia="宋体"/>
              </w:rPr>
            </w:pPr>
            <w:r>
              <w:rPr>
                <w:rFonts w:ascii="Times New Roman" w:hAnsi="Times New Roman" w:eastAsia="宋体" w:cs="宋体"/>
                <w:sz w:val="24"/>
                <w:szCs w:val="24"/>
              </w:rPr>
              <w:t>对照《污染影响类建设项目重大变动清单》，变动不属于重大变动清单所列事项，因此本项目变动情况不属于重大变动。</w:t>
            </w:r>
          </w:p>
        </w:tc>
      </w:tr>
    </w:tbl>
    <w:p>
      <w:pPr>
        <w:widowControl w:val="0"/>
        <w:rPr>
          <w:rFonts w:ascii="Times New Roman" w:hAnsi="Times New Roman" w:eastAsia="宋体"/>
        </w:rPr>
        <w:sectPr>
          <w:pgSz w:w="11906" w:h="16838"/>
          <w:pgMar w:top="1440" w:right="1800" w:bottom="1440" w:left="180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b/>
          <w:sz w:val="21"/>
          <w:szCs w:val="21"/>
        </w:rPr>
      </w:pPr>
      <w:r>
        <w:rPr>
          <w:rFonts w:ascii="Times New Roman" w:hAnsi="Times New Roman" w:eastAsia="宋体"/>
          <w:b/>
          <w:sz w:val="21"/>
          <w:szCs w:val="21"/>
        </w:rPr>
        <w:t>表三</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3335" w:hRule="atLeast"/>
        </w:trPr>
        <w:tc>
          <w:tcPr>
            <w:tcW w:w="8296" w:type="dxa"/>
          </w:tcPr>
          <w:p>
            <w:pPr>
              <w:widowControl w:val="0"/>
              <w:spacing w:line="360" w:lineRule="exact"/>
              <w:rPr>
                <w:rFonts w:ascii="Times New Roman" w:hAnsi="Times New Roman" w:eastAsia="宋体"/>
                <w:b/>
                <w:sz w:val="24"/>
                <w:szCs w:val="24"/>
              </w:rPr>
            </w:pPr>
            <w:r>
              <w:rPr>
                <w:rFonts w:ascii="Times New Roman" w:hAnsi="Times New Roman" w:eastAsia="宋体"/>
                <w:b/>
                <w:sz w:val="24"/>
                <w:szCs w:val="24"/>
              </w:rPr>
              <w:t>主要污染源、污染物处理和排放（附处理流程示意图，标出废水、废气、厂界噪声监测点位）</w:t>
            </w:r>
          </w:p>
          <w:p>
            <w:pPr>
              <w:widowControl w:val="0"/>
              <w:ind w:firstLine="480" w:firstLineChars="200"/>
              <w:rPr>
                <w:rFonts w:ascii="Times New Roman" w:hAnsi="Times New Roman" w:eastAsia="宋体"/>
                <w:sz w:val="24"/>
              </w:rPr>
            </w:pPr>
            <w:r>
              <w:rPr>
                <w:rFonts w:ascii="Times New Roman" w:hAnsi="Times New Roman" w:eastAsia="宋体"/>
                <w:sz w:val="24"/>
              </w:rPr>
              <w:t>（1）废气污染源及其治理措施</w:t>
            </w:r>
          </w:p>
          <w:p>
            <w:pPr>
              <w:widowControl w:val="0"/>
              <w:spacing w:after="0" w:line="360" w:lineRule="auto"/>
              <w:ind w:firstLine="480" w:firstLineChars="200"/>
              <w:rPr>
                <w:rFonts w:ascii="Times New Roman" w:hAnsi="Times New Roman" w:eastAsia="宋体"/>
                <w:sz w:val="24"/>
              </w:rPr>
            </w:pPr>
            <w:r>
              <w:rPr>
                <w:rFonts w:hint="eastAsia" w:ascii="Times New Roman" w:hAnsi="Times New Roman" w:eastAsia="宋体"/>
                <w:sz w:val="24"/>
              </w:rPr>
              <w:t>生产线主要是</w:t>
            </w:r>
            <w:r>
              <w:rPr>
                <w:rFonts w:hint="default" w:ascii="Times New Roman" w:hAnsi="Times New Roman" w:eastAsia="宋体" w:cs="Times New Roman"/>
                <w:color w:val="auto"/>
                <w:kern w:val="2"/>
                <w:sz w:val="24"/>
                <w:szCs w:val="24"/>
                <w:highlight w:val="none"/>
              </w:rPr>
              <w:t>本项</w:t>
            </w:r>
            <w:r>
              <w:rPr>
                <w:rFonts w:hint="default" w:ascii="Times New Roman" w:hAnsi="Times New Roman" w:eastAsia="宋体" w:cs="Times New Roman"/>
                <w:color w:val="auto"/>
                <w:sz w:val="24"/>
                <w:szCs w:val="22"/>
                <w:highlight w:val="none"/>
              </w:rPr>
              <w:t>目</w:t>
            </w:r>
            <w:r>
              <w:rPr>
                <w:rFonts w:hint="default" w:ascii="Times New Roman" w:hAnsi="Times New Roman" w:eastAsia="宋体" w:cs="Times New Roman"/>
                <w:color w:val="auto"/>
                <w:sz w:val="24"/>
                <w:szCs w:val="22"/>
                <w:highlight w:val="none"/>
                <w:lang w:val="en-US" w:eastAsia="zh-CN"/>
              </w:rPr>
              <w:t>生产过程中</w:t>
            </w:r>
            <w:r>
              <w:rPr>
                <w:rFonts w:hint="default" w:ascii="Times New Roman" w:hAnsi="Times New Roman" w:eastAsia="宋体" w:cs="Times New Roman"/>
                <w:color w:val="auto"/>
                <w:sz w:val="24"/>
                <w:szCs w:val="22"/>
                <w:highlight w:val="none"/>
              </w:rPr>
              <w:t>产生的废气主要为</w:t>
            </w:r>
            <w:r>
              <w:rPr>
                <w:rFonts w:hint="eastAsia" w:ascii="Times New Roman" w:hAnsi="Times New Roman" w:eastAsia="宋体" w:cs="Times New Roman"/>
                <w:color w:val="auto"/>
                <w:sz w:val="24"/>
                <w:szCs w:val="22"/>
                <w:highlight w:val="none"/>
                <w:lang w:val="en-US" w:eastAsia="zh-CN"/>
              </w:rPr>
              <w:t>分选</w:t>
            </w:r>
            <w:r>
              <w:rPr>
                <w:rFonts w:hint="default" w:ascii="Times New Roman" w:hAnsi="Times New Roman" w:eastAsia="宋体" w:cs="Times New Roman"/>
                <w:color w:val="auto"/>
                <w:sz w:val="24"/>
                <w:szCs w:val="22"/>
                <w:highlight w:val="none"/>
              </w:rPr>
              <w:t>工序产生的颗粒物</w:t>
            </w:r>
            <w:r>
              <w:rPr>
                <w:rFonts w:hint="eastAsia" w:ascii="Times New Roman" w:hAnsi="Times New Roman" w:eastAsia="宋体"/>
                <w:sz w:val="24"/>
              </w:rPr>
              <w:t>。</w:t>
            </w:r>
          </w:p>
          <w:p>
            <w:pPr>
              <w:widowControl w:val="0"/>
              <w:spacing w:after="0" w:line="360" w:lineRule="auto"/>
              <w:ind w:firstLine="480" w:firstLineChars="200"/>
              <w:rPr>
                <w:rFonts w:hint="eastAsia" w:ascii="Times New Roman" w:hAnsi="Times New Roman" w:eastAsia="宋体"/>
                <w:sz w:val="24"/>
              </w:rPr>
            </w:pPr>
            <w:r>
              <w:rPr>
                <w:rFonts w:hint="eastAsia" w:ascii="Times New Roman" w:hAnsi="Times New Roman" w:eastAsia="宋体"/>
                <w:sz w:val="24"/>
                <w:lang w:val="en-US" w:eastAsia="zh-CN"/>
              </w:rPr>
              <w:t>产生的</w:t>
            </w:r>
            <w:r>
              <w:rPr>
                <w:rFonts w:hint="default" w:ascii="Times New Roman" w:hAnsi="Times New Roman" w:eastAsia="宋体"/>
                <w:sz w:val="24"/>
              </w:rPr>
              <w:t>颗粒物</w:t>
            </w:r>
            <w:r>
              <w:rPr>
                <w:rFonts w:hint="eastAsia" w:ascii="Times New Roman" w:hAnsi="Times New Roman" w:eastAsia="宋体"/>
                <w:sz w:val="24"/>
                <w:lang w:val="en-US" w:eastAsia="zh-CN"/>
              </w:rPr>
              <w:t>通过</w:t>
            </w:r>
            <w:r>
              <w:rPr>
                <w:rFonts w:hint="eastAsia" w:ascii="Times New Roman" w:hAnsi="Times New Roman" w:eastAsia="宋体"/>
                <w:sz w:val="24"/>
              </w:rPr>
              <w:t>集尘罩+布袋除尘器+处理后于1根15m高排气筒</w:t>
            </w:r>
            <w:r>
              <w:rPr>
                <w:rFonts w:hint="eastAsia" w:ascii="Times New Roman" w:hAnsi="Times New Roman" w:eastAsia="宋体"/>
                <w:sz w:val="24"/>
                <w:lang w:eastAsia="zh-CN"/>
              </w:rPr>
              <w:t>DA001</w:t>
            </w:r>
            <w:r>
              <w:rPr>
                <w:rFonts w:hint="eastAsia" w:ascii="Times New Roman" w:hAnsi="Times New Roman" w:eastAsia="宋体"/>
                <w:sz w:val="24"/>
                <w:lang w:val="en-US" w:eastAsia="zh-CN"/>
              </w:rPr>
              <w:t>排放</w:t>
            </w:r>
            <w:r>
              <w:rPr>
                <w:rFonts w:hint="eastAsia" w:ascii="Times New Roman" w:hAnsi="Times New Roman" w:eastAsia="宋体"/>
                <w:sz w:val="24"/>
              </w:rPr>
              <w:t>。</w:t>
            </w:r>
          </w:p>
          <w:p>
            <w:pPr>
              <w:widowControl w:val="0"/>
              <w:spacing w:after="0" w:line="360" w:lineRule="auto"/>
              <w:ind w:firstLine="480" w:firstLineChars="200"/>
              <w:rPr>
                <w:rFonts w:hint="eastAsia" w:ascii="Times New Roman" w:hAnsi="Times New Roman" w:eastAsia="宋体"/>
                <w:sz w:val="24"/>
              </w:rPr>
            </w:pPr>
            <w:r>
              <w:rPr>
                <w:rFonts w:hint="eastAsia" w:ascii="Times New Roman" w:hAnsi="Times New Roman" w:eastAsia="宋体"/>
                <w:sz w:val="24"/>
              </w:rPr>
              <w:t>项目废气的主要污染物及治理措施情况详见下表3-1。</w:t>
            </w:r>
          </w:p>
          <w:p>
            <w:pPr>
              <w:pStyle w:val="60"/>
              <w:ind w:firstLine="482"/>
              <w:jc w:val="center"/>
              <w:rPr>
                <w:rFonts w:ascii="Times New Roman" w:hAnsi="Times New Roman" w:eastAsia="宋体" w:cstheme="minorEastAsia"/>
                <w:sz w:val="24"/>
                <w:szCs w:val="24"/>
              </w:rPr>
            </w:pPr>
            <w:r>
              <w:rPr>
                <w:rFonts w:hint="eastAsia" w:ascii="Times New Roman" w:hAnsi="Times New Roman" w:eastAsia="宋体" w:cstheme="minorEastAsia"/>
                <w:b/>
                <w:sz w:val="24"/>
                <w:szCs w:val="24"/>
              </w:rPr>
              <w:t>表3-1废气的主要污染物及治理措施</w:t>
            </w:r>
          </w:p>
          <w:tbl>
            <w:tblPr>
              <w:tblStyle w:val="19"/>
              <w:tblpPr w:leftFromText="181" w:rightFromText="181" w:vertAnchor="text" w:horzAnchor="page" w:tblpXSpec="center" w:tblpY="1"/>
              <w:tblOverlap w:val="never"/>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3" w:type="dxa"/>
                <w:bottom w:w="0" w:type="dxa"/>
                <w:right w:w="23" w:type="dxa"/>
              </w:tblCellMar>
            </w:tblPr>
            <w:tblGrid>
              <w:gridCol w:w="954"/>
              <w:gridCol w:w="1531"/>
              <w:gridCol w:w="1177"/>
              <w:gridCol w:w="635"/>
              <w:gridCol w:w="1019"/>
              <w:gridCol w:w="299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jc w:val="center"/>
              </w:trPr>
              <w:tc>
                <w:tcPr>
                  <w:tcW w:w="574" w:type="pc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污染类别</w:t>
                  </w:r>
                </w:p>
              </w:tc>
              <w:tc>
                <w:tcPr>
                  <w:tcW w:w="921" w:type="pc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生产单元</w:t>
                  </w:r>
                </w:p>
              </w:tc>
              <w:tc>
                <w:tcPr>
                  <w:tcW w:w="708" w:type="pc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产排污环节</w:t>
                  </w:r>
                </w:p>
              </w:tc>
              <w:tc>
                <w:tcPr>
                  <w:tcW w:w="382" w:type="pc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编号</w:t>
                  </w:r>
                </w:p>
              </w:tc>
              <w:tc>
                <w:tcPr>
                  <w:tcW w:w="613" w:type="pc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污染物</w:t>
                  </w:r>
                </w:p>
              </w:tc>
              <w:tc>
                <w:tcPr>
                  <w:tcW w:w="1799" w:type="pc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治理/处理处置措施</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3" w:type="dxa"/>
                  <w:bottom w:w="0" w:type="dxa"/>
                  <w:right w:w="23" w:type="dxa"/>
                </w:tblCellMar>
              </w:tblPrEx>
              <w:trPr>
                <w:trHeight w:val="266" w:hRule="atLeast"/>
                <w:jc w:val="center"/>
              </w:trPr>
              <w:tc>
                <w:tcPr>
                  <w:tcW w:w="574" w:type="pct"/>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废气</w:t>
                  </w:r>
                </w:p>
              </w:tc>
              <w:tc>
                <w:tcPr>
                  <w:tcW w:w="921" w:type="pct"/>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分选</w:t>
                  </w:r>
                </w:p>
              </w:tc>
              <w:tc>
                <w:tcPr>
                  <w:tcW w:w="708" w:type="pct"/>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分选</w:t>
                  </w:r>
                </w:p>
              </w:tc>
              <w:tc>
                <w:tcPr>
                  <w:tcW w:w="382" w:type="pct"/>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rPr>
                    <w:t>G</w:t>
                  </w:r>
                  <w:r>
                    <w:rPr>
                      <w:rFonts w:hint="eastAsia" w:ascii="Times New Roman" w:hAnsi="Times New Roman" w:eastAsia="宋体" w:cstheme="minorEastAsia"/>
                      <w:b w:val="0"/>
                      <w:bCs/>
                      <w:color w:val="000000"/>
                      <w:sz w:val="21"/>
                      <w:szCs w:val="21"/>
                      <w:lang w:val="en-US" w:eastAsia="zh-CN"/>
                    </w:rPr>
                    <w:t>1</w:t>
                  </w:r>
                </w:p>
              </w:tc>
              <w:tc>
                <w:tcPr>
                  <w:tcW w:w="613" w:type="pct"/>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颗粒物</w:t>
                  </w:r>
                </w:p>
              </w:tc>
              <w:tc>
                <w:tcPr>
                  <w:tcW w:w="1799" w:type="pct"/>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default" w:ascii="Times New Roman" w:hAnsi="Times New Roman" w:eastAsia="宋体" w:cstheme="minorEastAsia"/>
                      <w:b w:val="0"/>
                      <w:bCs/>
                      <w:color w:val="000000"/>
                      <w:sz w:val="21"/>
                      <w:szCs w:val="21"/>
                      <w:lang w:val="en-US" w:eastAsia="zh-CN"/>
                    </w:rPr>
                    <w:t>集尘罩+布袋除尘器处理后于1根15m高排气筒DA001排放</w:t>
                  </w:r>
                </w:p>
              </w:tc>
            </w:tr>
          </w:tbl>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shd w:val="clear" w:color="auto" w:fill="auto"/>
                </w:tcPr>
                <w:p>
                  <w:pPr>
                    <w:pStyle w:val="63"/>
                    <w:ind w:firstLine="0" w:firstLineChars="0"/>
                    <w:jc w:val="center"/>
                    <w:rPr>
                      <w:rFonts w:hint="eastAsia" w:ascii="Times New Roman" w:hAnsi="Times New Roman" w:eastAsia="宋体"/>
                      <w:b/>
                      <w:lang w:eastAsia="zh-CN"/>
                    </w:rPr>
                  </w:pPr>
                  <w:r>
                    <w:rPr>
                      <w:rFonts w:hint="eastAsia" w:ascii="Times New Roman" w:hAnsi="Times New Roman" w:eastAsia="宋体"/>
                      <w:b/>
                      <w:lang w:eastAsia="zh-CN"/>
                    </w:rPr>
                    <w:drawing>
                      <wp:inline distT="0" distB="0" distL="114300" distR="114300">
                        <wp:extent cx="1417320" cy="2520315"/>
                        <wp:effectExtent l="0" t="0" r="11430" b="13335"/>
                        <wp:docPr id="15" name="图片 15" descr="77f5d81420bf2b2a296311484b63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7f5d81420bf2b2a296311484b63db7"/>
                                <pic:cNvPicPr>
                                  <a:picLocks noChangeAspect="1"/>
                                </pic:cNvPicPr>
                              </pic:nvPicPr>
                              <pic:blipFill>
                                <a:blip r:embed="rId10"/>
                                <a:stretch>
                                  <a:fillRect/>
                                </a:stretch>
                              </pic:blipFill>
                              <pic:spPr>
                                <a:xfrm>
                                  <a:off x="0" y="0"/>
                                  <a:ext cx="1417320" cy="2520315"/>
                                </a:xfrm>
                                <a:prstGeom prst="rect">
                                  <a:avLst/>
                                </a:prstGeom>
                              </pic:spPr>
                            </pic:pic>
                          </a:graphicData>
                        </a:graphic>
                      </wp:inline>
                    </w:drawing>
                  </w:r>
                  <w:r>
                    <w:rPr>
                      <w:rFonts w:hint="eastAsia" w:ascii="Times New Roman" w:hAnsi="Times New Roman" w:eastAsia="宋体"/>
                      <w:b/>
                      <w:lang w:eastAsia="zh-CN"/>
                    </w:rPr>
                    <w:drawing>
                      <wp:inline distT="0" distB="0" distL="114300" distR="114300">
                        <wp:extent cx="1417955" cy="2520315"/>
                        <wp:effectExtent l="0" t="0" r="10795" b="13335"/>
                        <wp:docPr id="62" name="图片 62" descr="4a57b0cc3c7e2304ded65e5f1e59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4a57b0cc3c7e2304ded65e5f1e5904a"/>
                                <pic:cNvPicPr>
                                  <a:picLocks noChangeAspect="1"/>
                                </pic:cNvPicPr>
                              </pic:nvPicPr>
                              <pic:blipFill>
                                <a:blip r:embed="rId11"/>
                                <a:stretch>
                                  <a:fillRect/>
                                </a:stretch>
                              </pic:blipFill>
                              <pic:spPr>
                                <a:xfrm>
                                  <a:off x="0" y="0"/>
                                  <a:ext cx="1417955" cy="2520315"/>
                                </a:xfrm>
                                <a:prstGeom prst="rect">
                                  <a:avLst/>
                                </a:prstGeom>
                              </pic:spPr>
                            </pic:pic>
                          </a:graphicData>
                        </a:graphic>
                      </wp:inline>
                    </w:drawing>
                  </w:r>
                </w:p>
                <w:p>
                  <w:pPr>
                    <w:pStyle w:val="63"/>
                    <w:ind w:firstLine="0" w:firstLineChars="0"/>
                    <w:jc w:val="center"/>
                    <w:rPr>
                      <w:rFonts w:hint="eastAsia" w:ascii="Times New Roman" w:hAnsi="Times New Roman" w:eastAsia="宋体"/>
                      <w:b/>
                      <w:lang w:eastAsia="zh-CN"/>
                    </w:rPr>
                  </w:pPr>
                  <w:r>
                    <w:rPr>
                      <w:rFonts w:hint="eastAsia" w:ascii="Times New Roman" w:hAnsi="Times New Roman" w:eastAsia="宋体"/>
                      <w:b/>
                      <w:lang w:eastAsia="zh-CN"/>
                    </w:rPr>
                    <w:drawing>
                      <wp:inline distT="0" distB="0" distL="114300" distR="114300">
                        <wp:extent cx="1417955" cy="2520315"/>
                        <wp:effectExtent l="0" t="0" r="10795" b="13335"/>
                        <wp:docPr id="35" name="图片 35" descr="1432826c6fc09d669302c9ee8e6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432826c6fc09d669302c9ee8e68303"/>
                                <pic:cNvPicPr>
                                  <a:picLocks noChangeAspect="1"/>
                                </pic:cNvPicPr>
                              </pic:nvPicPr>
                              <pic:blipFill>
                                <a:blip r:embed="rId12"/>
                                <a:stretch>
                                  <a:fillRect/>
                                </a:stretch>
                              </pic:blipFill>
                              <pic:spPr>
                                <a:xfrm>
                                  <a:off x="0" y="0"/>
                                  <a:ext cx="1417955" cy="2520315"/>
                                </a:xfrm>
                                <a:prstGeom prst="rect">
                                  <a:avLst/>
                                </a:prstGeom>
                              </pic:spPr>
                            </pic:pic>
                          </a:graphicData>
                        </a:graphic>
                      </wp:inline>
                    </w:drawing>
                  </w:r>
                  <w:r>
                    <w:rPr>
                      <w:rFonts w:hint="eastAsia" w:ascii="Times New Roman" w:hAnsi="Times New Roman" w:eastAsia="宋体"/>
                      <w:b/>
                      <w:lang w:eastAsia="zh-CN"/>
                    </w:rPr>
                    <w:drawing>
                      <wp:inline distT="0" distB="0" distL="114300" distR="114300">
                        <wp:extent cx="1417955" cy="2520315"/>
                        <wp:effectExtent l="0" t="0" r="10795" b="13335"/>
                        <wp:docPr id="63" name="图片 63" descr="4a321f94c2eb1856efe611055d18c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4a321f94c2eb1856efe611055d18c87"/>
                                <pic:cNvPicPr>
                                  <a:picLocks noChangeAspect="1"/>
                                </pic:cNvPicPr>
                              </pic:nvPicPr>
                              <pic:blipFill>
                                <a:blip r:embed="rId13"/>
                                <a:stretch>
                                  <a:fillRect/>
                                </a:stretch>
                              </pic:blipFill>
                              <pic:spPr>
                                <a:xfrm>
                                  <a:off x="0" y="0"/>
                                  <a:ext cx="1417955" cy="252031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tcPr>
                <w:p>
                  <w:pPr>
                    <w:pStyle w:val="63"/>
                    <w:ind w:firstLine="0" w:firstLineChars="0"/>
                    <w:jc w:val="center"/>
                    <w:rPr>
                      <w:rFonts w:ascii="Times New Roman" w:hAnsi="Times New Roman" w:eastAsia="宋体"/>
                      <w:b/>
                    </w:rPr>
                  </w:pPr>
                  <w:r>
                    <w:rPr>
                      <w:rFonts w:hint="eastAsia" w:ascii="Times New Roman" w:hAnsi="Times New Roman" w:eastAsia="宋体"/>
                      <w:b/>
                      <w:bCs/>
                    </w:rPr>
                    <w:t>废气</w:t>
                  </w:r>
                  <w:r>
                    <w:rPr>
                      <w:rFonts w:hint="eastAsia" w:ascii="Times New Roman" w:hAnsi="Times New Roman" w:eastAsia="宋体"/>
                      <w:b/>
                      <w:lang w:val="en-US" w:eastAsia="zh-CN"/>
                    </w:rPr>
                    <w:t>处理设备</w:t>
                  </w:r>
                </w:p>
              </w:tc>
            </w:tr>
          </w:tbl>
          <w:p>
            <w:pPr>
              <w:pStyle w:val="32"/>
              <w:rPr>
                <w:rFonts w:ascii="Times New Roman" w:hAnsi="Times New Roman" w:eastAsia="宋体"/>
              </w:rPr>
            </w:pPr>
            <w:r>
              <w:rPr>
                <w:rFonts w:hint="eastAsia" w:ascii="Times New Roman" w:hAnsi="Times New Roman" w:eastAsia="宋体"/>
              </w:rPr>
              <w:t>图3</w:t>
            </w:r>
            <w:r>
              <w:rPr>
                <w:rFonts w:ascii="Times New Roman" w:hAnsi="Times New Roman" w:eastAsia="宋体"/>
              </w:rPr>
              <w:t>-1</w:t>
            </w:r>
            <w:r>
              <w:rPr>
                <w:rFonts w:hint="eastAsia" w:ascii="Times New Roman" w:hAnsi="Times New Roman" w:eastAsia="宋体"/>
                <w:kern w:val="0"/>
              </w:rPr>
              <w:t>废气治理措施</w:t>
            </w:r>
          </w:p>
          <w:p>
            <w:pPr>
              <w:pStyle w:val="58"/>
              <w:ind w:firstLine="480"/>
              <w:rPr>
                <w:rFonts w:ascii="Times New Roman" w:hAnsi="Times New Roman" w:eastAsia="宋体"/>
              </w:rPr>
            </w:pPr>
            <w:r>
              <w:rPr>
                <w:rFonts w:ascii="Times New Roman" w:hAnsi="Times New Roman" w:eastAsia="宋体"/>
                <w:bCs/>
              </w:rPr>
              <w:t>（2）</w:t>
            </w:r>
            <w:r>
              <w:rPr>
                <w:rFonts w:ascii="Times New Roman" w:hAnsi="Times New Roman" w:eastAsia="宋体"/>
              </w:rPr>
              <w:t>废水污染源及其治理措施</w:t>
            </w:r>
          </w:p>
          <w:p>
            <w:pPr>
              <w:pStyle w:val="58"/>
              <w:ind w:firstLine="480"/>
              <w:rPr>
                <w:rFonts w:ascii="Times New Roman" w:hAnsi="Times New Roman" w:eastAsia="宋体" w:cs="宋体"/>
              </w:rPr>
            </w:pPr>
            <w:r>
              <w:rPr>
                <w:rFonts w:hint="eastAsia" w:cs="宋体"/>
                <w:color w:val="auto"/>
                <w:kern w:val="0"/>
                <w:sz w:val="24"/>
                <w:szCs w:val="22"/>
                <w:highlight w:val="none"/>
              </w:rPr>
              <w:t>项目无生产废水，生活污水经化粪池预处理后，排入污水管网，接入</w:t>
            </w:r>
            <w:r>
              <w:rPr>
                <w:rFonts w:hint="eastAsia" w:cs="宋体"/>
                <w:color w:val="auto"/>
                <w:kern w:val="0"/>
                <w:sz w:val="24"/>
                <w:szCs w:val="22"/>
                <w:highlight w:val="none"/>
                <w:lang w:val="en-US" w:eastAsia="zh-CN"/>
              </w:rPr>
              <w:t>石桥污水处理厂</w:t>
            </w:r>
            <w:r>
              <w:rPr>
                <w:rFonts w:ascii="Times New Roman" w:hAnsi="Times New Roman" w:eastAsia="宋体"/>
              </w:rPr>
              <w:t>。</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jc w:val="both"/>
              <w:textAlignment w:val="auto"/>
              <w:rPr>
                <w:rFonts w:ascii="Times New Roman" w:hAnsi="Times New Roman" w:eastAsia="宋体"/>
              </w:rPr>
            </w:pPr>
            <w:r>
              <w:rPr>
                <w:rFonts w:hint="eastAsia" w:ascii="Times New Roman" w:hAnsi="Times New Roman" w:eastAsia="宋体"/>
              </w:rPr>
              <w:t>废水主要污染物及治理措施见表3-2。</w:t>
            </w:r>
          </w:p>
          <w:p>
            <w:pPr>
              <w:pStyle w:val="24"/>
              <w:ind w:firstLine="482" w:firstLineChars="200"/>
              <w:jc w:val="center"/>
              <w:rPr>
                <w:rFonts w:ascii="Times New Roman" w:hAnsi="Times New Roman" w:eastAsia="宋体" w:cstheme="minorEastAsia"/>
              </w:rPr>
            </w:pPr>
            <w:r>
              <w:rPr>
                <w:rFonts w:hint="eastAsia" w:ascii="Times New Roman" w:hAnsi="Times New Roman" w:eastAsia="宋体" w:cstheme="minorEastAsia"/>
                <w:b/>
                <w:bCs/>
                <w:color w:val="auto"/>
              </w:rPr>
              <w:t>表3-2废</w:t>
            </w:r>
            <w:r>
              <w:rPr>
                <w:rFonts w:hint="eastAsia" w:ascii="Times New Roman" w:hAnsi="Times New Roman" w:eastAsia="宋体" w:cstheme="minorEastAsia"/>
                <w:b/>
                <w:bCs/>
              </w:rPr>
              <w:t>水主要污染物及治理措施</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1418"/>
              <w:gridCol w:w="2268"/>
              <w:gridCol w:w="1843"/>
              <w:gridCol w:w="1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34"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类别</w:t>
                  </w:r>
                </w:p>
              </w:tc>
              <w:tc>
                <w:tcPr>
                  <w:tcW w:w="1418"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污染源</w:t>
                  </w:r>
                </w:p>
              </w:tc>
              <w:tc>
                <w:tcPr>
                  <w:tcW w:w="2268"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主要污染物</w:t>
                  </w:r>
                </w:p>
              </w:tc>
              <w:tc>
                <w:tcPr>
                  <w:tcW w:w="1843"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治理措施</w:t>
                  </w:r>
                </w:p>
              </w:tc>
              <w:tc>
                <w:tcPr>
                  <w:tcW w:w="1521"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排放去向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34"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color w:val="000000"/>
                      <w:sz w:val="21"/>
                      <w:szCs w:val="21"/>
                    </w:rPr>
                    <w:t>生活污水</w:t>
                  </w:r>
                </w:p>
              </w:tc>
              <w:tc>
                <w:tcPr>
                  <w:tcW w:w="1418"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color w:val="000000"/>
                      <w:sz w:val="21"/>
                      <w:szCs w:val="21"/>
                    </w:rPr>
                    <w:t>员工生活</w:t>
                  </w:r>
                </w:p>
              </w:tc>
              <w:tc>
                <w:tcPr>
                  <w:tcW w:w="2268" w:type="dxa"/>
                  <w:vAlign w:val="center"/>
                </w:tcPr>
                <w:p>
                  <w:pPr>
                    <w:spacing w:after="0"/>
                    <w:jc w:val="center"/>
                    <w:rPr>
                      <w:rFonts w:hint="eastAsia" w:ascii="Times New Roman" w:hAnsi="Times New Roman" w:eastAsia="宋体" w:cstheme="minorEastAsia"/>
                      <w:color w:val="000000"/>
                      <w:sz w:val="21"/>
                      <w:szCs w:val="21"/>
                      <w:lang w:eastAsia="zh-CN"/>
                    </w:rPr>
                  </w:pPr>
                  <w:r>
                    <w:rPr>
                      <w:rFonts w:hint="eastAsia" w:ascii="Times New Roman" w:hAnsi="Times New Roman" w:eastAsia="宋体" w:cstheme="minorEastAsia"/>
                      <w:sz w:val="21"/>
                      <w:szCs w:val="21"/>
                    </w:rPr>
                    <w:t>COD</w:t>
                  </w:r>
                  <w:r>
                    <w:rPr>
                      <w:rFonts w:hint="eastAsia" w:ascii="Times New Roman" w:hAnsi="Times New Roman" w:eastAsia="宋体" w:cstheme="minorEastAsia"/>
                      <w:color w:val="000000"/>
                      <w:sz w:val="21"/>
                      <w:szCs w:val="21"/>
                    </w:rPr>
                    <w:t>、</w:t>
                  </w:r>
                  <w:r>
                    <w:rPr>
                      <w:rFonts w:hint="eastAsia" w:ascii="Times New Roman" w:hAnsi="Times New Roman" w:eastAsia="宋体" w:cstheme="minorEastAsia"/>
                      <w:sz w:val="21"/>
                      <w:szCs w:val="21"/>
                    </w:rPr>
                    <w:t>BOD</w:t>
                  </w:r>
                  <w:r>
                    <w:rPr>
                      <w:rFonts w:hint="eastAsia" w:ascii="Times New Roman" w:hAnsi="Times New Roman" w:eastAsia="宋体" w:cstheme="minorEastAsia"/>
                      <w:sz w:val="21"/>
                      <w:szCs w:val="21"/>
                      <w:vertAlign w:val="subscript"/>
                    </w:rPr>
                    <w:t>5</w:t>
                  </w:r>
                  <w:r>
                    <w:rPr>
                      <w:rFonts w:hint="eastAsia" w:ascii="Times New Roman" w:hAnsi="Times New Roman" w:eastAsia="宋体" w:cstheme="minorEastAsia"/>
                      <w:color w:val="000000"/>
                      <w:sz w:val="21"/>
                      <w:szCs w:val="21"/>
                    </w:rPr>
                    <w:t>、</w:t>
                  </w:r>
                  <w:r>
                    <w:rPr>
                      <w:rFonts w:hint="eastAsia" w:ascii="Times New Roman" w:hAnsi="Times New Roman" w:eastAsia="宋体" w:cstheme="minorEastAsia"/>
                      <w:sz w:val="21"/>
                      <w:szCs w:val="21"/>
                    </w:rPr>
                    <w:t>SS</w:t>
                  </w:r>
                  <w:r>
                    <w:rPr>
                      <w:rFonts w:hint="eastAsia" w:ascii="Times New Roman" w:hAnsi="Times New Roman" w:eastAsia="宋体" w:cstheme="minorEastAsia"/>
                      <w:color w:val="000000"/>
                      <w:sz w:val="21"/>
                      <w:szCs w:val="21"/>
                    </w:rPr>
                    <w:t>、</w:t>
                  </w:r>
                  <w:r>
                    <w:rPr>
                      <w:rFonts w:hint="eastAsia" w:ascii="Times New Roman" w:hAnsi="Times New Roman" w:eastAsia="宋体" w:cstheme="minorEastAsia"/>
                      <w:sz w:val="21"/>
                      <w:szCs w:val="21"/>
                    </w:rPr>
                    <w:t>NH</w:t>
                  </w:r>
                  <w:r>
                    <w:rPr>
                      <w:rFonts w:hint="eastAsia" w:ascii="Times New Roman" w:hAnsi="Times New Roman" w:eastAsia="宋体" w:cstheme="minorEastAsia"/>
                      <w:sz w:val="21"/>
                      <w:szCs w:val="21"/>
                      <w:vertAlign w:val="subscript"/>
                    </w:rPr>
                    <w:t>3</w:t>
                  </w:r>
                  <w:r>
                    <w:rPr>
                      <w:rFonts w:hint="eastAsia" w:ascii="Times New Roman" w:hAnsi="Times New Roman" w:eastAsia="宋体" w:cstheme="minorEastAsia"/>
                      <w:sz w:val="21"/>
                      <w:szCs w:val="21"/>
                    </w:rPr>
                    <w:t>-N</w:t>
                  </w:r>
                </w:p>
              </w:tc>
              <w:tc>
                <w:tcPr>
                  <w:tcW w:w="1843"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color w:val="000000"/>
                      <w:sz w:val="21"/>
                      <w:szCs w:val="21"/>
                    </w:rPr>
                    <w:t>化粪池</w:t>
                  </w:r>
                </w:p>
              </w:tc>
              <w:tc>
                <w:tcPr>
                  <w:tcW w:w="1521"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color w:val="000000"/>
                      <w:sz w:val="21"/>
                      <w:szCs w:val="21"/>
                    </w:rPr>
                    <w:t>市政污水管网</w:t>
                  </w:r>
                </w:p>
              </w:tc>
            </w:tr>
          </w:tbl>
          <w:p>
            <w:pPr>
              <w:pStyle w:val="58"/>
              <w:ind w:firstLine="480"/>
              <w:rPr>
                <w:rFonts w:ascii="Times New Roman" w:hAnsi="Times New Roman" w:eastAsia="宋体"/>
              </w:rPr>
            </w:pPr>
            <w:r>
              <w:rPr>
                <w:rFonts w:ascii="Times New Roman" w:hAnsi="Times New Roman" w:eastAsia="宋体"/>
              </w:rPr>
              <w:t>（3）噪声污染源及其治理措施</w:t>
            </w:r>
          </w:p>
          <w:p>
            <w:pPr>
              <w:pStyle w:val="58"/>
              <w:ind w:firstLine="480"/>
              <w:rPr>
                <w:rFonts w:ascii="Times New Roman" w:hAnsi="Times New Roman" w:eastAsia="宋体"/>
              </w:rPr>
            </w:pPr>
            <w:r>
              <w:rPr>
                <w:rFonts w:hint="eastAsia" w:ascii="Times New Roman" w:hAnsi="Times New Roman" w:eastAsia="宋体"/>
              </w:rPr>
              <w:t>项目噪声源主要是：</w:t>
            </w:r>
            <w:r>
              <w:rPr>
                <w:rFonts w:hint="eastAsia" w:ascii="Times New Roman" w:hAnsi="Times New Roman" w:eastAsia="宋体"/>
                <w:lang w:val="en-US" w:eastAsia="zh-CN"/>
              </w:rPr>
              <w:t>机械设备、风机</w:t>
            </w:r>
            <w:r>
              <w:rPr>
                <w:rFonts w:hint="eastAsia" w:ascii="Times New Roman" w:hAnsi="Times New Roman" w:eastAsia="宋体"/>
              </w:rPr>
              <w:t>等噪声，单台声源强度在75~90dB(A</w:t>
            </w:r>
            <w:r>
              <w:rPr>
                <w:rFonts w:hint="eastAsia" w:ascii="Times New Roman" w:hAnsi="Times New Roman" w:eastAsia="宋体"/>
                <w:lang w:eastAsia="zh-CN"/>
              </w:rPr>
              <w:t>）</w:t>
            </w:r>
            <w:r>
              <w:rPr>
                <w:rFonts w:hint="eastAsia" w:ascii="Times New Roman" w:hAnsi="Times New Roman" w:eastAsia="宋体"/>
              </w:rPr>
              <w:t>范围内。</w:t>
            </w:r>
          </w:p>
          <w:p>
            <w:pPr>
              <w:pStyle w:val="58"/>
              <w:ind w:firstLine="480"/>
              <w:rPr>
                <w:rFonts w:ascii="Times New Roman" w:hAnsi="Times New Roman" w:eastAsia="宋体"/>
              </w:rPr>
            </w:pPr>
            <w:r>
              <w:rPr>
                <w:rFonts w:hint="eastAsia" w:ascii="Times New Roman" w:hAnsi="Times New Roman" w:eastAsia="宋体"/>
              </w:rPr>
              <w:t>项目噪声主要通过厂区内建筑物隔声、距离衰减、设备合理布局、高噪声设备加装消音器、减振等措施减轻对周围声环境的影响。</w:t>
            </w:r>
            <w:r>
              <w:rPr>
                <w:rFonts w:ascii="Times New Roman" w:hAnsi="Times New Roman" w:eastAsia="宋体"/>
              </w:rPr>
              <w:t>项目</w:t>
            </w:r>
            <w:r>
              <w:rPr>
                <w:rFonts w:hint="eastAsia" w:ascii="Times New Roman" w:hAnsi="Times New Roman" w:eastAsia="宋体"/>
              </w:rPr>
              <w:t>噪声</w:t>
            </w:r>
            <w:r>
              <w:rPr>
                <w:rFonts w:ascii="Times New Roman" w:hAnsi="Times New Roman" w:eastAsia="宋体"/>
              </w:rPr>
              <w:t>的主要污染物及治理措施情况详见下表</w:t>
            </w:r>
            <w:r>
              <w:rPr>
                <w:rFonts w:hint="eastAsia" w:ascii="Times New Roman" w:hAnsi="Times New Roman" w:eastAsia="宋体"/>
              </w:rPr>
              <w:t>3-</w:t>
            </w:r>
            <w:r>
              <w:rPr>
                <w:rFonts w:hint="eastAsia" w:ascii="Times New Roman" w:hAnsi="Times New Roman" w:eastAsia="宋体"/>
                <w:lang w:val="en-US" w:eastAsia="zh-CN"/>
              </w:rPr>
              <w:t>3</w:t>
            </w:r>
            <w:r>
              <w:rPr>
                <w:rFonts w:ascii="Times New Roman" w:hAnsi="Times New Roman" w:eastAsia="宋体"/>
              </w:rPr>
              <w:t>。</w:t>
            </w:r>
          </w:p>
          <w:p>
            <w:pPr>
              <w:spacing w:after="0"/>
              <w:jc w:val="center"/>
              <w:rPr>
                <w:rFonts w:ascii="Times New Roman" w:hAnsi="Times New Roman" w:eastAsia="宋体" w:cstheme="minorEastAsia"/>
                <w:color w:val="000000"/>
                <w:sz w:val="24"/>
                <w:szCs w:val="24"/>
              </w:rPr>
            </w:pPr>
            <w:r>
              <w:rPr>
                <w:rFonts w:hint="eastAsia" w:ascii="Times New Roman" w:hAnsi="Times New Roman" w:eastAsia="宋体" w:cstheme="minorEastAsia"/>
                <w:b/>
                <w:bCs/>
                <w:color w:val="000000"/>
                <w:sz w:val="24"/>
                <w:szCs w:val="24"/>
              </w:rPr>
              <w:t>表3-</w:t>
            </w:r>
            <w:r>
              <w:rPr>
                <w:rFonts w:hint="eastAsia" w:ascii="Times New Roman" w:hAnsi="Times New Roman" w:eastAsia="宋体" w:cstheme="minorEastAsia"/>
                <w:b/>
                <w:bCs/>
                <w:color w:val="000000"/>
                <w:sz w:val="24"/>
                <w:szCs w:val="24"/>
                <w:lang w:val="en-US" w:eastAsia="zh-CN"/>
              </w:rPr>
              <w:t>3</w:t>
            </w:r>
            <w:r>
              <w:rPr>
                <w:rFonts w:hint="eastAsia" w:ascii="Times New Roman" w:hAnsi="Times New Roman" w:eastAsia="宋体" w:cstheme="minorEastAsia"/>
                <w:b/>
                <w:bCs/>
                <w:color w:val="000000"/>
                <w:sz w:val="24"/>
                <w:szCs w:val="24"/>
              </w:rPr>
              <w:t>噪声污染源及治理措施</w:t>
            </w:r>
          </w:p>
          <w:tbl>
            <w:tblPr>
              <w:tblStyle w:val="19"/>
              <w:tblW w:w="82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0"/>
              <w:gridCol w:w="2820"/>
              <w:gridCol w:w="1500"/>
              <w:gridCol w:w="25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380"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类别</w:t>
                  </w:r>
                </w:p>
              </w:tc>
              <w:tc>
                <w:tcPr>
                  <w:tcW w:w="2820"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来源</w:t>
                  </w:r>
                </w:p>
              </w:tc>
              <w:tc>
                <w:tcPr>
                  <w:tcW w:w="1500"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主要污染物</w:t>
                  </w:r>
                </w:p>
              </w:tc>
              <w:tc>
                <w:tcPr>
                  <w:tcW w:w="2535" w:type="dxa"/>
                  <w:vAlign w:val="center"/>
                </w:tcPr>
                <w:p>
                  <w:pPr>
                    <w:spacing w:after="0"/>
                    <w:jc w:val="center"/>
                    <w:rPr>
                      <w:rFonts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治理措施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4" w:hRule="atLeast"/>
              </w:trPr>
              <w:tc>
                <w:tcPr>
                  <w:tcW w:w="1380"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color w:val="000000"/>
                      <w:sz w:val="21"/>
                      <w:szCs w:val="21"/>
                    </w:rPr>
                    <w:t>噪声</w:t>
                  </w:r>
                </w:p>
              </w:tc>
              <w:tc>
                <w:tcPr>
                  <w:tcW w:w="2820" w:type="dxa"/>
                  <w:vAlign w:val="center"/>
                </w:tcPr>
                <w:p>
                  <w:pPr>
                    <w:spacing w:after="0"/>
                    <w:jc w:val="center"/>
                    <w:rPr>
                      <w:rFonts w:hint="eastAsia" w:ascii="Times New Roman" w:hAnsi="Times New Roman" w:eastAsia="宋体" w:cstheme="minorEastAsia"/>
                      <w:sz w:val="21"/>
                      <w:szCs w:val="21"/>
                      <w:lang w:val="en-US" w:eastAsia="zh-CN"/>
                    </w:rPr>
                  </w:pPr>
                  <w:r>
                    <w:rPr>
                      <w:rFonts w:hint="eastAsia" w:ascii="Times New Roman" w:hAnsi="Times New Roman" w:eastAsia="宋体" w:cstheme="minorEastAsia"/>
                      <w:sz w:val="21"/>
                      <w:szCs w:val="21"/>
                      <w:lang w:val="en-US" w:eastAsia="zh-CN"/>
                    </w:rPr>
                    <w:t>分选机、风机等</w:t>
                  </w:r>
                </w:p>
              </w:tc>
              <w:tc>
                <w:tcPr>
                  <w:tcW w:w="1500"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color w:val="000000"/>
                      <w:sz w:val="21"/>
                      <w:szCs w:val="21"/>
                    </w:rPr>
                    <w:t>噪声</w:t>
                  </w:r>
                </w:p>
              </w:tc>
              <w:tc>
                <w:tcPr>
                  <w:tcW w:w="2535" w:type="dxa"/>
                  <w:vAlign w:val="center"/>
                </w:tcPr>
                <w:p>
                  <w:pPr>
                    <w:spacing w:after="0"/>
                    <w:jc w:val="center"/>
                    <w:rPr>
                      <w:rFonts w:ascii="Times New Roman" w:hAnsi="Times New Roman" w:eastAsia="宋体" w:cstheme="minorEastAsia"/>
                      <w:color w:val="000000"/>
                      <w:sz w:val="21"/>
                      <w:szCs w:val="21"/>
                    </w:rPr>
                  </w:pPr>
                  <w:r>
                    <w:rPr>
                      <w:rFonts w:hint="eastAsia" w:ascii="Times New Roman" w:hAnsi="Times New Roman" w:eastAsia="宋体" w:cstheme="minorEastAsia"/>
                      <w:sz w:val="21"/>
                      <w:szCs w:val="21"/>
                    </w:rPr>
                    <w:t>使用低噪设备、隔声、减振、</w:t>
                  </w:r>
                  <w:r>
                    <w:rPr>
                      <w:rFonts w:ascii="Times New Roman" w:hAnsi="Times New Roman" w:eastAsia="宋体" w:cstheme="minorEastAsia"/>
                      <w:sz w:val="21"/>
                      <w:szCs w:val="21"/>
                    </w:rPr>
                    <w:t>距离衰减</w:t>
                  </w:r>
                </w:p>
              </w:tc>
            </w:tr>
          </w:tbl>
          <w:p>
            <w:pPr>
              <w:pStyle w:val="58"/>
              <w:ind w:firstLine="480"/>
              <w:rPr>
                <w:rFonts w:ascii="Times New Roman" w:hAnsi="Times New Roman" w:eastAsia="宋体"/>
              </w:rPr>
            </w:pPr>
            <w:r>
              <w:rPr>
                <w:rFonts w:hint="eastAsia" w:ascii="Times New Roman" w:hAnsi="Times New Roman" w:eastAsia="宋体"/>
              </w:rPr>
              <w:t>（4）</w:t>
            </w:r>
            <w:r>
              <w:rPr>
                <w:rFonts w:ascii="Times New Roman" w:hAnsi="Times New Roman" w:eastAsia="宋体"/>
              </w:rPr>
              <w:t>固体废物产生及处置措施</w:t>
            </w:r>
          </w:p>
          <w:p>
            <w:pPr>
              <w:pStyle w:val="58"/>
              <w:ind w:firstLine="480"/>
              <w:rPr>
                <w:rStyle w:val="23"/>
                <w:rFonts w:ascii="Times New Roman" w:hAnsi="Times New Roman" w:eastAsia="宋体" w:cs="宋体"/>
                <w:kern w:val="0"/>
                <w:sz w:val="24"/>
                <w:szCs w:val="24"/>
              </w:rPr>
            </w:pPr>
            <w:r>
              <w:rPr>
                <w:rStyle w:val="23"/>
                <w:rFonts w:hint="eastAsia" w:ascii="Times New Roman" w:hAnsi="Times New Roman" w:eastAsia="宋体" w:cs="宋体"/>
                <w:kern w:val="0"/>
                <w:sz w:val="24"/>
                <w:szCs w:val="24"/>
              </w:rPr>
              <w:t>生产线固废主要是</w:t>
            </w:r>
            <w:r>
              <w:rPr>
                <w:rFonts w:hint="eastAsia" w:ascii="Times New Roman" w:hAnsi="Times New Roman" w:eastAsia="宋体" w:cs="宋体"/>
                <w:sz w:val="24"/>
                <w:lang w:val="en-US" w:eastAsia="zh-CN"/>
              </w:rPr>
              <w:t>除尘灰</w:t>
            </w:r>
            <w:r>
              <w:rPr>
                <w:rStyle w:val="23"/>
                <w:rFonts w:hint="eastAsia" w:ascii="Times New Roman" w:hAnsi="Times New Roman" w:eastAsia="宋体" w:cs="宋体"/>
                <w:kern w:val="0"/>
                <w:sz w:val="24"/>
                <w:szCs w:val="24"/>
              </w:rPr>
              <w:t>以及职工生活垃圾等。</w:t>
            </w:r>
          </w:p>
          <w:p>
            <w:pPr>
              <w:pStyle w:val="58"/>
              <w:ind w:firstLine="480"/>
              <w:rPr>
                <w:rFonts w:hint="eastAsia" w:ascii="Times New Roman" w:hAnsi="Times New Roman" w:eastAsia="宋体" w:cs="宋体"/>
                <w:lang w:eastAsia="zh-CN"/>
              </w:rPr>
            </w:pPr>
            <w:r>
              <w:rPr>
                <w:rStyle w:val="23"/>
                <w:rFonts w:hint="eastAsia" w:ascii="Times New Roman" w:hAnsi="Times New Roman" w:eastAsia="宋体" w:cs="宋体"/>
                <w:kern w:val="0"/>
                <w:sz w:val="24"/>
                <w:szCs w:val="24"/>
              </w:rPr>
              <w:t>根据现场踏勘，本</w:t>
            </w:r>
            <w:r>
              <w:rPr>
                <w:rFonts w:hint="eastAsia" w:ascii="Times New Roman" w:hAnsi="Times New Roman" w:eastAsia="宋体" w:cs="宋体"/>
              </w:rPr>
              <w:t>项目厂区内设有垃圾收集点，对职工生活垃圾统一收集，定期由当地环卫部门统一清运处置；厂内除尘灰等收集后</w:t>
            </w:r>
            <w:r>
              <w:rPr>
                <w:rFonts w:hint="eastAsia" w:ascii="Times New Roman" w:hAnsi="Times New Roman" w:eastAsia="宋体" w:cs="宋体"/>
                <w:lang w:val="en-US" w:eastAsia="zh-CN"/>
              </w:rPr>
              <w:t>每天外售</w:t>
            </w:r>
            <w:r>
              <w:rPr>
                <w:rFonts w:hint="eastAsia" w:ascii="Times New Roman" w:hAnsi="Times New Roman" w:eastAsia="宋体" w:cs="宋体"/>
              </w:rPr>
              <w:t>处理</w:t>
            </w:r>
            <w:r>
              <w:rPr>
                <w:rFonts w:hint="eastAsia" w:ascii="Times New Roman" w:hAnsi="Times New Roman" w:eastAsia="宋体" w:cs="宋体"/>
                <w:lang w:eastAsia="zh-CN"/>
              </w:rPr>
              <w:t>。</w:t>
            </w:r>
          </w:p>
          <w:p>
            <w:pPr>
              <w:pStyle w:val="58"/>
              <w:ind w:firstLine="480"/>
              <w:rPr>
                <w:rFonts w:hint="eastAsia" w:ascii="Times New Roman" w:hAnsi="Times New Roman" w:eastAsia="宋体"/>
                <w:lang w:val="en-US" w:eastAsia="zh-CN"/>
              </w:rPr>
            </w:pPr>
            <w:r>
              <w:rPr>
                <w:rFonts w:ascii="Times New Roman" w:hAnsi="Times New Roman" w:eastAsia="宋体"/>
              </w:rPr>
              <w:t>（</w:t>
            </w:r>
            <w:r>
              <w:rPr>
                <w:rFonts w:hint="eastAsia" w:ascii="Times New Roman" w:hAnsi="Times New Roman" w:eastAsia="宋体"/>
                <w:lang w:val="en-US" w:eastAsia="zh-CN"/>
              </w:rPr>
              <w:t>5</w:t>
            </w:r>
            <w:r>
              <w:rPr>
                <w:rFonts w:ascii="Times New Roman" w:hAnsi="Times New Roman" w:eastAsia="宋体"/>
              </w:rPr>
              <w:t>）环保设施投资</w:t>
            </w:r>
          </w:p>
          <w:p>
            <w:pPr>
              <w:pStyle w:val="58"/>
              <w:ind w:firstLine="480"/>
              <w:rPr>
                <w:rFonts w:hint="eastAsia" w:ascii="Times New Roman" w:hAnsi="Times New Roman" w:eastAsia="宋体"/>
                <w:lang w:val="en-US" w:eastAsia="zh-CN"/>
              </w:rPr>
            </w:pPr>
            <w:r>
              <w:rPr>
                <w:rFonts w:hint="eastAsia" w:ascii="Times New Roman" w:hAnsi="Times New Roman" w:eastAsia="宋体"/>
              </w:rPr>
              <w:t>原环评</w:t>
            </w:r>
            <w:r>
              <w:rPr>
                <w:rFonts w:ascii="Times New Roman" w:hAnsi="Times New Roman" w:eastAsia="宋体"/>
              </w:rPr>
              <w:t>项目预计总投资为</w:t>
            </w:r>
            <w:r>
              <w:rPr>
                <w:rFonts w:hint="eastAsia" w:ascii="Times New Roman" w:hAnsi="Times New Roman" w:eastAsia="宋体"/>
                <w:lang w:val="en-US" w:eastAsia="zh-CN"/>
              </w:rPr>
              <w:t>1000</w:t>
            </w:r>
            <w:r>
              <w:rPr>
                <w:rFonts w:hint="eastAsia" w:ascii="Times New Roman" w:hAnsi="Times New Roman" w:eastAsia="宋体"/>
              </w:rPr>
              <w:t>万元</w:t>
            </w:r>
            <w:r>
              <w:rPr>
                <w:rFonts w:ascii="Times New Roman" w:hAnsi="Times New Roman" w:eastAsia="宋体"/>
              </w:rPr>
              <w:t>，环保预计投资为</w:t>
            </w:r>
            <w:r>
              <w:rPr>
                <w:rFonts w:hint="eastAsia" w:ascii="Times New Roman" w:hAnsi="Times New Roman" w:eastAsia="宋体"/>
                <w:lang w:val="en-US" w:eastAsia="zh-CN"/>
              </w:rPr>
              <w:t>57</w:t>
            </w:r>
            <w:r>
              <w:rPr>
                <w:rFonts w:hint="eastAsia" w:ascii="Times New Roman" w:hAnsi="Times New Roman" w:eastAsia="宋体"/>
              </w:rPr>
              <w:t>万元</w:t>
            </w:r>
            <w:r>
              <w:rPr>
                <w:rFonts w:ascii="Times New Roman" w:hAnsi="Times New Roman" w:eastAsia="宋体"/>
              </w:rPr>
              <w:t>。实际</w:t>
            </w:r>
            <w:r>
              <w:rPr>
                <w:rFonts w:hint="eastAsia" w:ascii="Times New Roman" w:hAnsi="Times New Roman" w:eastAsia="宋体"/>
              </w:rPr>
              <w:t>生产线</w:t>
            </w:r>
            <w:r>
              <w:rPr>
                <w:rFonts w:ascii="Times New Roman" w:hAnsi="Times New Roman" w:eastAsia="宋体"/>
              </w:rPr>
              <w:t>建设</w:t>
            </w:r>
            <w:r>
              <w:rPr>
                <w:rFonts w:hint="eastAsia" w:ascii="Times New Roman" w:hAnsi="Times New Roman" w:eastAsia="宋体"/>
              </w:rPr>
              <w:t>总</w:t>
            </w:r>
            <w:r>
              <w:rPr>
                <w:rFonts w:ascii="Times New Roman" w:hAnsi="Times New Roman" w:eastAsia="宋体"/>
              </w:rPr>
              <w:t>投资为</w:t>
            </w:r>
            <w:r>
              <w:rPr>
                <w:rFonts w:hint="eastAsia" w:ascii="Times New Roman" w:hAnsi="Times New Roman" w:eastAsia="宋体"/>
                <w:lang w:val="en-US" w:eastAsia="zh-CN"/>
              </w:rPr>
              <w:t>680</w:t>
            </w:r>
            <w:r>
              <w:rPr>
                <w:rFonts w:ascii="Times New Roman" w:hAnsi="Times New Roman" w:eastAsia="宋体"/>
              </w:rPr>
              <w:t>万元，实际环保投资约为</w:t>
            </w:r>
            <w:r>
              <w:rPr>
                <w:rFonts w:hint="eastAsia" w:ascii="Times New Roman" w:hAnsi="Times New Roman" w:eastAsia="宋体"/>
                <w:lang w:val="en-US" w:eastAsia="zh-CN"/>
              </w:rPr>
              <w:t>32</w:t>
            </w:r>
            <w:r>
              <w:rPr>
                <w:rFonts w:hint="eastAsia" w:ascii="Times New Roman" w:hAnsi="Times New Roman" w:eastAsia="宋体"/>
              </w:rPr>
              <w:t>万元</w:t>
            </w:r>
            <w:r>
              <w:rPr>
                <w:rFonts w:ascii="Times New Roman" w:hAnsi="Times New Roman" w:eastAsia="宋体"/>
              </w:rPr>
              <w:t>，占项目建设总投资的</w:t>
            </w:r>
            <w:r>
              <w:rPr>
                <w:rFonts w:hint="eastAsia" w:ascii="Times New Roman" w:hAnsi="Times New Roman" w:eastAsia="宋体"/>
                <w:lang w:val="en-US" w:eastAsia="zh-CN"/>
              </w:rPr>
              <w:t>4.7</w:t>
            </w:r>
            <w:r>
              <w:rPr>
                <w:rFonts w:hint="eastAsia" w:ascii="Times New Roman" w:hAnsi="Times New Roman" w:eastAsia="宋体"/>
              </w:rPr>
              <w:t>%</w:t>
            </w:r>
            <w:r>
              <w:rPr>
                <w:rFonts w:ascii="Times New Roman" w:hAnsi="Times New Roman" w:eastAsia="宋体"/>
              </w:rPr>
              <w:t>。</w:t>
            </w:r>
            <w:r>
              <w:rPr>
                <w:rFonts w:hint="eastAsia" w:ascii="Times New Roman" w:hAnsi="Times New Roman" w:eastAsia="宋体"/>
              </w:rPr>
              <w:t>本项目</w:t>
            </w:r>
            <w:r>
              <w:rPr>
                <w:rFonts w:ascii="Times New Roman" w:hAnsi="Times New Roman" w:eastAsia="宋体"/>
              </w:rPr>
              <w:t>环保投资情况见表3-</w:t>
            </w:r>
            <w:r>
              <w:rPr>
                <w:rFonts w:hint="eastAsia" w:ascii="Times New Roman" w:hAnsi="Times New Roman" w:eastAsia="宋体"/>
                <w:lang w:val="en-US" w:eastAsia="zh-CN"/>
              </w:rPr>
              <w:t>4</w:t>
            </w:r>
            <w:r>
              <w:rPr>
                <w:rFonts w:hint="eastAsia" w:ascii="Times New Roman" w:hAnsi="Times New Roman" w:eastAsia="宋体"/>
              </w:rPr>
              <w:t>。</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jc w:val="center"/>
              <w:textAlignment w:val="auto"/>
              <w:rPr>
                <w:rFonts w:ascii="Times New Roman" w:hAnsi="Times New Roman" w:eastAsia="宋体" w:cstheme="minorEastAsia"/>
                <w:b/>
                <w:bCs/>
              </w:rPr>
            </w:pPr>
            <w:r>
              <w:rPr>
                <w:rFonts w:hint="eastAsia" w:ascii="Times New Roman" w:hAnsi="Times New Roman" w:eastAsia="宋体" w:cstheme="minorEastAsia"/>
                <w:b/>
                <w:bCs/>
              </w:rPr>
              <w:t>表3-</w:t>
            </w:r>
            <w:r>
              <w:rPr>
                <w:rFonts w:hint="eastAsia" w:ascii="Times New Roman" w:hAnsi="Times New Roman" w:eastAsia="宋体" w:cstheme="minorEastAsia"/>
                <w:b/>
                <w:bCs/>
                <w:lang w:val="en-US" w:eastAsia="zh-CN"/>
              </w:rPr>
              <w:t>4</w:t>
            </w:r>
            <w:r>
              <w:rPr>
                <w:rFonts w:hint="eastAsia" w:ascii="Times New Roman" w:hAnsi="Times New Roman" w:eastAsia="宋体" w:cstheme="minorEastAsia"/>
                <w:b/>
                <w:bCs/>
              </w:rPr>
              <w:t>环保设施投资一览表及“三同时”落实情况（单位：万元）</w:t>
            </w:r>
          </w:p>
          <w:tbl>
            <w:tblPr>
              <w:tblStyle w:val="19"/>
              <w:tblW w:w="8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1"/>
              <w:gridCol w:w="430"/>
              <w:gridCol w:w="664"/>
              <w:gridCol w:w="3770"/>
              <w:gridCol w:w="849"/>
              <w:gridCol w:w="1575"/>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rPr>
              <w:tc>
                <w:tcPr>
                  <w:tcW w:w="0" w:type="auto"/>
                  <w:vMerge w:val="restar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类别</w:t>
                  </w:r>
                </w:p>
              </w:tc>
              <w:tc>
                <w:tcPr>
                  <w:tcW w:w="0" w:type="auto"/>
                  <w:vMerge w:val="restar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污染源</w:t>
                  </w:r>
                </w:p>
              </w:tc>
              <w:tc>
                <w:tcPr>
                  <w:tcW w:w="0" w:type="auto"/>
                  <w:vMerge w:val="restart"/>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污染物</w:t>
                  </w:r>
                </w:p>
              </w:tc>
              <w:tc>
                <w:tcPr>
                  <w:tcW w:w="4682" w:type="dxa"/>
                  <w:gridSpan w:val="2"/>
                  <w:vAlign w:val="center"/>
                </w:tcPr>
                <w:p>
                  <w:pPr>
                    <w:spacing w:after="0"/>
                    <w:jc w:val="center"/>
                    <w:rPr>
                      <w:rFonts w:hint="eastAsia" w:ascii="Times New Roman" w:hAnsi="Times New Roman" w:eastAsia="宋体" w:cstheme="minorEastAsia"/>
                      <w:b/>
                      <w:color w:val="000000"/>
                      <w:sz w:val="21"/>
                      <w:szCs w:val="21"/>
                      <w:lang w:val="en-US" w:eastAsia="zh-CN"/>
                    </w:rPr>
                  </w:pPr>
                  <w:r>
                    <w:rPr>
                      <w:rFonts w:hint="eastAsia" w:ascii="Times New Roman" w:hAnsi="Times New Roman" w:eastAsia="宋体" w:cstheme="minorEastAsia"/>
                      <w:b/>
                      <w:color w:val="000000"/>
                      <w:sz w:val="21"/>
                      <w:szCs w:val="21"/>
                      <w:lang w:val="en-US" w:eastAsia="zh-CN"/>
                    </w:rPr>
                    <w:t>环评要求</w:t>
                  </w:r>
                </w:p>
              </w:tc>
              <w:tc>
                <w:tcPr>
                  <w:tcW w:w="2314" w:type="dxa"/>
                  <w:gridSpan w:val="2"/>
                  <w:vAlign w:val="center"/>
                </w:tcPr>
                <w:p>
                  <w:pPr>
                    <w:spacing w:after="0"/>
                    <w:jc w:val="center"/>
                    <w:rPr>
                      <w:rFonts w:hint="default" w:ascii="Times New Roman" w:hAnsi="Times New Roman" w:eastAsia="宋体" w:cstheme="minorEastAsia"/>
                      <w:b/>
                      <w:color w:val="000000"/>
                      <w:sz w:val="21"/>
                      <w:szCs w:val="21"/>
                      <w:lang w:val="en-US" w:eastAsia="zh-CN"/>
                    </w:rPr>
                  </w:pPr>
                  <w:r>
                    <w:rPr>
                      <w:rFonts w:hint="eastAsia" w:ascii="Times New Roman" w:hAnsi="Times New Roman" w:eastAsia="宋体" w:cstheme="minorEastAsia"/>
                      <w:b/>
                      <w:color w:val="000000"/>
                      <w:sz w:val="21"/>
                      <w:szCs w:val="21"/>
                      <w:lang w:val="en-US" w:eastAsia="zh-CN"/>
                    </w:rPr>
                    <w:t>实际落实情况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5" w:hRule="atLeast"/>
              </w:trPr>
              <w:tc>
                <w:tcPr>
                  <w:tcW w:w="0" w:type="auto"/>
                  <w:vMerge w:val="continue"/>
                  <w:vAlign w:val="center"/>
                </w:tcPr>
                <w:p>
                  <w:pPr>
                    <w:spacing w:after="0"/>
                    <w:jc w:val="center"/>
                    <w:rPr>
                      <w:rFonts w:hint="eastAsia" w:ascii="Times New Roman" w:hAnsi="Times New Roman" w:eastAsia="宋体" w:cstheme="minorEastAsia"/>
                      <w:b/>
                      <w:color w:val="000000"/>
                      <w:sz w:val="21"/>
                      <w:szCs w:val="21"/>
                    </w:rPr>
                  </w:pPr>
                </w:p>
              </w:tc>
              <w:tc>
                <w:tcPr>
                  <w:tcW w:w="0" w:type="auto"/>
                  <w:vMerge w:val="continue"/>
                  <w:vAlign w:val="center"/>
                </w:tcPr>
                <w:p>
                  <w:pPr>
                    <w:spacing w:after="0"/>
                    <w:jc w:val="center"/>
                    <w:rPr>
                      <w:rFonts w:hint="eastAsia" w:ascii="Times New Roman" w:hAnsi="Times New Roman" w:eastAsia="宋体" w:cstheme="minorEastAsia"/>
                      <w:b/>
                      <w:color w:val="000000"/>
                      <w:sz w:val="21"/>
                      <w:szCs w:val="21"/>
                    </w:rPr>
                  </w:pPr>
                </w:p>
              </w:tc>
              <w:tc>
                <w:tcPr>
                  <w:tcW w:w="0" w:type="auto"/>
                  <w:vMerge w:val="continue"/>
                  <w:vAlign w:val="center"/>
                </w:tcPr>
                <w:p>
                  <w:pPr>
                    <w:spacing w:after="0"/>
                    <w:jc w:val="center"/>
                    <w:rPr>
                      <w:rFonts w:hint="eastAsia" w:ascii="Times New Roman" w:hAnsi="Times New Roman" w:eastAsia="宋体" w:cstheme="minorEastAsia"/>
                      <w:b/>
                      <w:color w:val="000000"/>
                      <w:sz w:val="21"/>
                      <w:szCs w:val="21"/>
                    </w:rPr>
                  </w:pPr>
                </w:p>
              </w:tc>
              <w:tc>
                <w:tcPr>
                  <w:tcW w:w="3825" w:type="dxa"/>
                  <w:vAlign w:val="center"/>
                </w:tcPr>
                <w:p>
                  <w:pPr>
                    <w:spacing w:after="0"/>
                    <w:jc w:val="center"/>
                    <w:rPr>
                      <w:rFonts w:hint="eastAsia" w:ascii="Times New Roman" w:hAnsi="Times New Roman" w:eastAsia="宋体" w:cstheme="minorEastAsia"/>
                      <w:b/>
                      <w:color w:val="000000"/>
                      <w:sz w:val="21"/>
                      <w:szCs w:val="21"/>
                      <w:lang w:val="en-US" w:eastAsia="zh-CN"/>
                    </w:rPr>
                  </w:pPr>
                  <w:r>
                    <w:rPr>
                      <w:rFonts w:hint="eastAsia" w:ascii="Times New Roman" w:hAnsi="Times New Roman" w:eastAsia="宋体" w:cstheme="minorEastAsia"/>
                      <w:b/>
                      <w:color w:val="000000"/>
                      <w:sz w:val="21"/>
                      <w:szCs w:val="21"/>
                    </w:rPr>
                    <w:t>治理措施</w:t>
                  </w:r>
                </w:p>
              </w:tc>
              <w:tc>
                <w:tcPr>
                  <w:tcW w:w="857" w:type="dxa"/>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环保投资</w:t>
                  </w:r>
                </w:p>
                <w:p>
                  <w:pPr>
                    <w:spacing w:after="0"/>
                    <w:jc w:val="center"/>
                    <w:rPr>
                      <w:rFonts w:hint="eastAsia" w:ascii="Times New Roman" w:hAnsi="Times New Roman" w:eastAsia="宋体" w:cstheme="minorEastAsia"/>
                      <w:b/>
                      <w:color w:val="000000"/>
                      <w:sz w:val="21"/>
                      <w:szCs w:val="21"/>
                      <w:lang w:val="en-US" w:eastAsia="zh-CN"/>
                    </w:rPr>
                  </w:pPr>
                  <w:r>
                    <w:rPr>
                      <w:rFonts w:hint="eastAsia" w:ascii="Times New Roman" w:hAnsi="Times New Roman" w:eastAsia="宋体" w:cstheme="minorEastAsia"/>
                      <w:b/>
                      <w:color w:val="000000"/>
                      <w:sz w:val="21"/>
                      <w:szCs w:val="21"/>
                    </w:rPr>
                    <w:t>（万元）</w:t>
                  </w:r>
                </w:p>
              </w:tc>
              <w:tc>
                <w:tcPr>
                  <w:tcW w:w="1586" w:type="dxa"/>
                  <w:vAlign w:val="center"/>
                </w:tcPr>
                <w:p>
                  <w:pPr>
                    <w:spacing w:after="0"/>
                    <w:jc w:val="center"/>
                    <w:rPr>
                      <w:rFonts w:hint="eastAsia" w:ascii="Times New Roman" w:hAnsi="Times New Roman" w:eastAsia="宋体" w:cstheme="minorEastAsia"/>
                      <w:b/>
                      <w:color w:val="000000"/>
                      <w:sz w:val="21"/>
                      <w:szCs w:val="21"/>
                      <w:lang w:val="en-US" w:eastAsia="zh-CN"/>
                    </w:rPr>
                  </w:pPr>
                  <w:r>
                    <w:rPr>
                      <w:rFonts w:hint="eastAsia" w:ascii="Times New Roman" w:hAnsi="Times New Roman" w:eastAsia="宋体" w:cstheme="minorEastAsia"/>
                      <w:b/>
                      <w:color w:val="000000"/>
                      <w:sz w:val="21"/>
                      <w:szCs w:val="21"/>
                    </w:rPr>
                    <w:t>治理措施</w:t>
                  </w:r>
                </w:p>
              </w:tc>
              <w:tc>
                <w:tcPr>
                  <w:tcW w:w="0" w:type="auto"/>
                  <w:vAlign w:val="center"/>
                </w:tcPr>
                <w:p>
                  <w:pPr>
                    <w:spacing w:after="0"/>
                    <w:jc w:val="center"/>
                    <w:rPr>
                      <w:rFonts w:hint="eastAsia" w:ascii="Times New Roman" w:hAnsi="Times New Roman" w:eastAsia="宋体" w:cstheme="minorEastAsia"/>
                      <w:b/>
                      <w:color w:val="000000"/>
                      <w:sz w:val="21"/>
                      <w:szCs w:val="21"/>
                    </w:rPr>
                  </w:pPr>
                  <w:r>
                    <w:rPr>
                      <w:rFonts w:hint="eastAsia" w:ascii="Times New Roman" w:hAnsi="Times New Roman" w:eastAsia="宋体" w:cstheme="minorEastAsia"/>
                      <w:b/>
                      <w:color w:val="000000"/>
                      <w:sz w:val="21"/>
                      <w:szCs w:val="21"/>
                    </w:rPr>
                    <w:t>环保投资</w:t>
                  </w:r>
                </w:p>
                <w:p>
                  <w:pPr>
                    <w:spacing w:after="0"/>
                    <w:jc w:val="center"/>
                    <w:rPr>
                      <w:rFonts w:hint="eastAsia" w:ascii="Times New Roman" w:hAnsi="Times New Roman" w:eastAsia="宋体" w:cstheme="minorEastAsia"/>
                      <w:b/>
                      <w:color w:val="000000"/>
                      <w:sz w:val="21"/>
                      <w:szCs w:val="21"/>
                      <w:lang w:val="en-US" w:eastAsia="zh-CN"/>
                    </w:rPr>
                  </w:pPr>
                  <w:r>
                    <w:rPr>
                      <w:rFonts w:hint="eastAsia" w:ascii="Times New Roman" w:hAnsi="Times New Roman" w:eastAsia="宋体" w:cstheme="minorEastAsia"/>
                      <w:b/>
                      <w:color w:val="000000"/>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atLeast"/>
              </w:trPr>
              <w:tc>
                <w:tcPr>
                  <w:tcW w:w="0" w:type="auto"/>
                  <w:vMerge w:val="restart"/>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废气</w:t>
                  </w:r>
                </w:p>
              </w:tc>
              <w:tc>
                <w:tcPr>
                  <w:tcW w:w="0" w:type="auto"/>
                  <w:vMerge w:val="restart"/>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切割、破碎</w:t>
                  </w:r>
                </w:p>
              </w:tc>
              <w:tc>
                <w:tcPr>
                  <w:tcW w:w="0" w:type="auto"/>
                  <w:vMerge w:val="restart"/>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颗粒物</w:t>
                  </w:r>
                </w:p>
              </w:tc>
              <w:tc>
                <w:tcPr>
                  <w:tcW w:w="3825" w:type="dxa"/>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切割粉尘G1：经集气罩收集后，采取布袋除尘器进行处理后，通过15m高排气筒（DA001）</w:t>
                  </w:r>
                </w:p>
              </w:tc>
              <w:tc>
                <w:tcPr>
                  <w:tcW w:w="857" w:type="dxa"/>
                  <w:vMerge w:val="restart"/>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4</w:t>
                  </w:r>
                </w:p>
              </w:tc>
              <w:tc>
                <w:tcPr>
                  <w:tcW w:w="1586" w:type="dxa"/>
                  <w:vMerge w:val="restart"/>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分选粉尘：集尘罩+布袋除尘器+15m高排气筒（DA001）</w:t>
                  </w:r>
                </w:p>
              </w:tc>
              <w:tc>
                <w:tcPr>
                  <w:tcW w:w="0" w:type="auto"/>
                  <w:vMerge w:val="restart"/>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atLeast"/>
              </w:trPr>
              <w:tc>
                <w:tcPr>
                  <w:tcW w:w="0" w:type="auto"/>
                  <w:vMerge w:val="continue"/>
                  <w:vAlign w:val="center"/>
                </w:tcPr>
                <w:p>
                  <w:pPr>
                    <w:spacing w:after="0"/>
                    <w:jc w:val="center"/>
                  </w:pPr>
                </w:p>
              </w:tc>
              <w:tc>
                <w:tcPr>
                  <w:tcW w:w="0" w:type="auto"/>
                  <w:vMerge w:val="continue"/>
                  <w:vAlign w:val="center"/>
                </w:tcPr>
                <w:p>
                  <w:pPr>
                    <w:spacing w:after="0"/>
                    <w:jc w:val="center"/>
                  </w:pPr>
                </w:p>
              </w:tc>
              <w:tc>
                <w:tcPr>
                  <w:tcW w:w="0" w:type="auto"/>
                  <w:vMerge w:val="continue"/>
                  <w:vAlign w:val="center"/>
                </w:tcPr>
                <w:p>
                  <w:pPr>
                    <w:spacing w:after="0"/>
                    <w:jc w:val="center"/>
                    <w:rPr>
                      <w:rFonts w:hint="eastAsia" w:ascii="Times New Roman" w:hAnsi="Times New Roman" w:eastAsia="宋体" w:cstheme="minorEastAsia"/>
                      <w:b w:val="0"/>
                      <w:bCs/>
                      <w:color w:val="000000"/>
                      <w:sz w:val="21"/>
                      <w:szCs w:val="21"/>
                      <w:lang w:val="en-US" w:eastAsia="zh-CN"/>
                    </w:rPr>
                  </w:pPr>
                </w:p>
              </w:tc>
              <w:tc>
                <w:tcPr>
                  <w:tcW w:w="3825" w:type="dxa"/>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破碎粉尘G2：经集气罩收集后，采取布袋除尘器进行处理后，通过15m高排气筒（DA002）</w:t>
                  </w:r>
                </w:p>
              </w:tc>
              <w:tc>
                <w:tcPr>
                  <w:tcW w:w="857" w:type="dxa"/>
                  <w:vMerge w:val="continue"/>
                  <w:vAlign w:val="center"/>
                </w:tcPr>
                <w:p>
                  <w:pPr>
                    <w:spacing w:after="0"/>
                    <w:jc w:val="center"/>
                    <w:rPr>
                      <w:rFonts w:hint="eastAsia" w:ascii="Times New Roman" w:hAnsi="Times New Roman" w:eastAsia="宋体" w:cs="宋体"/>
                      <w:bCs/>
                      <w:szCs w:val="21"/>
                    </w:rPr>
                  </w:pPr>
                </w:p>
              </w:tc>
              <w:tc>
                <w:tcPr>
                  <w:tcW w:w="1586" w:type="dxa"/>
                  <w:vMerge w:val="continue"/>
                  <w:vAlign w:val="center"/>
                </w:tcPr>
                <w:p>
                  <w:pPr>
                    <w:spacing w:after="0"/>
                    <w:jc w:val="center"/>
                    <w:rPr>
                      <w:rFonts w:hint="eastAsia" w:ascii="Times New Roman" w:hAnsi="Times New Roman" w:eastAsia="宋体" w:cs="宋体"/>
                      <w:bCs/>
                      <w:szCs w:val="21"/>
                    </w:rPr>
                  </w:pPr>
                </w:p>
              </w:tc>
              <w:tc>
                <w:tcPr>
                  <w:tcW w:w="0" w:type="auto"/>
                  <w:vMerge w:val="continue"/>
                  <w:vAlign w:val="center"/>
                </w:tcPr>
                <w:p>
                  <w:pPr>
                    <w:spacing w:after="0"/>
                    <w:jc w:val="center"/>
                    <w:rPr>
                      <w:rFonts w:hint="eastAsia" w:ascii="Times New Roman" w:hAnsi="Times New Roman"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废水</w:t>
                  </w:r>
                </w:p>
              </w:tc>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生活废水</w:t>
                  </w:r>
                </w:p>
              </w:tc>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COD、NH</w:t>
                  </w:r>
                  <w:r>
                    <w:rPr>
                      <w:rFonts w:hint="eastAsia" w:ascii="Times New Roman" w:hAnsi="Times New Roman" w:eastAsia="宋体" w:cstheme="minorEastAsia"/>
                      <w:b w:val="0"/>
                      <w:bCs/>
                      <w:color w:val="000000"/>
                      <w:sz w:val="21"/>
                      <w:szCs w:val="21"/>
                      <w:vertAlign w:val="subscript"/>
                    </w:rPr>
                    <w:t>3</w:t>
                  </w:r>
                  <w:r>
                    <w:rPr>
                      <w:rFonts w:hint="eastAsia" w:ascii="Times New Roman" w:hAnsi="Times New Roman" w:eastAsia="宋体" w:cstheme="minorEastAsia"/>
                      <w:b w:val="0"/>
                      <w:bCs/>
                      <w:color w:val="000000"/>
                      <w:sz w:val="21"/>
                      <w:szCs w:val="21"/>
                    </w:rPr>
                    <w:t>-N等</w:t>
                  </w:r>
                </w:p>
              </w:tc>
              <w:tc>
                <w:tcPr>
                  <w:tcW w:w="3825" w:type="dxa"/>
                  <w:vAlign w:val="center"/>
                </w:tcPr>
                <w:p>
                  <w:pPr>
                    <w:spacing w:after="0"/>
                    <w:jc w:val="center"/>
                    <w:rPr>
                      <w:rFonts w:hint="eastAsia" w:ascii="Times New Roman" w:hAnsi="Times New Roman" w:eastAsia="宋体" w:cstheme="minorEastAsia"/>
                      <w:b w:val="0"/>
                      <w:bCs/>
                      <w:color w:val="000000"/>
                      <w:sz w:val="21"/>
                      <w:szCs w:val="21"/>
                    </w:rPr>
                  </w:pPr>
                  <w:r>
                    <w:rPr>
                      <w:rFonts w:hint="eastAsia"/>
                      <w:color w:val="000000"/>
                      <w:szCs w:val="21"/>
                    </w:rPr>
                    <w:t>污水处理设备+化粪池</w:t>
                  </w:r>
                </w:p>
              </w:tc>
              <w:tc>
                <w:tcPr>
                  <w:tcW w:w="857" w:type="dxa"/>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50</w:t>
                  </w:r>
                </w:p>
              </w:tc>
              <w:tc>
                <w:tcPr>
                  <w:tcW w:w="1586" w:type="dxa"/>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仅生活污水，通过化粪池处理</w:t>
                  </w:r>
                </w:p>
              </w:tc>
              <w:tc>
                <w:tcPr>
                  <w:tcW w:w="0" w:type="auto"/>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噪声</w:t>
                  </w:r>
                </w:p>
              </w:tc>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生产设备</w:t>
                  </w:r>
                </w:p>
              </w:tc>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噪声</w:t>
                  </w:r>
                </w:p>
              </w:tc>
              <w:tc>
                <w:tcPr>
                  <w:tcW w:w="3825" w:type="dxa"/>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隔声、减振</w:t>
                  </w:r>
                </w:p>
              </w:tc>
              <w:tc>
                <w:tcPr>
                  <w:tcW w:w="857" w:type="dxa"/>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2</w:t>
                  </w:r>
                </w:p>
              </w:tc>
              <w:tc>
                <w:tcPr>
                  <w:tcW w:w="1586" w:type="dxa"/>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rPr>
                    <w:t>隔声、减振</w:t>
                  </w:r>
                </w:p>
              </w:tc>
              <w:tc>
                <w:tcPr>
                  <w:tcW w:w="0" w:type="auto"/>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固废</w:t>
                  </w:r>
                </w:p>
              </w:tc>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固废</w:t>
                  </w:r>
                </w:p>
              </w:tc>
              <w:tc>
                <w:tcPr>
                  <w:tcW w:w="0" w:type="auto"/>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固体废物</w:t>
                  </w:r>
                </w:p>
              </w:tc>
              <w:tc>
                <w:tcPr>
                  <w:tcW w:w="3825" w:type="dxa"/>
                  <w:vAlign w:val="center"/>
                </w:tcPr>
                <w:p>
                  <w:pPr>
                    <w:spacing w:after="0"/>
                    <w:jc w:val="center"/>
                    <w:rPr>
                      <w:rFonts w:hint="eastAsia" w:ascii="Times New Roman" w:hAnsi="Times New Roman" w:eastAsia="宋体" w:cstheme="minorEastAsia"/>
                      <w:b w:val="0"/>
                      <w:bCs/>
                      <w:color w:val="000000"/>
                      <w:sz w:val="21"/>
                      <w:szCs w:val="21"/>
                    </w:rPr>
                  </w:pPr>
                  <w:r>
                    <w:rPr>
                      <w:rFonts w:hint="eastAsia" w:ascii="Times New Roman" w:hAnsi="Times New Roman" w:eastAsia="宋体" w:cstheme="minorEastAsia"/>
                      <w:b w:val="0"/>
                      <w:bCs/>
                      <w:color w:val="000000"/>
                      <w:sz w:val="21"/>
                      <w:szCs w:val="21"/>
                    </w:rPr>
                    <w:t>一般固废库和危废库</w:t>
                  </w:r>
                </w:p>
              </w:tc>
              <w:tc>
                <w:tcPr>
                  <w:tcW w:w="857" w:type="dxa"/>
                  <w:vAlign w:val="center"/>
                </w:tcPr>
                <w:p>
                  <w:pPr>
                    <w:spacing w:after="0"/>
                    <w:jc w:val="center"/>
                    <w:rPr>
                      <w:rFonts w:hint="eastAsia" w:ascii="Times New Roman" w:hAnsi="Times New Roman" w:eastAsia="宋体" w:cstheme="minorEastAsia"/>
                      <w:b w:val="0"/>
                      <w:bCs/>
                      <w:color w:val="000000"/>
                      <w:sz w:val="21"/>
                      <w:szCs w:val="21"/>
                      <w:lang w:eastAsia="zh-CN"/>
                    </w:rPr>
                  </w:pPr>
                  <w:r>
                    <w:rPr>
                      <w:rFonts w:hint="eastAsia" w:ascii="Times New Roman" w:hAnsi="Times New Roman" w:eastAsia="宋体" w:cstheme="minorEastAsia"/>
                      <w:b w:val="0"/>
                      <w:bCs/>
                      <w:color w:val="000000"/>
                      <w:sz w:val="21"/>
                      <w:szCs w:val="21"/>
                      <w:lang w:val="en-US" w:eastAsia="zh-CN"/>
                    </w:rPr>
                    <w:t>1</w:t>
                  </w:r>
                </w:p>
              </w:tc>
              <w:tc>
                <w:tcPr>
                  <w:tcW w:w="1586" w:type="dxa"/>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无固废堆存</w:t>
                  </w:r>
                </w:p>
              </w:tc>
              <w:tc>
                <w:tcPr>
                  <w:tcW w:w="0" w:type="auto"/>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140" w:type="dxa"/>
                  <w:gridSpan w:val="4"/>
                  <w:vAlign w:val="center"/>
                </w:tcPr>
                <w:p>
                  <w:pPr>
                    <w:spacing w:after="0"/>
                    <w:jc w:val="center"/>
                    <w:rPr>
                      <w:rFonts w:hint="eastAsia"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合计</w:t>
                  </w:r>
                </w:p>
              </w:tc>
              <w:tc>
                <w:tcPr>
                  <w:tcW w:w="857" w:type="dxa"/>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57</w:t>
                  </w:r>
                </w:p>
              </w:tc>
              <w:tc>
                <w:tcPr>
                  <w:tcW w:w="1586" w:type="dxa"/>
                  <w:vAlign w:val="center"/>
                </w:tcPr>
                <w:p>
                  <w:pPr>
                    <w:spacing w:after="0"/>
                    <w:jc w:val="center"/>
                    <w:rPr>
                      <w:rFonts w:hint="eastAsia" w:ascii="Times New Roman" w:hAnsi="Times New Roman" w:eastAsia="宋体" w:cstheme="minorEastAsia"/>
                      <w:b w:val="0"/>
                      <w:bCs/>
                      <w:color w:val="000000"/>
                      <w:sz w:val="21"/>
                      <w:szCs w:val="21"/>
                    </w:rPr>
                  </w:pPr>
                </w:p>
              </w:tc>
              <w:tc>
                <w:tcPr>
                  <w:tcW w:w="0" w:type="auto"/>
                  <w:vAlign w:val="center"/>
                </w:tcPr>
                <w:p>
                  <w:pPr>
                    <w:spacing w:after="0"/>
                    <w:jc w:val="center"/>
                    <w:rPr>
                      <w:rFonts w:hint="default" w:ascii="Times New Roman" w:hAnsi="Times New Roman" w:eastAsia="宋体" w:cstheme="minorEastAsia"/>
                      <w:b w:val="0"/>
                      <w:bCs/>
                      <w:color w:val="000000"/>
                      <w:sz w:val="21"/>
                      <w:szCs w:val="21"/>
                      <w:lang w:val="en-US" w:eastAsia="zh-CN"/>
                    </w:rPr>
                  </w:pPr>
                  <w:r>
                    <w:rPr>
                      <w:rFonts w:hint="eastAsia" w:ascii="Times New Roman" w:hAnsi="Times New Roman" w:eastAsia="宋体" w:cstheme="minorEastAsia"/>
                      <w:b w:val="0"/>
                      <w:bCs/>
                      <w:color w:val="000000"/>
                      <w:sz w:val="21"/>
                      <w:szCs w:val="21"/>
                      <w:lang w:val="en-US" w:eastAsia="zh-CN"/>
                    </w:rPr>
                    <w:t>32</w:t>
                  </w:r>
                </w:p>
              </w:tc>
            </w:tr>
          </w:tbl>
          <w:p>
            <w:pPr>
              <w:widowControl w:val="0"/>
              <w:rPr>
                <w:rFonts w:ascii="Times New Roman" w:hAnsi="Times New Roman" w:eastAsia="宋体"/>
              </w:rPr>
            </w:pPr>
          </w:p>
        </w:tc>
      </w:tr>
    </w:tbl>
    <w:p>
      <w:pPr>
        <w:widowControl w:val="0"/>
        <w:rPr>
          <w:rFonts w:ascii="Times New Roman" w:hAnsi="Times New Roman" w:eastAsia="宋体"/>
        </w:rPr>
        <w:sectPr>
          <w:pgSz w:w="11906" w:h="16838"/>
          <w:pgMar w:top="1440" w:right="1800" w:bottom="1440" w:left="180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rPr>
      </w:pPr>
      <w:r>
        <w:rPr>
          <w:rFonts w:ascii="Times New Roman" w:hAnsi="Times New Roman" w:eastAsia="宋体"/>
          <w:b/>
          <w:sz w:val="21"/>
          <w:szCs w:val="21"/>
        </w:rPr>
        <w:t>表四</w:t>
      </w:r>
    </w:p>
    <w:tbl>
      <w:tblPr>
        <w:tblStyle w:val="1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Pr>
          <w:p>
            <w:pPr>
              <w:widowControl w:val="0"/>
              <w:spacing w:after="0" w:line="360" w:lineRule="auto"/>
              <w:rPr>
                <w:rFonts w:ascii="Times New Roman" w:hAnsi="Times New Roman" w:eastAsia="宋体"/>
                <w:sz w:val="24"/>
                <w:szCs w:val="24"/>
              </w:rPr>
            </w:pPr>
            <w:r>
              <w:rPr>
                <w:rFonts w:ascii="Times New Roman" w:hAnsi="Times New Roman" w:eastAsia="宋体"/>
                <w:b/>
                <w:sz w:val="24"/>
                <w:szCs w:val="24"/>
              </w:rPr>
              <w:t>建设项目环境影响报告表主要结论及审批部门审批决定：</w:t>
            </w:r>
          </w:p>
          <w:p>
            <w:pPr>
              <w:widowControl w:val="0"/>
              <w:spacing w:after="0" w:line="360" w:lineRule="auto"/>
              <w:ind w:firstLine="482" w:firstLineChars="200"/>
              <w:rPr>
                <w:rFonts w:ascii="Times New Roman" w:hAnsi="Times New Roman" w:eastAsia="宋体"/>
                <w:b/>
                <w:sz w:val="24"/>
                <w:szCs w:val="24"/>
              </w:rPr>
            </w:pPr>
            <w:r>
              <w:rPr>
                <w:rFonts w:ascii="Times New Roman" w:hAnsi="Times New Roman" w:eastAsia="宋体"/>
                <w:b/>
                <w:sz w:val="24"/>
                <w:szCs w:val="24"/>
              </w:rPr>
              <w:t>一、环评报告结论</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1、项目概况</w:t>
            </w:r>
          </w:p>
          <w:p>
            <w:pPr>
              <w:widowControl w:val="0"/>
              <w:spacing w:after="0" w:line="360" w:lineRule="auto"/>
              <w:ind w:firstLine="480" w:firstLineChars="200"/>
              <w:jc w:val="both"/>
              <w:rPr>
                <w:rFonts w:ascii="Times New Roman" w:hAnsi="Times New Roman" w:eastAsia="宋体"/>
                <w:kern w:val="2"/>
                <w:sz w:val="24"/>
                <w:szCs w:val="24"/>
              </w:rPr>
            </w:pPr>
            <w:r>
              <w:rPr>
                <w:sz w:val="24"/>
              </w:rPr>
              <w:t>建设项目选址于</w:t>
            </w:r>
            <w:r>
              <w:rPr>
                <w:rFonts w:hint="eastAsia"/>
                <w:sz w:val="24"/>
              </w:rPr>
              <w:t>马鞍山市兴业海绵铁粉有限公司厂区内</w:t>
            </w:r>
            <w:r>
              <w:rPr>
                <w:sz w:val="24"/>
              </w:rPr>
              <w:t>，</w:t>
            </w:r>
            <w:r>
              <w:rPr>
                <w:rFonts w:hint="eastAsia"/>
                <w:sz w:val="24"/>
              </w:rPr>
              <w:t>租赁马鞍山市兴业海绵铁粉有限公司厂房总建筑面积30亩（其中</w:t>
            </w:r>
            <w:r>
              <w:rPr>
                <w:rFonts w:hint="eastAsia"/>
                <w:sz w:val="24"/>
                <w:lang w:val="en-US" w:eastAsia="zh-CN"/>
              </w:rPr>
              <w:t>办公楼一层东边相邻2间归租赁方所有</w:t>
            </w:r>
            <w:r>
              <w:rPr>
                <w:rFonts w:hint="eastAsia"/>
                <w:sz w:val="24"/>
              </w:rPr>
              <w:t>，见土地租赁合同）。</w:t>
            </w:r>
            <w:r>
              <w:rPr>
                <w:sz w:val="24"/>
              </w:rPr>
              <w:t>项目</w:t>
            </w:r>
            <w:r>
              <w:rPr>
                <w:rFonts w:hint="eastAsia"/>
                <w:sz w:val="24"/>
              </w:rPr>
              <w:t>主要购置先进自动分拣、破碎以及全自动清洗机、液压打包机等自动化生产设备和辅助设备</w:t>
            </w:r>
            <w:r>
              <w:rPr>
                <w:sz w:val="24"/>
              </w:rPr>
              <w:t>，</w:t>
            </w:r>
            <w:r>
              <w:rPr>
                <w:rFonts w:hint="eastAsia"/>
                <w:sz w:val="24"/>
              </w:rPr>
              <w:t>设计年收集、分选15万吨废弃资源综合利用生产能力</w:t>
            </w:r>
            <w:r>
              <w:rPr>
                <w:rFonts w:hint="eastAsia" w:ascii="Times New Roman" w:hAnsi="Times New Roman" w:eastAsia="宋体"/>
                <w:kern w:val="2"/>
                <w:sz w:val="24"/>
                <w:szCs w:val="24"/>
              </w:rPr>
              <w:t>。</w:t>
            </w:r>
          </w:p>
          <w:p>
            <w:pPr>
              <w:widowControl w:val="0"/>
              <w:spacing w:after="0" w:line="360" w:lineRule="auto"/>
              <w:ind w:firstLine="480" w:firstLineChars="200"/>
              <w:jc w:val="both"/>
              <w:rPr>
                <w:rFonts w:hint="eastAsia" w:ascii="Times New Roman" w:hAnsi="Times New Roman" w:eastAsia="宋体"/>
                <w:kern w:val="2"/>
                <w:sz w:val="24"/>
                <w:szCs w:val="24"/>
                <w:lang w:val="en-US" w:eastAsia="zh-CN"/>
              </w:rPr>
            </w:pPr>
            <w:r>
              <w:rPr>
                <w:rFonts w:hint="eastAsia" w:ascii="Times New Roman" w:hAnsi="Times New Roman" w:eastAsia="宋体"/>
                <w:kern w:val="2"/>
                <w:sz w:val="24"/>
                <w:szCs w:val="24"/>
                <w:lang w:val="en-US" w:eastAsia="zh-CN"/>
              </w:rPr>
              <w:t>职工人数：工程定员10人。工作制度：单班制，单班8小时，全年工作300天，2400小时。</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2、产业政策符合性</w:t>
            </w:r>
          </w:p>
          <w:p>
            <w:pPr>
              <w:widowControl w:val="0"/>
              <w:spacing w:after="0" w:line="360" w:lineRule="auto"/>
              <w:ind w:firstLine="480" w:firstLineChars="200"/>
              <w:jc w:val="both"/>
              <w:rPr>
                <w:rFonts w:hint="eastAsia" w:ascii="Times New Roman" w:hAnsi="Times New Roman" w:eastAsia="宋体"/>
                <w:kern w:val="2"/>
                <w:sz w:val="24"/>
                <w:szCs w:val="24"/>
                <w:lang w:val="en-US" w:eastAsia="zh-CN"/>
              </w:rPr>
            </w:pPr>
            <w:r>
              <w:rPr>
                <w:rFonts w:hint="eastAsia" w:ascii="Times New Roman" w:hAnsi="Times New Roman" w:eastAsia="宋体"/>
                <w:kern w:val="2"/>
                <w:sz w:val="24"/>
                <w:szCs w:val="24"/>
              </w:rPr>
              <w:t>本项目为C4210金属废料和碎屑加工处理</w:t>
            </w:r>
            <w:r>
              <w:rPr>
                <w:rFonts w:hint="eastAsia" w:ascii="Times New Roman" w:hAnsi="Times New Roman" w:eastAsia="宋体"/>
                <w:kern w:val="2"/>
                <w:sz w:val="24"/>
                <w:szCs w:val="24"/>
                <w:lang w:val="en-US" w:eastAsia="zh-CN"/>
              </w:rPr>
              <w:t>和</w:t>
            </w:r>
            <w:r>
              <w:rPr>
                <w:rFonts w:hint="eastAsia" w:ascii="Times New Roman" w:hAnsi="Times New Roman" w:eastAsia="宋体"/>
                <w:kern w:val="2"/>
                <w:sz w:val="24"/>
                <w:szCs w:val="24"/>
              </w:rPr>
              <w:t>C4220非金属废料和碎屑加工处理，未被列入《</w:t>
            </w:r>
            <w:r>
              <w:rPr>
                <w:rFonts w:hint="eastAsia" w:ascii="Times New Roman" w:hAnsi="Times New Roman" w:eastAsia="宋体"/>
                <w:kern w:val="2"/>
                <w:sz w:val="24"/>
                <w:szCs w:val="24"/>
                <w:lang w:eastAsia="zh-CN"/>
              </w:rPr>
              <w:t>产业结构调整指导目录（2024年本）》</w:t>
            </w:r>
            <w:r>
              <w:rPr>
                <w:rFonts w:hint="eastAsia" w:ascii="Times New Roman" w:hAnsi="Times New Roman" w:eastAsia="宋体"/>
                <w:kern w:val="2"/>
                <w:sz w:val="24"/>
                <w:szCs w:val="24"/>
              </w:rPr>
              <w:t>）和《安徽省工业产业结构调整指导目录（2007年版）》中限制和淘汰类项目，拟建项目不在现行产业政策中规定的限制和淘汰类建设项目之列，不在鼓励建设项目之列，视为允许项目。且项目已于2023年6月7日获得了安徽</w:t>
            </w:r>
            <w:r>
              <w:rPr>
                <w:rFonts w:hint="eastAsia" w:ascii="Times New Roman" w:hAnsi="Times New Roman" w:eastAsia="宋体"/>
                <w:kern w:val="2"/>
                <w:sz w:val="24"/>
                <w:szCs w:val="24"/>
                <w:lang w:eastAsia="zh-CN"/>
              </w:rPr>
              <w:t>当涂石桥工业园区</w:t>
            </w:r>
            <w:r>
              <w:rPr>
                <w:rFonts w:hint="eastAsia" w:ascii="Times New Roman" w:hAnsi="Times New Roman" w:eastAsia="宋体"/>
                <w:kern w:val="2"/>
                <w:sz w:val="24"/>
                <w:szCs w:val="24"/>
              </w:rPr>
              <w:t>管理委员会（备案证号：当发改函[2022]365号）同意本项目备案，项目代码为：2208-340521-04-01-455989。</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3、规划选址相符性</w:t>
            </w:r>
          </w:p>
          <w:p>
            <w:pPr>
              <w:widowControl w:val="0"/>
              <w:spacing w:after="0" w:line="360" w:lineRule="auto"/>
              <w:ind w:firstLine="480" w:firstLineChars="200"/>
              <w:jc w:val="both"/>
              <w:rPr>
                <w:rFonts w:hint="eastAsia" w:ascii="Times New Roman" w:hAnsi="Times New Roman" w:eastAsia="宋体"/>
                <w:kern w:val="2"/>
                <w:sz w:val="24"/>
                <w:szCs w:val="24"/>
              </w:rPr>
            </w:pPr>
            <w:r>
              <w:rPr>
                <w:rFonts w:hint="eastAsia" w:ascii="Times New Roman" w:hAnsi="Times New Roman" w:eastAsia="宋体"/>
                <w:kern w:val="2"/>
                <w:sz w:val="24"/>
                <w:szCs w:val="24"/>
              </w:rPr>
              <w:t>项目位于安徽</w:t>
            </w:r>
            <w:r>
              <w:rPr>
                <w:rFonts w:hint="eastAsia" w:ascii="Times New Roman" w:hAnsi="Times New Roman" w:eastAsia="宋体"/>
                <w:kern w:val="2"/>
                <w:sz w:val="24"/>
                <w:szCs w:val="24"/>
                <w:lang w:eastAsia="zh-CN"/>
              </w:rPr>
              <w:t>当涂石桥工业园区</w:t>
            </w:r>
            <w:r>
              <w:rPr>
                <w:rFonts w:hint="eastAsia" w:ascii="Times New Roman" w:hAnsi="Times New Roman" w:eastAsia="宋体"/>
                <w:kern w:val="2"/>
                <w:sz w:val="24"/>
                <w:szCs w:val="24"/>
              </w:rPr>
              <w:t>，用地为工业用地。因此，本项目的选址符合总体规划的要求，与当地规划相容。项目选址合理。</w:t>
            </w:r>
          </w:p>
          <w:p>
            <w:pPr>
              <w:widowControl w:val="0"/>
              <w:spacing w:after="0" w:line="360" w:lineRule="auto"/>
              <w:ind w:firstLine="480" w:firstLineChars="200"/>
              <w:jc w:val="both"/>
              <w:rPr>
                <w:rFonts w:hint="eastAsia" w:ascii="Times New Roman" w:hAnsi="Times New Roman" w:eastAsia="宋体"/>
                <w:kern w:val="2"/>
                <w:sz w:val="24"/>
                <w:szCs w:val="24"/>
              </w:rPr>
            </w:pPr>
            <w:r>
              <w:rPr>
                <w:rFonts w:hint="eastAsia" w:ascii="Times New Roman" w:hAnsi="Times New Roman" w:eastAsia="宋体"/>
                <w:kern w:val="2"/>
                <w:sz w:val="24"/>
                <w:szCs w:val="24"/>
              </w:rPr>
              <w:t>对照《限制用地项目目录（2012年本）》《禁止用地项目目录（2012年本）》，本项目不属于限制类与禁止类项目，也不属于其它相关法律法规要求淘汰和限制的产业。</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因此，本项目符合国家和地方产业政策。</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4、环境质量现状</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项目所在区域大气环境、声环境及地表水环境质量现状良好。</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5、环境影响分析</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1</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大气环境影响</w:t>
            </w:r>
          </w:p>
          <w:p>
            <w:pPr>
              <w:widowControl w:val="0"/>
              <w:spacing w:after="0" w:line="360" w:lineRule="auto"/>
              <w:ind w:firstLine="480" w:firstLineChars="200"/>
              <w:jc w:val="both"/>
              <w:rPr>
                <w:rFonts w:hint="eastAsia" w:ascii="Times New Roman" w:hAnsi="Times New Roman" w:eastAsia="宋体"/>
                <w:kern w:val="2"/>
                <w:sz w:val="24"/>
                <w:szCs w:val="24"/>
              </w:rPr>
            </w:pPr>
            <w:r>
              <w:rPr>
                <w:rFonts w:hint="eastAsia" w:ascii="Times New Roman" w:hAnsi="Times New Roman" w:eastAsia="宋体"/>
                <w:kern w:val="2"/>
                <w:sz w:val="24"/>
                <w:szCs w:val="24"/>
              </w:rPr>
              <w:t>本项目营运期废气主要为项目废气主要为</w:t>
            </w:r>
            <w:r>
              <w:rPr>
                <w:rFonts w:hint="eastAsia" w:ascii="Times New Roman" w:hAnsi="Times New Roman" w:eastAsia="宋体"/>
                <w:kern w:val="2"/>
                <w:sz w:val="24"/>
                <w:szCs w:val="24"/>
                <w:lang w:val="en-US" w:eastAsia="zh-CN"/>
              </w:rPr>
              <w:t>分选产生的颗粒物</w:t>
            </w:r>
            <w:r>
              <w:rPr>
                <w:rFonts w:hint="eastAsia" w:ascii="Times New Roman" w:hAnsi="Times New Roman" w:eastAsia="宋体"/>
                <w:kern w:val="2"/>
                <w:sz w:val="24"/>
                <w:szCs w:val="24"/>
              </w:rPr>
              <w:t>。</w:t>
            </w:r>
          </w:p>
          <w:p>
            <w:pPr>
              <w:widowControl w:val="0"/>
              <w:spacing w:after="0" w:line="360" w:lineRule="auto"/>
              <w:ind w:firstLine="480" w:firstLineChars="200"/>
              <w:jc w:val="both"/>
              <w:rPr>
                <w:rFonts w:hint="eastAsia" w:ascii="Times New Roman" w:hAnsi="Times New Roman" w:eastAsia="宋体"/>
                <w:kern w:val="2"/>
                <w:sz w:val="24"/>
                <w:szCs w:val="24"/>
                <w:lang w:val="en-US" w:eastAsia="zh-CN"/>
              </w:rPr>
            </w:pPr>
            <w:r>
              <w:rPr>
                <w:rFonts w:hint="eastAsia" w:ascii="Times New Roman" w:hAnsi="Times New Roman" w:eastAsia="宋体"/>
                <w:kern w:val="2"/>
                <w:sz w:val="24"/>
                <w:szCs w:val="24"/>
                <w:lang w:val="en-US" w:eastAsia="zh-CN"/>
              </w:rPr>
              <w:t>有组织废气：经1套集尘罩+布袋除尘器处理后于1根15m高排气筒（DA001）排放</w:t>
            </w:r>
            <w:r>
              <w:rPr>
                <w:rFonts w:hint="eastAsia" w:ascii="Times New Roman" w:hAnsi="Times New Roman" w:eastAsia="宋体"/>
                <w:kern w:val="2"/>
                <w:sz w:val="24"/>
                <w:szCs w:val="24"/>
                <w:lang w:eastAsia="zh-CN"/>
              </w:rPr>
              <w:t>。</w:t>
            </w:r>
          </w:p>
          <w:p>
            <w:pPr>
              <w:widowControl w:val="0"/>
              <w:spacing w:after="0" w:line="360" w:lineRule="auto"/>
              <w:ind w:firstLine="480" w:firstLineChars="200"/>
              <w:jc w:val="both"/>
              <w:rPr>
                <w:rFonts w:hint="default" w:ascii="Times New Roman" w:hAnsi="Times New Roman" w:eastAsia="宋体"/>
                <w:kern w:val="2"/>
                <w:sz w:val="24"/>
                <w:szCs w:val="24"/>
                <w:lang w:val="en-US" w:eastAsia="zh-CN"/>
              </w:rPr>
            </w:pPr>
            <w:r>
              <w:rPr>
                <w:rFonts w:hint="eastAsia" w:ascii="Times New Roman" w:hAnsi="Times New Roman" w:eastAsia="宋体"/>
                <w:kern w:val="2"/>
                <w:sz w:val="24"/>
                <w:szCs w:val="24"/>
                <w:lang w:val="en-US" w:eastAsia="zh-CN"/>
              </w:rPr>
              <w:t>无组织废气：自然沉降、车间封闭、设置围挡。</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项目</w:t>
            </w:r>
            <w:r>
              <w:rPr>
                <w:rFonts w:hint="eastAsia" w:ascii="Times New Roman" w:hAnsi="Times New Roman" w:eastAsia="宋体"/>
                <w:kern w:val="2"/>
                <w:sz w:val="24"/>
                <w:szCs w:val="24"/>
                <w:lang w:val="en-US" w:eastAsia="zh-CN"/>
              </w:rPr>
              <w:t>分选</w:t>
            </w:r>
            <w:r>
              <w:rPr>
                <w:rFonts w:hint="eastAsia" w:ascii="Times New Roman" w:hAnsi="Times New Roman" w:eastAsia="宋体"/>
                <w:kern w:val="2"/>
                <w:sz w:val="24"/>
                <w:szCs w:val="24"/>
              </w:rPr>
              <w:t>工序产生的</w:t>
            </w:r>
            <w:r>
              <w:rPr>
                <w:rFonts w:hint="eastAsia" w:ascii="Times New Roman" w:hAnsi="Times New Roman" w:eastAsia="宋体"/>
                <w:kern w:val="2"/>
                <w:sz w:val="24"/>
                <w:szCs w:val="24"/>
                <w:lang w:val="en-US" w:eastAsia="zh-CN"/>
              </w:rPr>
              <w:t>颗粒物</w:t>
            </w:r>
            <w:r>
              <w:rPr>
                <w:rFonts w:hint="eastAsia" w:ascii="Times New Roman" w:hAnsi="Times New Roman" w:eastAsia="宋体"/>
                <w:kern w:val="2"/>
                <w:sz w:val="24"/>
                <w:szCs w:val="24"/>
              </w:rPr>
              <w:t>排放执行《大气污染物综合排放标准》（GB16297-1996）中二级排放限值要求。</w:t>
            </w:r>
          </w:p>
          <w:p>
            <w:pPr>
              <w:widowControl w:val="0"/>
              <w:spacing w:after="0" w:line="360" w:lineRule="auto"/>
              <w:ind w:firstLine="480" w:firstLineChars="200"/>
              <w:jc w:val="both"/>
              <w:rPr>
                <w:rFonts w:hint="eastAsia" w:ascii="Times New Roman" w:hAnsi="Times New Roman" w:eastAsia="宋体"/>
                <w:kern w:val="2"/>
                <w:sz w:val="24"/>
                <w:szCs w:val="24"/>
                <w:lang w:val="en-US" w:eastAsia="zh-CN"/>
              </w:rPr>
            </w:pP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2</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地表水环境影响</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lang w:val="en-US" w:eastAsia="zh-CN"/>
              </w:rPr>
              <w:t>废水排放执行</w:t>
            </w:r>
            <w:r>
              <w:rPr>
                <w:rFonts w:hint="eastAsia" w:ascii="Times New Roman" w:hAnsi="Times New Roman" w:eastAsia="宋体"/>
                <w:kern w:val="2"/>
                <w:sz w:val="24"/>
                <w:szCs w:val="24"/>
              </w:rPr>
              <w:t>《污水综合排放标准》（GB8978-1996）表4三级标准、</w:t>
            </w:r>
            <w:r>
              <w:rPr>
                <w:rFonts w:hint="eastAsia" w:ascii="Times New Roman" w:hAnsi="Times New Roman" w:eastAsia="宋体"/>
                <w:kern w:val="2"/>
                <w:sz w:val="24"/>
                <w:szCs w:val="24"/>
                <w:lang w:val="en-US" w:eastAsia="zh-CN"/>
              </w:rPr>
              <w:t>氨氮执行</w:t>
            </w:r>
            <w:r>
              <w:rPr>
                <w:rFonts w:hint="eastAsia" w:ascii="Times New Roman" w:hAnsi="Times New Roman" w:eastAsia="宋体"/>
                <w:kern w:val="2"/>
                <w:sz w:val="24"/>
                <w:szCs w:val="24"/>
              </w:rPr>
              <w:t>《污水排入城镇下水道水质标准》（GB/T31962-2015）表1中A等级标准要求</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lang w:val="en-US" w:eastAsia="zh-CN"/>
              </w:rPr>
              <w:t>近期项目不进行产生废水的工序，待远期接管后，合并接入当涂县石桥污水处理站进行处理</w:t>
            </w:r>
            <w:r>
              <w:rPr>
                <w:rFonts w:hint="eastAsia" w:ascii="Times New Roman" w:hAnsi="Times New Roman" w:eastAsia="宋体"/>
                <w:kern w:val="2"/>
                <w:sz w:val="24"/>
                <w:szCs w:val="24"/>
              </w:rPr>
              <w:t>。</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3</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声环境影响</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项目噪声源主要是：</w:t>
            </w:r>
            <w:r>
              <w:rPr>
                <w:rFonts w:hint="eastAsia" w:ascii="Times New Roman" w:hAnsi="Times New Roman" w:eastAsia="宋体"/>
                <w:kern w:val="2"/>
                <w:sz w:val="24"/>
                <w:szCs w:val="24"/>
                <w:lang w:val="en-US" w:eastAsia="zh-CN"/>
              </w:rPr>
              <w:t>机械设备、风机</w:t>
            </w:r>
            <w:r>
              <w:rPr>
                <w:rFonts w:hint="eastAsia" w:ascii="Times New Roman" w:hAnsi="Times New Roman" w:eastAsia="宋体"/>
                <w:kern w:val="2"/>
                <w:sz w:val="24"/>
                <w:szCs w:val="24"/>
              </w:rPr>
              <w:t>以及各类机加工设备等噪声，通过合理布局、建筑物隔声、设备减振降噪等措施，再经过距离衰减、绿化吸声等，可使得项目各厂界达到《工业企业厂界环境噪声排放标准》（GB12348－2008）3类标准要求，即：昼间噪声值≤65dB(A)，夜间噪声值≤55dB(A)。</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(4</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rPr>
              <w:t>固体废物影响</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本项目所产生的固体废物包括一般工业固废和生活垃圾，其中一般固废主要包括</w:t>
            </w:r>
            <w:r>
              <w:rPr>
                <w:rFonts w:hint="eastAsia" w:ascii="Times New Roman" w:hAnsi="Times New Roman" w:eastAsia="宋体"/>
                <w:kern w:val="2"/>
                <w:sz w:val="24"/>
                <w:szCs w:val="24"/>
                <w:lang w:eastAsia="zh-CN"/>
              </w:rPr>
              <w:t>除尘灰</w:t>
            </w:r>
            <w:r>
              <w:rPr>
                <w:rFonts w:hint="eastAsia" w:ascii="Times New Roman" w:hAnsi="Times New Roman" w:eastAsia="宋体"/>
                <w:kern w:val="2"/>
                <w:sz w:val="24"/>
                <w:szCs w:val="24"/>
              </w:rPr>
              <w:t>等。一般工业固废</w:t>
            </w:r>
            <w:r>
              <w:rPr>
                <w:rFonts w:hint="eastAsia" w:ascii="Times New Roman" w:hAnsi="Times New Roman" w:eastAsia="宋体"/>
                <w:kern w:val="2"/>
                <w:sz w:val="24"/>
                <w:szCs w:val="24"/>
                <w:lang w:val="en-US" w:eastAsia="zh-CN"/>
              </w:rPr>
              <w:t>除尘灰</w:t>
            </w:r>
            <w:r>
              <w:rPr>
                <w:rFonts w:hint="eastAsia" w:ascii="Times New Roman" w:hAnsi="Times New Roman" w:eastAsia="宋体"/>
                <w:kern w:val="2"/>
                <w:sz w:val="24"/>
                <w:szCs w:val="24"/>
              </w:rPr>
              <w:t>集中收集后暂存于一般固废暂存场所，外售综合利用；生活垃圾收集后由环卫部门清运统一集中处理。</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本项目产生的固体废物经有效处理和处置后不会对周围环境产生明显影响。</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6、总量控制指标</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废气：颗粒物</w:t>
            </w:r>
            <w:r>
              <w:rPr>
                <w:rFonts w:hint="eastAsia" w:ascii="Times New Roman" w:hAnsi="Times New Roman" w:eastAsia="宋体"/>
                <w:kern w:val="2"/>
                <w:sz w:val="24"/>
                <w:szCs w:val="24"/>
                <w:lang w:val="en-US" w:eastAsia="zh-CN"/>
              </w:rPr>
              <w:t>0.3014</w:t>
            </w:r>
            <w:r>
              <w:rPr>
                <w:rFonts w:hint="eastAsia" w:ascii="Times New Roman" w:hAnsi="Times New Roman" w:eastAsia="宋体"/>
                <w:kern w:val="2"/>
                <w:sz w:val="24"/>
                <w:szCs w:val="24"/>
              </w:rPr>
              <w:t>t/a。</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废水：废水量</w:t>
            </w:r>
            <w:r>
              <w:rPr>
                <w:rFonts w:hint="eastAsia" w:ascii="Times New Roman" w:hAnsi="Times New Roman" w:eastAsia="宋体"/>
                <w:kern w:val="2"/>
                <w:sz w:val="24"/>
                <w:szCs w:val="24"/>
                <w:lang w:val="en-US" w:eastAsia="zh-CN"/>
              </w:rPr>
              <w:t>150</w:t>
            </w:r>
            <w:r>
              <w:rPr>
                <w:rFonts w:hint="eastAsia" w:ascii="Times New Roman" w:hAnsi="Times New Roman" w:eastAsia="宋体"/>
                <w:kern w:val="2"/>
                <w:sz w:val="24"/>
                <w:szCs w:val="24"/>
              </w:rPr>
              <w:t>t/a、COD</w:t>
            </w:r>
            <w:r>
              <w:rPr>
                <w:rFonts w:hint="eastAsia" w:ascii="Times New Roman" w:hAnsi="Times New Roman" w:eastAsia="宋体"/>
                <w:kern w:val="2"/>
                <w:sz w:val="24"/>
                <w:szCs w:val="24"/>
                <w:lang w:val="en-US" w:eastAsia="zh-CN"/>
              </w:rPr>
              <w:t>0.038</w:t>
            </w:r>
            <w:r>
              <w:rPr>
                <w:rFonts w:hint="eastAsia" w:ascii="Times New Roman" w:hAnsi="Times New Roman" w:eastAsia="宋体"/>
                <w:kern w:val="2"/>
                <w:sz w:val="24"/>
                <w:szCs w:val="24"/>
              </w:rPr>
              <w:t>t/a</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lang w:val="en-US" w:eastAsia="zh-CN"/>
              </w:rPr>
              <w:t>氨氮0.004t/a</w:t>
            </w:r>
            <w:r>
              <w:rPr>
                <w:rFonts w:hint="eastAsia" w:ascii="Times New Roman" w:hAnsi="Times New Roman" w:eastAsia="宋体"/>
                <w:kern w:val="2"/>
                <w:sz w:val="24"/>
                <w:szCs w:val="24"/>
              </w:rPr>
              <w:t>；最终外排环境量为：废水量</w:t>
            </w:r>
            <w:r>
              <w:rPr>
                <w:rFonts w:hint="eastAsia" w:ascii="Times New Roman" w:hAnsi="Times New Roman" w:eastAsia="宋体"/>
                <w:kern w:val="2"/>
                <w:sz w:val="24"/>
                <w:szCs w:val="24"/>
                <w:lang w:val="en-US" w:eastAsia="zh-CN"/>
              </w:rPr>
              <w:t>150</w:t>
            </w:r>
            <w:r>
              <w:rPr>
                <w:rFonts w:hint="eastAsia" w:ascii="Times New Roman" w:hAnsi="Times New Roman" w:eastAsia="宋体"/>
                <w:kern w:val="2"/>
                <w:sz w:val="24"/>
                <w:szCs w:val="24"/>
              </w:rPr>
              <w:t>t/a、COD</w:t>
            </w:r>
            <w:r>
              <w:rPr>
                <w:rFonts w:hint="eastAsia" w:ascii="Times New Roman" w:hAnsi="Times New Roman" w:eastAsia="宋体"/>
                <w:kern w:val="2"/>
                <w:sz w:val="24"/>
                <w:szCs w:val="24"/>
                <w:lang w:val="en-US" w:eastAsia="zh-CN"/>
              </w:rPr>
              <w:t>0.038</w:t>
            </w:r>
            <w:r>
              <w:rPr>
                <w:rFonts w:hint="eastAsia" w:ascii="Times New Roman" w:hAnsi="Times New Roman" w:eastAsia="宋体"/>
                <w:kern w:val="2"/>
                <w:sz w:val="24"/>
                <w:szCs w:val="24"/>
              </w:rPr>
              <w:t>t/a</w:t>
            </w:r>
            <w:r>
              <w:rPr>
                <w:rFonts w:hint="eastAsia" w:ascii="Times New Roman" w:hAnsi="Times New Roman" w:eastAsia="宋体"/>
                <w:kern w:val="2"/>
                <w:sz w:val="24"/>
                <w:szCs w:val="24"/>
                <w:lang w:eastAsia="zh-CN"/>
              </w:rPr>
              <w:t>，</w:t>
            </w:r>
            <w:r>
              <w:rPr>
                <w:rFonts w:hint="eastAsia" w:ascii="Times New Roman" w:hAnsi="Times New Roman" w:eastAsia="宋体"/>
                <w:kern w:val="2"/>
                <w:sz w:val="24"/>
                <w:szCs w:val="24"/>
                <w:lang w:val="en-US" w:eastAsia="zh-CN"/>
              </w:rPr>
              <w:t>氨氮0.004t/a。</w:t>
            </w:r>
            <w:r>
              <w:rPr>
                <w:rFonts w:hint="eastAsia" w:ascii="Times New Roman" w:hAnsi="Times New Roman" w:eastAsia="宋体"/>
                <w:kern w:val="2"/>
                <w:sz w:val="24"/>
                <w:szCs w:val="24"/>
              </w:rPr>
              <w:t>仅生活污水经化粪池处理后排入</w:t>
            </w:r>
            <w:r>
              <w:rPr>
                <w:rFonts w:hint="eastAsia" w:ascii="Times New Roman" w:hAnsi="Times New Roman" w:eastAsia="宋体"/>
                <w:kern w:val="2"/>
                <w:sz w:val="24"/>
                <w:szCs w:val="24"/>
                <w:lang w:val="en-US" w:eastAsia="zh-CN"/>
              </w:rPr>
              <w:t>当涂石桥</w:t>
            </w:r>
            <w:r>
              <w:rPr>
                <w:rFonts w:hint="eastAsia" w:ascii="Times New Roman" w:hAnsi="Times New Roman" w:eastAsia="宋体"/>
                <w:kern w:val="2"/>
                <w:sz w:val="24"/>
                <w:szCs w:val="24"/>
              </w:rPr>
              <w:t>污水处理厂处理，故无需单独申请总量指标。</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固废：排放总量为零，无需申请总量。</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7、结论</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综上所述，本项目符合国家相关产业政策，符合地方及开发区总体规划要求，选址合理。在全面认真执行本评价提出的各项环保措施，确保各项污染物达标排放的前提下，本项目的建设对周围环境的不利影响较小。因此，在严格执行环保“三同时”制度的前提下，从环境影响的角度分析，项目的建设可行。</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8、建议与要求</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（1）按照环评单位的建议，落实环评中提出的各项环保措施，确保污染物达标排放，减轻项目对周围环境的影响。</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（2）严格执行“三同时”管理制度，所有环保措施及环保设施，应在工程建设过程中同时设计、同时施工、同时投产运行。</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（3）加强项目环保治理措施的管理。</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（4）项目在建成使用后，项目若有重大变动，应另行办理环保手续。</w:t>
            </w:r>
          </w:p>
          <w:p>
            <w:pPr>
              <w:widowControl w:val="0"/>
              <w:spacing w:after="0" w:line="360" w:lineRule="auto"/>
              <w:ind w:firstLine="480" w:firstLineChars="200"/>
              <w:jc w:val="both"/>
              <w:rPr>
                <w:rFonts w:ascii="Times New Roman" w:hAnsi="Times New Roman" w:eastAsia="宋体"/>
                <w:b/>
                <w:kern w:val="2"/>
                <w:sz w:val="24"/>
                <w:szCs w:val="24"/>
              </w:rPr>
            </w:pPr>
            <w:r>
              <w:rPr>
                <w:rFonts w:hint="eastAsia" w:ascii="Times New Roman" w:hAnsi="Times New Roman" w:eastAsia="宋体"/>
                <w:kern w:val="2"/>
                <w:sz w:val="24"/>
                <w:szCs w:val="24"/>
              </w:rPr>
              <w:t>（5）项目建成后，竣工环保验收前应和有资质单位签订危废处理处置协议。</w:t>
            </w:r>
          </w:p>
          <w:p>
            <w:pPr>
              <w:widowControl w:val="0"/>
              <w:spacing w:after="0" w:line="360" w:lineRule="auto"/>
              <w:ind w:firstLine="480" w:firstLineChars="200"/>
              <w:jc w:val="both"/>
              <w:rPr>
                <w:rFonts w:ascii="Times New Roman" w:hAnsi="Times New Roman" w:eastAsia="宋体"/>
                <w:kern w:val="2"/>
                <w:sz w:val="24"/>
                <w:szCs w:val="24"/>
              </w:rPr>
            </w:pPr>
            <w:r>
              <w:rPr>
                <w:rFonts w:hint="eastAsia" w:ascii="Times New Roman" w:hAnsi="Times New Roman" w:eastAsia="宋体"/>
                <w:kern w:val="2"/>
                <w:sz w:val="24"/>
                <w:szCs w:val="24"/>
              </w:rPr>
              <w:t>9</w:t>
            </w:r>
            <w:r>
              <w:rPr>
                <w:rFonts w:ascii="Times New Roman" w:hAnsi="Times New Roman" w:eastAsia="宋体"/>
                <w:kern w:val="2"/>
                <w:sz w:val="24"/>
                <w:szCs w:val="24"/>
              </w:rPr>
              <w:t>、建设项目环境保护“三同时”验收内容：</w:t>
            </w:r>
          </w:p>
          <w:p>
            <w:pPr>
              <w:widowControl w:val="0"/>
              <w:spacing w:after="0" w:line="360" w:lineRule="auto"/>
              <w:ind w:firstLine="480" w:firstLineChars="200"/>
              <w:jc w:val="both"/>
              <w:rPr>
                <w:rFonts w:ascii="Times New Roman" w:hAnsi="Times New Roman" w:eastAsia="宋体"/>
                <w:kern w:val="2"/>
                <w:sz w:val="24"/>
                <w:szCs w:val="24"/>
              </w:rPr>
            </w:pPr>
            <w:r>
              <w:rPr>
                <w:rFonts w:ascii="Times New Roman" w:hAnsi="Times New Roman" w:eastAsia="宋体"/>
                <w:kern w:val="2"/>
                <w:sz w:val="24"/>
                <w:szCs w:val="24"/>
              </w:rPr>
              <w:t>建设项目环境保护“三同时”验收内容见下表所示。</w:t>
            </w:r>
          </w:p>
          <w:p>
            <w:pPr>
              <w:spacing w:after="0"/>
              <w:ind w:firstLine="482" w:firstLineChars="200"/>
              <w:jc w:val="center"/>
              <w:rPr>
                <w:rFonts w:ascii="Times New Roman" w:hAnsi="Times New Roman" w:eastAsia="宋体"/>
                <w:b/>
                <w:sz w:val="24"/>
                <w:szCs w:val="24"/>
              </w:rPr>
            </w:pPr>
            <w:r>
              <w:rPr>
                <w:rFonts w:ascii="Times New Roman" w:hAnsi="Times New Roman" w:eastAsia="宋体"/>
                <w:b/>
                <w:sz w:val="24"/>
                <w:szCs w:val="24"/>
              </w:rPr>
              <w:t>表9-1建设项目“三同时”验收一览表</w:t>
            </w:r>
          </w:p>
          <w:tbl>
            <w:tblPr>
              <w:tblStyle w:val="1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2395"/>
              <w:gridCol w:w="554"/>
              <w:gridCol w:w="1497"/>
              <w:gridCol w:w="2586"/>
              <w:gridCol w:w="68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410"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
                      <w:bCs/>
                      <w:szCs w:val="21"/>
                    </w:rPr>
                  </w:pPr>
                  <w:r>
                    <w:rPr>
                      <w:rFonts w:ascii="Times New Roman" w:hAnsi="Times New Roman" w:eastAsia="宋体"/>
                      <w:b/>
                      <w:bCs/>
                      <w:szCs w:val="21"/>
                    </w:rPr>
                    <w:t>污染源</w:t>
                  </w:r>
                </w:p>
              </w:tc>
              <w:tc>
                <w:tcPr>
                  <w:tcW w:w="1495"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
                      <w:bCs/>
                      <w:szCs w:val="21"/>
                    </w:rPr>
                  </w:pPr>
                  <w:r>
                    <w:rPr>
                      <w:rFonts w:ascii="Times New Roman" w:hAnsi="Times New Roman" w:eastAsia="宋体"/>
                      <w:b/>
                      <w:bCs/>
                      <w:szCs w:val="21"/>
                    </w:rPr>
                    <w:t>环保设施名称</w:t>
                  </w:r>
                </w:p>
              </w:tc>
              <w:tc>
                <w:tcPr>
                  <w:tcW w:w="387"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
                      <w:bCs/>
                      <w:szCs w:val="21"/>
                    </w:rPr>
                  </w:pPr>
                  <w:r>
                    <w:rPr>
                      <w:rFonts w:ascii="Times New Roman" w:hAnsi="Times New Roman" w:eastAsia="宋体"/>
                      <w:b/>
                      <w:bCs/>
                      <w:szCs w:val="21"/>
                    </w:rPr>
                    <w:t>投资</w:t>
                  </w:r>
                </w:p>
              </w:tc>
              <w:tc>
                <w:tcPr>
                  <w:tcW w:w="632"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
                      <w:bCs/>
                      <w:szCs w:val="21"/>
                    </w:rPr>
                  </w:pPr>
                  <w:r>
                    <w:rPr>
                      <w:rFonts w:ascii="Times New Roman" w:hAnsi="Times New Roman" w:eastAsia="宋体"/>
                      <w:b/>
                      <w:bCs/>
                      <w:szCs w:val="21"/>
                    </w:rPr>
                    <w:t>设计能力m</w:t>
                  </w:r>
                  <w:r>
                    <w:rPr>
                      <w:rFonts w:ascii="Times New Roman" w:hAnsi="Times New Roman" w:eastAsia="宋体"/>
                      <w:b/>
                      <w:bCs/>
                      <w:szCs w:val="21"/>
                      <w:vertAlign w:val="superscript"/>
                    </w:rPr>
                    <w:t>3</w:t>
                  </w:r>
                  <w:r>
                    <w:rPr>
                      <w:rFonts w:ascii="Times New Roman" w:hAnsi="Times New Roman" w:eastAsia="宋体"/>
                      <w:b/>
                      <w:bCs/>
                      <w:szCs w:val="21"/>
                    </w:rPr>
                    <w:t>/h</w:t>
                  </w:r>
                </w:p>
              </w:tc>
              <w:tc>
                <w:tcPr>
                  <w:tcW w:w="1610"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
                      <w:bCs/>
                      <w:szCs w:val="21"/>
                    </w:rPr>
                  </w:pPr>
                  <w:r>
                    <w:rPr>
                      <w:rFonts w:ascii="Times New Roman" w:hAnsi="Times New Roman" w:eastAsia="宋体"/>
                      <w:b/>
                      <w:bCs/>
                      <w:szCs w:val="21"/>
                    </w:rPr>
                    <w:t>处理效果</w:t>
                  </w:r>
                </w:p>
              </w:tc>
              <w:tc>
                <w:tcPr>
                  <w:tcW w:w="463"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
                      <w:szCs w:val="21"/>
                    </w:rPr>
                  </w:pPr>
                  <w:r>
                    <w:rPr>
                      <w:rFonts w:ascii="Times New Roman" w:hAnsi="Times New Roman" w:eastAsia="宋体"/>
                      <w:b/>
                      <w:szCs w:val="21"/>
                    </w:rPr>
                    <w:t>进度安排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Merge w:val="restar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废气</w:t>
                  </w:r>
                </w:p>
              </w:tc>
              <w:tc>
                <w:tcPr>
                  <w:tcW w:w="1495"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Cs w:val="21"/>
                    </w:rPr>
                  </w:pPr>
                  <w:r>
                    <w:rPr>
                      <w:rFonts w:hint="eastAsia" w:ascii="Times New Roman" w:hAnsi="Times New Roman" w:eastAsia="宋体"/>
                      <w:szCs w:val="21"/>
                    </w:rPr>
                    <w:t>切割粉尘G1：</w:t>
                  </w:r>
                  <w:r>
                    <w:rPr>
                      <w:rFonts w:hint="eastAsia" w:ascii="Times New Roman" w:hAnsi="Times New Roman" w:eastAsia="宋体"/>
                      <w:color w:val="000000"/>
                      <w:szCs w:val="21"/>
                    </w:rPr>
                    <w:t>经集气罩收集后，采取布袋除尘器进行处理后，通过15m高排气筒（DA001）</w:t>
                  </w:r>
                </w:p>
              </w:tc>
              <w:tc>
                <w:tcPr>
                  <w:tcW w:w="387"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2</w:t>
                  </w:r>
                </w:p>
              </w:tc>
              <w:tc>
                <w:tcPr>
                  <w:tcW w:w="632" w:type="pct"/>
                  <w:vAlign w:val="center"/>
                </w:tcPr>
                <w:p>
                  <w:pPr>
                    <w:pStyle w:val="4"/>
                    <w:keepNext w:val="0"/>
                    <w:keepLines w:val="0"/>
                    <w:pageBreakBefore w:val="0"/>
                    <w:widowControl/>
                    <w:kinsoku/>
                    <w:wordWrap/>
                    <w:overflowPunct/>
                    <w:topLinePunct w:val="0"/>
                    <w:autoSpaceDE/>
                    <w:autoSpaceDN/>
                    <w:bidi w:val="0"/>
                    <w:adjustRightInd w:val="0"/>
                    <w:snapToGrid w:val="0"/>
                    <w:spacing w:after="0"/>
                    <w:ind w:left="0" w:leftChars="0"/>
                    <w:jc w:val="center"/>
                    <w:textAlignment w:val="auto"/>
                    <w:rPr>
                      <w:rFonts w:ascii="Times New Roman" w:hAnsi="Times New Roman" w:eastAsia="宋体"/>
                      <w:kern w:val="2"/>
                      <w:sz w:val="21"/>
                      <w:szCs w:val="21"/>
                    </w:rPr>
                  </w:pPr>
                  <w:r>
                    <w:rPr>
                      <w:rFonts w:ascii="Times New Roman" w:hAnsi="Times New Roman" w:eastAsia="宋体"/>
                      <w:sz w:val="21"/>
                      <w:szCs w:val="21"/>
                    </w:rPr>
                    <w:t>风机风量</w:t>
                  </w:r>
                  <w:r>
                    <w:rPr>
                      <w:rFonts w:hint="eastAsia" w:ascii="Times New Roman" w:hAnsi="Times New Roman" w:eastAsia="宋体"/>
                      <w:sz w:val="21"/>
                      <w:szCs w:val="21"/>
                    </w:rPr>
                    <w:t>2</w:t>
                  </w:r>
                  <w:r>
                    <w:rPr>
                      <w:rFonts w:ascii="Times New Roman" w:hAnsi="Times New Roman" w:eastAsia="宋体"/>
                      <w:sz w:val="21"/>
                      <w:szCs w:val="21"/>
                    </w:rPr>
                    <w:t>000</w:t>
                  </w:r>
                </w:p>
              </w:tc>
              <w:tc>
                <w:tcPr>
                  <w:tcW w:w="1610" w:type="pct"/>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Cs w:val="21"/>
                    </w:rPr>
                  </w:pPr>
                  <w:r>
                    <w:rPr>
                      <w:rFonts w:hint="eastAsia" w:ascii="Times New Roman" w:hAnsi="Times New Roman" w:eastAsia="宋体"/>
                      <w:color w:val="000000"/>
                      <w:szCs w:val="21"/>
                    </w:rPr>
                    <w:t>《大气污染物综合排放标准》（GB16297-1996）</w:t>
                  </w:r>
                  <w:r>
                    <w:rPr>
                      <w:rFonts w:hint="eastAsia" w:ascii="Times New Roman" w:hAnsi="Times New Roman" w:eastAsia="宋体"/>
                    </w:rPr>
                    <w:t>二级标准</w:t>
                  </w:r>
                </w:p>
              </w:tc>
              <w:tc>
                <w:tcPr>
                  <w:tcW w:w="463" w:type="pct"/>
                  <w:vMerge w:val="restar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与建设项目同时设计、同时施工、同时投产使用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c>
                <w:tcPr>
                  <w:tcW w:w="1495"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color w:val="000000"/>
                      <w:szCs w:val="21"/>
                    </w:rPr>
                  </w:pPr>
                  <w:r>
                    <w:rPr>
                      <w:rFonts w:hint="eastAsia" w:ascii="Times New Roman" w:hAnsi="Times New Roman" w:eastAsia="宋体"/>
                      <w:color w:val="000000"/>
                      <w:szCs w:val="21"/>
                    </w:rPr>
                    <w:t>破碎粉尘G2：经集气罩收集后，采取布袋除尘器进行处理后，通过15m高排气筒（DA002）</w:t>
                  </w:r>
                </w:p>
              </w:tc>
              <w:tc>
                <w:tcPr>
                  <w:tcW w:w="387"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2</w:t>
                  </w:r>
                </w:p>
              </w:tc>
              <w:tc>
                <w:tcPr>
                  <w:tcW w:w="632"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Cs w:val="21"/>
                    </w:rPr>
                  </w:pPr>
                  <w:r>
                    <w:rPr>
                      <w:rFonts w:ascii="Times New Roman" w:hAnsi="Times New Roman" w:eastAsia="宋体"/>
                      <w:szCs w:val="21"/>
                    </w:rPr>
                    <w:t>风机风量</w:t>
                  </w:r>
                  <w:r>
                    <w:rPr>
                      <w:rFonts w:hint="eastAsia" w:ascii="Times New Roman" w:hAnsi="Times New Roman" w:eastAsia="宋体"/>
                      <w:szCs w:val="21"/>
                    </w:rPr>
                    <w:t>8</w:t>
                  </w:r>
                  <w:r>
                    <w:rPr>
                      <w:rFonts w:ascii="Times New Roman" w:hAnsi="Times New Roman" w:eastAsia="宋体"/>
                      <w:szCs w:val="21"/>
                    </w:rPr>
                    <w:t>000</w:t>
                  </w:r>
                </w:p>
              </w:tc>
              <w:tc>
                <w:tcPr>
                  <w:tcW w:w="1610"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Cs/>
                      <w:szCs w:val="21"/>
                    </w:rPr>
                  </w:pPr>
                </w:p>
              </w:tc>
              <w:tc>
                <w:tcPr>
                  <w:tcW w:w="463"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废水</w:t>
                  </w:r>
                </w:p>
              </w:tc>
              <w:tc>
                <w:tcPr>
                  <w:tcW w:w="1495"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color w:val="000000"/>
                      <w:szCs w:val="21"/>
                    </w:rPr>
                  </w:pPr>
                  <w:r>
                    <w:rPr>
                      <w:rFonts w:hint="eastAsia" w:ascii="Times New Roman" w:hAnsi="Times New Roman" w:eastAsia="宋体"/>
                      <w:color w:val="000000"/>
                      <w:szCs w:val="21"/>
                    </w:rPr>
                    <w:t>污水处理设备+化粪池</w:t>
                  </w:r>
                </w:p>
              </w:tc>
              <w:tc>
                <w:tcPr>
                  <w:tcW w:w="387"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50</w:t>
                  </w:r>
                </w:p>
              </w:tc>
              <w:tc>
                <w:tcPr>
                  <w:tcW w:w="632"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10m</w:t>
                  </w:r>
                  <w:r>
                    <w:rPr>
                      <w:rFonts w:hint="eastAsia" w:ascii="Times New Roman" w:hAnsi="Times New Roman" w:eastAsia="宋体"/>
                      <w:szCs w:val="21"/>
                      <w:vertAlign w:val="superscript"/>
                    </w:rPr>
                    <w:t>3</w:t>
                  </w:r>
                  <w:r>
                    <w:rPr>
                      <w:rFonts w:hint="eastAsia" w:ascii="Times New Roman" w:hAnsi="Times New Roman" w:eastAsia="宋体"/>
                      <w:szCs w:val="21"/>
                    </w:rPr>
                    <w:t>/d+5m</w:t>
                  </w:r>
                  <w:r>
                    <w:rPr>
                      <w:rFonts w:hint="eastAsia" w:ascii="Times New Roman" w:hAnsi="Times New Roman" w:eastAsia="宋体"/>
                      <w:szCs w:val="21"/>
                      <w:vertAlign w:val="superscript"/>
                    </w:rPr>
                    <w:t>3</w:t>
                  </w:r>
                  <w:r>
                    <w:rPr>
                      <w:rFonts w:hint="eastAsia" w:ascii="Times New Roman" w:hAnsi="Times New Roman" w:eastAsia="宋体"/>
                      <w:szCs w:val="21"/>
                    </w:rPr>
                    <w:t>/d</w:t>
                  </w:r>
                </w:p>
              </w:tc>
              <w:tc>
                <w:tcPr>
                  <w:tcW w:w="1610"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cs="Times New Roman"/>
                      <w:color w:val="000000"/>
                      <w:kern w:val="2"/>
                      <w:sz w:val="18"/>
                      <w:szCs w:val="18"/>
                      <w:lang w:val="en-US" w:eastAsia="zh-CN" w:bidi="ar-SA"/>
                    </w:rPr>
                  </w:pPr>
                  <w:r>
                    <w:rPr>
                      <w:rFonts w:hint="default" w:ascii="Times New Roman" w:hAnsi="Times New Roman" w:eastAsia="宋体" w:cs="Times New Roman"/>
                      <w:color w:val="auto"/>
                      <w:sz w:val="21"/>
                      <w:szCs w:val="21"/>
                      <w:lang w:val="en-US" w:eastAsia="zh-CN"/>
                    </w:rPr>
                    <w:t>《污水综合排放标准》（GB8978-1996）中表3三级标准要求</w:t>
                  </w:r>
                </w:p>
              </w:tc>
              <w:tc>
                <w:tcPr>
                  <w:tcW w:w="463"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噪声</w:t>
                  </w:r>
                </w:p>
              </w:tc>
              <w:tc>
                <w:tcPr>
                  <w:tcW w:w="1495"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color w:val="000000"/>
                      <w:szCs w:val="21"/>
                    </w:rPr>
                  </w:pPr>
                  <w:r>
                    <w:rPr>
                      <w:rFonts w:ascii="Times New Roman" w:hAnsi="Times New Roman" w:eastAsia="宋体"/>
                      <w:szCs w:val="21"/>
                    </w:rPr>
                    <w:t>厂房隔声，设备减振</w:t>
                  </w:r>
                </w:p>
              </w:tc>
              <w:tc>
                <w:tcPr>
                  <w:tcW w:w="387"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2</w:t>
                  </w:r>
                </w:p>
              </w:tc>
              <w:tc>
                <w:tcPr>
                  <w:tcW w:w="632"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Cs/>
                      <w:szCs w:val="21"/>
                    </w:rPr>
                  </w:pPr>
                  <w:r>
                    <w:rPr>
                      <w:rFonts w:ascii="Times New Roman" w:hAnsi="Times New Roman" w:eastAsia="宋体"/>
                      <w:bCs/>
                      <w:szCs w:val="21"/>
                    </w:rPr>
                    <w:t>降噪量</w:t>
                  </w:r>
                </w:p>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bCs/>
                      <w:szCs w:val="21"/>
                    </w:rPr>
                    <w:t>20dB</w:t>
                  </w:r>
                  <w:r>
                    <w:rPr>
                      <w:rFonts w:ascii="Times New Roman" w:hAnsi="Times New Roman" w:eastAsia="宋体"/>
                      <w:bCs/>
                      <w:szCs w:val="21"/>
                      <w:lang w:val="en-NZ"/>
                    </w:rPr>
                    <w:t>（</w:t>
                  </w:r>
                  <w:r>
                    <w:rPr>
                      <w:rFonts w:ascii="Times New Roman" w:hAnsi="Times New Roman" w:eastAsia="宋体"/>
                      <w:bCs/>
                      <w:szCs w:val="21"/>
                    </w:rPr>
                    <w:t>A</w:t>
                  </w:r>
                  <w:r>
                    <w:rPr>
                      <w:rFonts w:ascii="Times New Roman" w:hAnsi="Times New Roman" w:eastAsia="宋体"/>
                      <w:bCs/>
                      <w:szCs w:val="21"/>
                      <w:lang w:val="en-NZ"/>
                    </w:rPr>
                    <w:t>）</w:t>
                  </w:r>
                </w:p>
              </w:tc>
              <w:tc>
                <w:tcPr>
                  <w:tcW w:w="1610"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满足《工业企业厂界环境噪声排放标准》（GB12348-2008）中3类标准要求</w:t>
                  </w:r>
                </w:p>
              </w:tc>
              <w:tc>
                <w:tcPr>
                  <w:tcW w:w="463"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Merge w:val="restar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固废</w:t>
                  </w:r>
                </w:p>
              </w:tc>
              <w:tc>
                <w:tcPr>
                  <w:tcW w:w="1495"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一般固废库</w:t>
                  </w:r>
                </w:p>
              </w:tc>
              <w:tc>
                <w:tcPr>
                  <w:tcW w:w="387" w:type="pct"/>
                  <w:vMerge w:val="restar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Cs w:val="21"/>
                    </w:rPr>
                  </w:pPr>
                  <w:r>
                    <w:rPr>
                      <w:rFonts w:hint="eastAsia" w:ascii="Times New Roman" w:hAnsi="Times New Roman" w:eastAsia="宋体"/>
                      <w:szCs w:val="21"/>
                    </w:rPr>
                    <w:t>1</w:t>
                  </w:r>
                </w:p>
              </w:tc>
              <w:tc>
                <w:tcPr>
                  <w:tcW w:w="632"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Cs/>
                      <w:szCs w:val="21"/>
                    </w:rPr>
                  </w:pPr>
                  <w:r>
                    <w:rPr>
                      <w:rFonts w:ascii="Times New Roman" w:hAnsi="Times New Roman" w:eastAsia="宋体"/>
                      <w:bCs/>
                      <w:szCs w:val="21"/>
                    </w:rPr>
                    <w:t>面积</w:t>
                  </w:r>
                  <w:r>
                    <w:rPr>
                      <w:rFonts w:hint="eastAsia" w:ascii="Times New Roman" w:hAnsi="Times New Roman" w:eastAsia="宋体"/>
                      <w:bCs/>
                      <w:szCs w:val="21"/>
                    </w:rPr>
                    <w:t>2</w:t>
                  </w:r>
                  <w:r>
                    <w:rPr>
                      <w:rFonts w:ascii="Times New Roman" w:hAnsi="Times New Roman" w:eastAsia="宋体"/>
                      <w:bCs/>
                      <w:szCs w:val="21"/>
                    </w:rPr>
                    <w:t>0m</w:t>
                  </w:r>
                  <w:r>
                    <w:rPr>
                      <w:rFonts w:ascii="Times New Roman" w:hAnsi="Times New Roman" w:eastAsia="宋体"/>
                      <w:bCs/>
                      <w:szCs w:val="21"/>
                      <w:vertAlign w:val="superscript"/>
                    </w:rPr>
                    <w:t>2</w:t>
                  </w:r>
                </w:p>
              </w:tc>
              <w:tc>
                <w:tcPr>
                  <w:tcW w:w="1610" w:type="pct"/>
                  <w:vMerge w:val="restar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不产生二次污染、“零”排放</w:t>
                  </w:r>
                </w:p>
              </w:tc>
              <w:tc>
                <w:tcPr>
                  <w:tcW w:w="463"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0"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c>
                <w:tcPr>
                  <w:tcW w:w="1495"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危废库</w:t>
                  </w:r>
                </w:p>
              </w:tc>
              <w:tc>
                <w:tcPr>
                  <w:tcW w:w="387" w:type="pct"/>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Cs w:val="21"/>
                    </w:rPr>
                  </w:pPr>
                </w:p>
              </w:tc>
              <w:tc>
                <w:tcPr>
                  <w:tcW w:w="632"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bCs/>
                      <w:szCs w:val="21"/>
                    </w:rPr>
                  </w:pPr>
                  <w:r>
                    <w:rPr>
                      <w:rFonts w:ascii="Times New Roman" w:hAnsi="Times New Roman" w:eastAsia="宋体"/>
                      <w:bCs/>
                      <w:szCs w:val="21"/>
                    </w:rPr>
                    <w:t>面积</w:t>
                  </w:r>
                  <w:r>
                    <w:rPr>
                      <w:rFonts w:hint="eastAsia" w:ascii="Times New Roman" w:hAnsi="Times New Roman" w:eastAsia="宋体"/>
                      <w:bCs/>
                      <w:szCs w:val="21"/>
                    </w:rPr>
                    <w:t>2</w:t>
                  </w:r>
                  <w:r>
                    <w:rPr>
                      <w:rFonts w:ascii="Times New Roman" w:hAnsi="Times New Roman" w:eastAsia="宋体"/>
                      <w:bCs/>
                      <w:szCs w:val="21"/>
                    </w:rPr>
                    <w:t>0m</w:t>
                  </w:r>
                  <w:r>
                    <w:rPr>
                      <w:rFonts w:ascii="Times New Roman" w:hAnsi="Times New Roman" w:eastAsia="宋体"/>
                      <w:bCs/>
                      <w:szCs w:val="21"/>
                      <w:vertAlign w:val="superscript"/>
                    </w:rPr>
                    <w:t>2</w:t>
                  </w:r>
                </w:p>
              </w:tc>
              <w:tc>
                <w:tcPr>
                  <w:tcW w:w="1610"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c>
                <w:tcPr>
                  <w:tcW w:w="463" w:type="pct"/>
                  <w:vMerge w:val="continue"/>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5" w:type="pct"/>
                  <w:gridSpan w:val="2"/>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ascii="Times New Roman" w:hAnsi="Times New Roman" w:eastAsia="宋体"/>
                      <w:szCs w:val="21"/>
                    </w:rPr>
                    <w:t>合计</w:t>
                  </w:r>
                </w:p>
              </w:tc>
              <w:tc>
                <w:tcPr>
                  <w:tcW w:w="387" w:type="pct"/>
                  <w:vAlign w:val="center"/>
                </w:tcPr>
                <w:p>
                  <w:pPr>
                    <w:pStyle w:val="9"/>
                    <w:keepNext w:val="0"/>
                    <w:keepLines w:val="0"/>
                    <w:pageBreakBefore w:val="0"/>
                    <w:widowControl/>
                    <w:kinsoku/>
                    <w:wordWrap/>
                    <w:overflowPunct/>
                    <w:topLinePunct w:val="0"/>
                    <w:autoSpaceDE/>
                    <w:autoSpaceDN/>
                    <w:bidi w:val="0"/>
                    <w:adjustRightInd w:val="0"/>
                    <w:snapToGrid w:val="0"/>
                    <w:spacing w:after="0"/>
                    <w:ind w:firstLine="0" w:firstLineChars="0"/>
                    <w:jc w:val="center"/>
                    <w:textAlignment w:val="auto"/>
                    <w:rPr>
                      <w:rFonts w:ascii="Times New Roman" w:hAnsi="Times New Roman" w:eastAsia="宋体"/>
                      <w:szCs w:val="21"/>
                    </w:rPr>
                  </w:pPr>
                  <w:r>
                    <w:rPr>
                      <w:rFonts w:hint="eastAsia" w:ascii="Times New Roman" w:hAnsi="Times New Roman" w:eastAsia="宋体"/>
                      <w:szCs w:val="21"/>
                    </w:rPr>
                    <w:t>57</w:t>
                  </w:r>
                </w:p>
              </w:tc>
              <w:tc>
                <w:tcPr>
                  <w:tcW w:w="632"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Cs/>
                      <w:szCs w:val="21"/>
                    </w:rPr>
                  </w:pPr>
                  <w:r>
                    <w:rPr>
                      <w:rFonts w:ascii="Times New Roman" w:hAnsi="Times New Roman" w:eastAsia="宋体"/>
                      <w:bCs/>
                      <w:szCs w:val="21"/>
                    </w:rPr>
                    <w:t>-</w:t>
                  </w:r>
                </w:p>
              </w:tc>
              <w:tc>
                <w:tcPr>
                  <w:tcW w:w="1610" w:type="pct"/>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Cs/>
                      <w:szCs w:val="21"/>
                    </w:rPr>
                  </w:pPr>
                  <w:r>
                    <w:rPr>
                      <w:rFonts w:ascii="Times New Roman" w:hAnsi="Times New Roman" w:eastAsia="宋体"/>
                      <w:bCs/>
                      <w:szCs w:val="21"/>
                    </w:rPr>
                    <w:t>-</w:t>
                  </w:r>
                </w:p>
              </w:tc>
              <w:tc>
                <w:tcPr>
                  <w:tcW w:w="463" w:type="pct"/>
                  <w:vMerge w:val="continue"/>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Cs/>
                      <w:szCs w:val="21"/>
                    </w:rPr>
                  </w:pPr>
                </w:p>
              </w:tc>
            </w:tr>
          </w:tbl>
          <w:p>
            <w:pPr>
              <w:widowControl w:val="0"/>
              <w:rPr>
                <w:rFonts w:ascii="Times New Roman" w:hAnsi="Times New Roman"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tcPr>
          <w:p>
            <w:pPr>
              <w:widowControl w:val="0"/>
              <w:rPr>
                <w:rFonts w:ascii="Times New Roman" w:hAnsi="Times New Roman" w:eastAsia="宋体"/>
              </w:rPr>
            </w:pPr>
          </w:p>
          <w:p>
            <w:pPr>
              <w:widowControl w:val="0"/>
              <w:rPr>
                <w:rFonts w:ascii="Times New Roman" w:hAnsi="Times New Roman" w:eastAsia="宋体"/>
                <w:sz w:val="6"/>
                <w:szCs w:val="6"/>
              </w:rPr>
            </w:pPr>
          </w:p>
        </w:tc>
      </w:tr>
    </w:tbl>
    <w:p>
      <w:pPr>
        <w:widowControl w:val="0"/>
        <w:rPr>
          <w:rFonts w:ascii="Times New Roman" w:hAnsi="Times New Roman" w:eastAsia="宋体"/>
        </w:rPr>
      </w:pPr>
    </w:p>
    <w:p>
      <w:pPr>
        <w:widowControl w:val="0"/>
        <w:rPr>
          <w:rFonts w:ascii="Times New Roman" w:hAnsi="Times New Roman" w:eastAsia="宋体"/>
        </w:rPr>
        <w:sectPr>
          <w:pgSz w:w="11906" w:h="16838"/>
          <w:pgMar w:top="1440" w:right="1800" w:bottom="1440" w:left="1800" w:header="851" w:footer="992" w:gutter="0"/>
          <w:pgNumType w:fmt="decimal"/>
          <w:cols w:space="425" w:num="1"/>
          <w:docGrid w:type="lines" w:linePitch="312"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522" w:type="dxa"/>
          </w:tcPr>
          <w:p>
            <w:pPr>
              <w:widowControl w:val="0"/>
              <w:spacing w:after="0" w:line="360" w:lineRule="auto"/>
              <w:ind w:firstLine="482" w:firstLineChars="200"/>
              <w:rPr>
                <w:rFonts w:ascii="Times New Roman" w:hAnsi="Times New Roman" w:eastAsia="宋体"/>
                <w:b/>
                <w:sz w:val="24"/>
                <w:szCs w:val="24"/>
              </w:rPr>
            </w:pPr>
            <w:r>
              <w:rPr>
                <w:rFonts w:hint="eastAsia" w:ascii="Times New Roman" w:hAnsi="Times New Roman" w:eastAsia="宋体"/>
                <w:b/>
                <w:sz w:val="24"/>
                <w:szCs w:val="24"/>
              </w:rPr>
              <w:t>二</w:t>
            </w:r>
            <w:r>
              <w:rPr>
                <w:rFonts w:ascii="Times New Roman" w:hAnsi="Times New Roman" w:eastAsia="宋体"/>
                <w:b/>
                <w:sz w:val="24"/>
                <w:szCs w:val="24"/>
              </w:rPr>
              <w:t>、环评</w:t>
            </w:r>
            <w:r>
              <w:rPr>
                <w:rFonts w:hint="eastAsia" w:ascii="Times New Roman" w:hAnsi="Times New Roman" w:eastAsia="宋体"/>
                <w:b/>
                <w:sz w:val="24"/>
                <w:szCs w:val="24"/>
              </w:rPr>
              <w:t>批复</w:t>
            </w:r>
            <w:r>
              <w:rPr>
                <w:rFonts w:ascii="Times New Roman" w:hAnsi="Times New Roman" w:eastAsia="宋体"/>
                <w:b/>
                <w:sz w:val="24"/>
                <w:szCs w:val="24"/>
              </w:rPr>
              <w:t>落实情况</w:t>
            </w:r>
          </w:p>
          <w:p>
            <w:pPr>
              <w:widowControl w:val="0"/>
              <w:spacing w:after="0" w:line="360" w:lineRule="auto"/>
              <w:ind w:firstLine="472" w:firstLineChars="196"/>
              <w:jc w:val="both"/>
              <w:rPr>
                <w:rFonts w:ascii="Times New Roman" w:hAnsi="Times New Roman" w:eastAsia="宋体"/>
                <w:b/>
                <w:bCs/>
                <w:kern w:val="2"/>
                <w:sz w:val="24"/>
                <w:szCs w:val="24"/>
              </w:rPr>
            </w:pPr>
            <w:r>
              <w:rPr>
                <w:rFonts w:hint="eastAsia" w:ascii="Times New Roman" w:hAnsi="Times New Roman" w:eastAsia="宋体"/>
                <w:b/>
                <w:bCs/>
                <w:kern w:val="2"/>
                <w:sz w:val="24"/>
                <w:szCs w:val="24"/>
              </w:rPr>
              <w:t>1、</w:t>
            </w:r>
            <w:r>
              <w:rPr>
                <w:rFonts w:ascii="Times New Roman" w:hAnsi="Times New Roman" w:eastAsia="宋体"/>
                <w:b/>
                <w:bCs/>
                <w:kern w:val="2"/>
                <w:sz w:val="24"/>
                <w:szCs w:val="24"/>
              </w:rPr>
              <w:t>环评批复</w:t>
            </w:r>
          </w:p>
          <w:p>
            <w:pPr>
              <w:widowControl w:val="0"/>
              <w:autoSpaceDE w:val="0"/>
              <w:autoSpaceDN w:val="0"/>
              <w:snapToGrid/>
              <w:spacing w:after="0" w:line="360" w:lineRule="auto"/>
              <w:jc w:val="both"/>
              <w:rPr>
                <w:rFonts w:ascii="Times New Roman" w:hAnsi="Times New Roman" w:eastAsia="宋体"/>
                <w:sz w:val="24"/>
                <w:szCs w:val="24"/>
                <w:lang w:val="zh-CN"/>
              </w:rPr>
            </w:pPr>
            <w:r>
              <w:rPr>
                <w:rFonts w:hint="eastAsia" w:ascii="Times New Roman" w:hAnsi="Times New Roman" w:eastAsia="宋体"/>
                <w:sz w:val="24"/>
                <w:szCs w:val="24"/>
                <w:lang w:val="zh-CN"/>
              </w:rPr>
              <w:t>安徽鑫多多再生资源有限公司</w:t>
            </w:r>
            <w:r>
              <w:rPr>
                <w:rFonts w:ascii="Times New Roman" w:hAnsi="Times New Roman" w:eastAsia="宋体"/>
                <w:sz w:val="24"/>
                <w:szCs w:val="24"/>
                <w:lang w:val="zh-CN"/>
              </w:rPr>
              <w:t>：</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你单位报送的《安徽鑫多多再生资源有限公司年处理15万吨废弃资源综合利用项目环境影响报告表》(以下简称《报告表》)收悉。依据《中华人民共和国环境影响评价法》第二十二条之规定，经研究，现批复如下：</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一、安徽鑫多多再生资源有限公司拟建于当涂石桥工业园区，年处理15万吨废弃资源综合利用项目(备案代码：2208-340521-04-01-455989)。主要建设内容为：(1)利用公司现有生产厂房2000m²。(2)主要生产设备：先进自动分拣、破碎以及全自动清洗机、液压打包机等自动化生产设备和辅助设备；(3)原料：金属废料和非金属废料(均为一般固废);(4)形成年收集、分选15万吨废弃资源综合利用生产能力。项目总投资1000万元，其中环保投资57万元。根据《报告表》结论，从环境保护角度，我局原则同意你公司按照《报告表》中所列建设项目的性质、规模、地点、环境保护措施及下述要求进行项目建设，本项目为一般固废综合利用项目，未经批准不得从事危险废物处置及利用；</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涉水生产工艺在污水管网未接入城镇污水处理厂不得投运。二、项目在建设和运营期应重点做好以下工作：</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一)全过程贯彻清洁生产原则和循环经济理念，选用先进生产设备及工艺，加强环境管理，减少污染物产生量和排放量。严格落实《报告表》提出的污染防治措施，确保污染物稳定达标排放。项目原料主要为金属废料、非金属废料。</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二)做好大气污染防治工作。切割、破碎等工序设置在封闭空间内。切割、破碎工序废气经收集装置+布袋除尘器处理后，通过排气筒排放。颗粒物排放执行《大气污染物综合排放标准》(GB16297-1996)相应标准限值要求。按规范要求设置排气筒，保证废气处理设备稳定有效运行。</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对照《马鞍山市打赢蓝天保卫战三年行动计划实施细则》等相关要求，强化环境管理。严格落实《报告表》中无组织废气相关防治措施，厂区废气无组织排放满足相应排放监控浓度限值要求。</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三)按“清污分流、雨污分流、分质处理、一水多用”的原则设计建设给排水系统。生产废水经厂区污水处理设施处理，满足《污水综合排放标准》(GB8978-1996)及污水处理厂接管相应标准要求后达标排放，生活污水经化粪池预处理达标后排放。</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drawing>
                <wp:anchor distT="0" distB="0" distL="0" distR="0" simplePos="0" relativeHeight="251663360" behindDoc="1" locked="0" layoutInCell="1" allowOverlap="1">
                  <wp:simplePos x="0" y="0"/>
                  <wp:positionH relativeFrom="column">
                    <wp:posOffset>808355</wp:posOffset>
                  </wp:positionH>
                  <wp:positionV relativeFrom="paragraph">
                    <wp:posOffset>960755</wp:posOffset>
                  </wp:positionV>
                  <wp:extent cx="1320800" cy="543560"/>
                  <wp:effectExtent l="0" t="0" r="12700" b="8890"/>
                  <wp:wrapNone/>
                  <wp:docPr id="71" name="IM 10"/>
                  <wp:cNvGraphicFramePr/>
                  <a:graphic xmlns:a="http://schemas.openxmlformats.org/drawingml/2006/main">
                    <a:graphicData uri="http://schemas.openxmlformats.org/drawingml/2006/picture">
                      <pic:pic xmlns:pic="http://schemas.openxmlformats.org/drawingml/2006/picture">
                        <pic:nvPicPr>
                          <pic:cNvPr id="71" name="IM 10"/>
                          <pic:cNvPicPr/>
                        </pic:nvPicPr>
                        <pic:blipFill>
                          <a:blip r:embed="rId14"/>
                          <a:stretch>
                            <a:fillRect/>
                          </a:stretch>
                        </pic:blipFill>
                        <pic:spPr>
                          <a:xfrm>
                            <a:off x="0" y="0"/>
                            <a:ext cx="1321024" cy="543394"/>
                          </a:xfrm>
                          <a:prstGeom prst="rect">
                            <a:avLst/>
                          </a:prstGeom>
                        </pic:spPr>
                      </pic:pic>
                    </a:graphicData>
                  </a:graphic>
                </wp:anchor>
              </w:drawing>
            </w:r>
            <w:r>
              <w:rPr>
                <w:rFonts w:ascii="Times New Roman" w:hAnsi="Times New Roman" w:eastAsia="宋体"/>
                <w:sz w:val="24"/>
                <w:szCs w:val="24"/>
                <w:lang w:val="zh-CN" w:eastAsia="zh-CN"/>
              </w:rPr>
              <w:t>(四)做好噪声污染防治工作。主要产噪设备要远离厂界布置，同时选用低噪声设备，对高噪声设备应采取有效减振、隔声、消音等降噪措施，厂界噪声须符合《工业企业厂界环境噪声排放标准》(GB12348-2008)中相应标准限值要求。</w:t>
            </w:r>
          </w:p>
          <w:p>
            <w:pPr>
              <w:widowControl w:val="0"/>
              <w:autoSpaceDE w:val="0"/>
              <w:autoSpaceDN w:val="0"/>
              <w:snapToGrid/>
              <w:spacing w:after="0" w:line="360" w:lineRule="auto"/>
              <w:ind w:firstLine="482"/>
              <w:jc w:val="both"/>
              <w:rPr>
                <w:rFonts w:ascii="Times New Roman" w:hAnsi="Times New Roman" w:eastAsia="宋体"/>
                <w:sz w:val="24"/>
                <w:szCs w:val="24"/>
                <w:lang w:val="zh-CN" w:eastAsia="zh-CN"/>
              </w:rPr>
            </w:pPr>
            <w:r>
              <w:rPr>
                <w:rFonts w:ascii="Times New Roman" w:hAnsi="Times New Roman" w:eastAsia="宋体"/>
                <w:sz w:val="24"/>
                <w:szCs w:val="24"/>
                <w:lang w:val="zh-CN" w:eastAsia="zh-CN"/>
              </w:rPr>
              <w:t>(五)妥善处理处置各类固体废弃物。按固废“资源化、减量化、无害化”处理处置原则，落实《报告表》中提出的各类固废的收集、处理处置和综合利用措施，防止发生二次污染。一般固废暂存场所应符合《一般工业固体废物贮存和填埋污染控制标准》规定要求。废活性炭等危险废物委托有资质的单位处置，同时执行危废处置转移联单管理制度，严禁擅自处置。厂内危废暂存场所须符合《危险废物贮存污染控制标准》(GB18597-2001)及修改单的规定要求，设置危险废物识别标志，并做好防风、防雨、防晒、防流失、防渗漏等工作三、项目建设须严格执行环境保护设施与主体工程同时设计、同时施工、同时投入使用的环境保护“三同时”制度。项目建成后，必须严格执行排污许可制度，在发生实际排污行为前按照国家有关规定申领排污许可证，同时，按规定要求完成该项目竣工环境保护验收，验收合格后，项目方可正式投入生产。</w:t>
            </w:r>
          </w:p>
          <w:p>
            <w:pPr>
              <w:widowControl w:val="0"/>
              <w:autoSpaceDE w:val="0"/>
              <w:autoSpaceDN w:val="0"/>
              <w:snapToGrid/>
              <w:spacing w:after="0" w:line="360" w:lineRule="auto"/>
              <w:ind w:firstLine="482"/>
              <w:jc w:val="both"/>
              <w:rPr>
                <w:rFonts w:ascii="Times New Roman" w:hAnsi="Times New Roman" w:eastAsia="宋体"/>
              </w:rPr>
            </w:pPr>
            <w:r>
              <w:rPr>
                <w:rFonts w:ascii="Times New Roman" w:hAnsi="Times New Roman" w:eastAsia="宋体"/>
                <w:sz w:val="24"/>
                <w:szCs w:val="24"/>
                <w:lang w:val="zh-CN" w:eastAsia="zh-CN"/>
              </w:rPr>
              <w:t>四、当涂县生态环境保护综合行政执法大队做好对该项目日常环境监督管理工作</w:t>
            </w:r>
            <w:r>
              <w:rPr>
                <w:rFonts w:hint="eastAsia" w:ascii="Times New Roman" w:hAnsi="Times New Roman" w:eastAsia="宋体"/>
                <w:sz w:val="24"/>
                <w:szCs w:val="24"/>
                <w:lang w:val="zh-CN" w:eastAsia="zh-CN"/>
              </w:rPr>
              <w:t>。</w:t>
            </w:r>
          </w:p>
        </w:tc>
      </w:tr>
    </w:tbl>
    <w:p>
      <w:pPr>
        <w:widowControl w:val="0"/>
        <w:rPr>
          <w:rFonts w:ascii="Times New Roman" w:hAnsi="Times New Roman" w:eastAsia="宋体"/>
        </w:rPr>
      </w:pPr>
    </w:p>
    <w:p>
      <w:pPr>
        <w:widowControl w:val="0"/>
        <w:rPr>
          <w:rFonts w:ascii="Times New Roman" w:hAnsi="Times New Roman" w:eastAsia="宋体"/>
        </w:rPr>
        <w:sectPr>
          <w:pgSz w:w="11906" w:h="16838"/>
          <w:pgMar w:top="1440" w:right="1800" w:bottom="1440" w:left="1800" w:header="851" w:footer="992" w:gutter="0"/>
          <w:pgNumType w:fmt="decimal"/>
          <w:cols w:space="425" w:num="1"/>
          <w:docGrid w:type="lines" w:linePitch="312" w:charSpace="0"/>
        </w:sectPr>
      </w:pPr>
    </w:p>
    <w:tbl>
      <w:tblPr>
        <w:tblStyle w:val="1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22" w:type="dxa"/>
          </w:tcPr>
          <w:p>
            <w:pPr>
              <w:widowControl w:val="0"/>
              <w:adjustRightInd/>
              <w:snapToGrid/>
              <w:spacing w:after="0" w:line="360" w:lineRule="auto"/>
              <w:ind w:firstLine="472" w:firstLineChars="196"/>
              <w:jc w:val="both"/>
              <w:rPr>
                <w:rFonts w:ascii="Times New Roman" w:hAnsi="Times New Roman" w:eastAsia="宋体"/>
                <w:b/>
                <w:bCs/>
                <w:kern w:val="2"/>
                <w:sz w:val="24"/>
                <w:szCs w:val="24"/>
              </w:rPr>
            </w:pPr>
            <w:r>
              <w:rPr>
                <w:rFonts w:hint="eastAsia" w:ascii="Times New Roman" w:hAnsi="Times New Roman" w:eastAsia="宋体"/>
                <w:b/>
                <w:bCs/>
                <w:kern w:val="2"/>
                <w:sz w:val="24"/>
                <w:szCs w:val="24"/>
              </w:rPr>
              <w:t>3、</w:t>
            </w:r>
            <w:r>
              <w:rPr>
                <w:rFonts w:ascii="Times New Roman" w:hAnsi="Times New Roman" w:eastAsia="宋体"/>
                <w:b/>
                <w:bCs/>
                <w:kern w:val="2"/>
                <w:sz w:val="24"/>
                <w:szCs w:val="24"/>
              </w:rPr>
              <w:t>落实情况</w:t>
            </w:r>
          </w:p>
          <w:p>
            <w:pPr>
              <w:widowControl w:val="0"/>
              <w:spacing w:after="0" w:line="360" w:lineRule="auto"/>
              <w:ind w:firstLine="480" w:firstLineChars="200"/>
              <w:rPr>
                <w:rFonts w:ascii="Times New Roman" w:hAnsi="Times New Roman" w:eastAsia="宋体"/>
                <w:sz w:val="24"/>
                <w:szCs w:val="24"/>
              </w:rPr>
            </w:pPr>
            <w:r>
              <w:rPr>
                <w:rFonts w:ascii="Times New Roman" w:hAnsi="Times New Roman" w:eastAsia="宋体"/>
                <w:sz w:val="24"/>
                <w:szCs w:val="24"/>
              </w:rPr>
              <w:t>环评批复主要内容落实情况如下表4-2所示。</w:t>
            </w:r>
          </w:p>
          <w:p>
            <w:pPr>
              <w:widowControl w:val="0"/>
              <w:spacing w:after="0"/>
              <w:ind w:firstLine="482" w:firstLineChars="200"/>
              <w:jc w:val="center"/>
              <w:rPr>
                <w:rFonts w:ascii="Times New Roman" w:hAnsi="Times New Roman" w:eastAsia="宋体"/>
              </w:rPr>
            </w:pPr>
            <w:r>
              <w:rPr>
                <w:rFonts w:ascii="Times New Roman" w:hAnsi="Times New Roman" w:eastAsia="宋体"/>
                <w:b/>
                <w:sz w:val="24"/>
                <w:szCs w:val="24"/>
              </w:rPr>
              <w:t>表4-2环评批复主要内容及落实情况</w:t>
            </w:r>
          </w:p>
          <w:tbl>
            <w:tblPr>
              <w:tblStyle w:val="2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6679"/>
              <w:gridCol w:w="6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1" w:type="dxa"/>
                  <w:vAlign w:val="center"/>
                </w:tcPr>
                <w:p>
                  <w:pPr>
                    <w:widowControl w:val="0"/>
                    <w:spacing w:after="0"/>
                    <w:jc w:val="center"/>
                    <w:rPr>
                      <w:rFonts w:ascii="Times New Roman" w:hAnsi="Times New Roman" w:eastAsia="宋体"/>
                      <w:b/>
                      <w:bCs/>
                      <w:sz w:val="21"/>
                      <w:szCs w:val="21"/>
                    </w:rPr>
                  </w:pPr>
                  <w:r>
                    <w:rPr>
                      <w:rFonts w:ascii="Times New Roman" w:hAnsi="Times New Roman" w:eastAsia="宋体"/>
                      <w:b/>
                      <w:bCs/>
                      <w:sz w:val="21"/>
                      <w:szCs w:val="21"/>
                    </w:rPr>
                    <w:t>序号</w:t>
                  </w:r>
                </w:p>
              </w:tc>
              <w:tc>
                <w:tcPr>
                  <w:tcW w:w="6679" w:type="dxa"/>
                  <w:vAlign w:val="center"/>
                </w:tcPr>
                <w:p>
                  <w:pPr>
                    <w:widowControl w:val="0"/>
                    <w:spacing w:after="0"/>
                    <w:jc w:val="center"/>
                    <w:rPr>
                      <w:rFonts w:ascii="Times New Roman" w:hAnsi="Times New Roman" w:eastAsia="宋体"/>
                      <w:b/>
                      <w:bCs/>
                      <w:sz w:val="21"/>
                      <w:szCs w:val="21"/>
                    </w:rPr>
                  </w:pPr>
                  <w:r>
                    <w:rPr>
                      <w:rFonts w:ascii="Times New Roman" w:hAnsi="Times New Roman" w:eastAsia="宋体"/>
                      <w:b/>
                      <w:bCs/>
                      <w:sz w:val="21"/>
                      <w:szCs w:val="21"/>
                    </w:rPr>
                    <w:t>环境影响报告表批复要求</w:t>
                  </w:r>
                </w:p>
              </w:tc>
              <w:tc>
                <w:tcPr>
                  <w:tcW w:w="6423" w:type="dxa"/>
                  <w:vAlign w:val="center"/>
                </w:tcPr>
                <w:p>
                  <w:pPr>
                    <w:widowControl w:val="0"/>
                    <w:spacing w:after="0"/>
                    <w:jc w:val="center"/>
                    <w:rPr>
                      <w:rFonts w:ascii="Times New Roman" w:hAnsi="Times New Roman" w:eastAsia="宋体"/>
                      <w:b/>
                      <w:bCs/>
                      <w:sz w:val="21"/>
                      <w:szCs w:val="21"/>
                    </w:rPr>
                  </w:pPr>
                  <w:r>
                    <w:rPr>
                      <w:rFonts w:ascii="Times New Roman" w:hAnsi="Times New Roman" w:eastAsia="宋体"/>
                      <w:b/>
                      <w:bCs/>
                      <w:sz w:val="21"/>
                      <w:szCs w:val="21"/>
                    </w:rPr>
                    <w:t>落实情况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1" w:type="dxa"/>
                  <w:vAlign w:val="center"/>
                </w:tcPr>
                <w:p>
                  <w:pPr>
                    <w:widowControl w:val="0"/>
                    <w:spacing w:after="0"/>
                    <w:jc w:val="center"/>
                    <w:rPr>
                      <w:rFonts w:ascii="Times New Roman" w:hAnsi="Times New Roman" w:eastAsia="宋体"/>
                      <w:sz w:val="21"/>
                      <w:szCs w:val="21"/>
                    </w:rPr>
                  </w:pPr>
                  <w:r>
                    <w:rPr>
                      <w:rFonts w:ascii="Times New Roman" w:hAnsi="Times New Roman" w:eastAsia="宋体"/>
                      <w:sz w:val="21"/>
                      <w:szCs w:val="21"/>
                    </w:rPr>
                    <w:t>1</w:t>
                  </w:r>
                </w:p>
              </w:tc>
              <w:tc>
                <w:tcPr>
                  <w:tcW w:w="6679" w:type="dxa"/>
                  <w:vAlign w:val="center"/>
                </w:tcPr>
                <w:p>
                  <w:pPr>
                    <w:widowControl w:val="0"/>
                    <w:spacing w:after="0"/>
                    <w:jc w:val="center"/>
                    <w:rPr>
                      <w:rFonts w:ascii="Times New Roman" w:hAnsi="Times New Roman" w:eastAsia="宋体"/>
                      <w:sz w:val="21"/>
                      <w:szCs w:val="21"/>
                    </w:rPr>
                  </w:pPr>
                  <w:r>
                    <w:rPr>
                      <w:rFonts w:ascii="Times New Roman" w:hAnsi="Times New Roman" w:eastAsia="宋体"/>
                      <w:sz w:val="21"/>
                      <w:szCs w:val="21"/>
                      <w:lang w:val="zh-CN" w:eastAsia="zh-CN"/>
                    </w:rPr>
                    <w:t>全过程贯彻清洁生产原则和循环经济理念，选用先进生产设备及工艺，加强环境管理，减少污染物产生量和排放量。严格落实《报告表》提出的污染防治措施，确保污染物稳定达标排放。项目原料主要为金属废料、非金属废料</w:t>
                  </w:r>
                  <w:r>
                    <w:rPr>
                      <w:rFonts w:hint="eastAsia" w:ascii="Times New Roman" w:hAnsi="Times New Roman" w:eastAsia="宋体"/>
                      <w:sz w:val="21"/>
                      <w:szCs w:val="21"/>
                      <w:lang w:val="zh-CN" w:eastAsia="zh-CN"/>
                    </w:rPr>
                    <w:t>。</w:t>
                  </w:r>
                </w:p>
              </w:tc>
              <w:tc>
                <w:tcPr>
                  <w:tcW w:w="6423" w:type="dxa"/>
                  <w:vAlign w:val="center"/>
                </w:tcPr>
                <w:p>
                  <w:pPr>
                    <w:widowControl w:val="0"/>
                    <w:spacing w:after="0"/>
                    <w:rPr>
                      <w:rFonts w:ascii="Times New Roman" w:hAnsi="Times New Roman" w:eastAsia="宋体"/>
                      <w:sz w:val="21"/>
                      <w:szCs w:val="21"/>
                    </w:rPr>
                  </w:pPr>
                  <w:r>
                    <w:rPr>
                      <w:rFonts w:ascii="Times New Roman" w:hAnsi="Times New Roman" w:eastAsia="宋体"/>
                      <w:sz w:val="21"/>
                      <w:szCs w:val="21"/>
                    </w:rPr>
                    <w:t>已落实。</w:t>
                  </w:r>
                </w:p>
                <w:p>
                  <w:pPr>
                    <w:widowControl w:val="0"/>
                    <w:spacing w:after="0"/>
                    <w:rPr>
                      <w:rFonts w:ascii="Times New Roman" w:hAnsi="Times New Roman" w:eastAsia="宋体"/>
                      <w:sz w:val="21"/>
                      <w:szCs w:val="21"/>
                    </w:rPr>
                  </w:pPr>
                  <w:r>
                    <w:rPr>
                      <w:rFonts w:ascii="Times New Roman" w:hAnsi="Times New Roman" w:eastAsia="宋体"/>
                      <w:sz w:val="21"/>
                      <w:szCs w:val="21"/>
                    </w:rPr>
                    <w:t>项目基本落实了</w:t>
                  </w:r>
                  <w:r>
                    <w:rPr>
                      <w:rFonts w:hint="eastAsia" w:ascii="Times New Roman" w:hAnsi="Times New Roman" w:eastAsia="宋体"/>
                      <w:sz w:val="21"/>
                      <w:szCs w:val="21"/>
                    </w:rPr>
                    <w:t>《报告表》提出的相应污染防治措施，确保污染物稳定达标排放。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1" w:type="dxa"/>
                  <w:vAlign w:val="center"/>
                </w:tcPr>
                <w:p>
                  <w:pPr>
                    <w:widowControl w:val="0"/>
                    <w:spacing w:after="0"/>
                    <w:jc w:val="center"/>
                    <w:rPr>
                      <w:rFonts w:ascii="Times New Roman" w:hAnsi="Times New Roman" w:eastAsia="宋体"/>
                      <w:sz w:val="21"/>
                      <w:szCs w:val="21"/>
                    </w:rPr>
                  </w:pPr>
                  <w:r>
                    <w:rPr>
                      <w:rFonts w:ascii="Times New Roman" w:hAnsi="Times New Roman" w:eastAsia="宋体"/>
                      <w:sz w:val="21"/>
                      <w:szCs w:val="21"/>
                    </w:rPr>
                    <w:t>2</w:t>
                  </w:r>
                </w:p>
              </w:tc>
              <w:tc>
                <w:tcPr>
                  <w:tcW w:w="6679" w:type="dxa"/>
                  <w:vAlign w:val="center"/>
                </w:tcPr>
                <w:p>
                  <w:pPr>
                    <w:widowControl w:val="0"/>
                    <w:spacing w:after="0"/>
                    <w:jc w:val="center"/>
                    <w:rPr>
                      <w:rFonts w:ascii="Times New Roman" w:hAnsi="Times New Roman" w:eastAsia="宋体"/>
                      <w:sz w:val="21"/>
                      <w:szCs w:val="21"/>
                      <w:lang w:val="zh-CN" w:eastAsia="zh-CN"/>
                    </w:rPr>
                  </w:pPr>
                  <w:r>
                    <w:rPr>
                      <w:rFonts w:ascii="Times New Roman" w:hAnsi="Times New Roman" w:eastAsia="宋体"/>
                      <w:sz w:val="21"/>
                      <w:szCs w:val="21"/>
                      <w:lang w:val="zh-CN" w:eastAsia="zh-CN"/>
                    </w:rPr>
                    <w:t>做好大气污染防治工作。切割、破碎等工序设置在封闭空间内。切割、破碎工序废气经收集装置+布袋除尘器处理后，通过排气筒排放。颗粒物排放执行《大气污染物综合排放标准》(GB16297-1996)相应标准限值要求。按规范要求设置排气筒，保证废气处理设备稳定有效运行。</w:t>
                  </w:r>
                </w:p>
                <w:p>
                  <w:pPr>
                    <w:widowControl w:val="0"/>
                    <w:spacing w:after="0"/>
                    <w:jc w:val="center"/>
                    <w:rPr>
                      <w:rFonts w:ascii="Times New Roman" w:hAnsi="Times New Roman" w:eastAsia="宋体"/>
                      <w:sz w:val="21"/>
                      <w:szCs w:val="21"/>
                    </w:rPr>
                  </w:pPr>
                  <w:r>
                    <w:rPr>
                      <w:rFonts w:ascii="Times New Roman" w:hAnsi="Times New Roman" w:eastAsia="宋体"/>
                      <w:sz w:val="21"/>
                      <w:szCs w:val="21"/>
                      <w:lang w:val="zh-CN" w:eastAsia="zh-CN"/>
                    </w:rPr>
                    <w:t>对照《马鞍山市打赢蓝天保卫战三年行动计划实施细则》等相关要求，强化环境管理。严格落实《报告表》中无组织废气相关防治措施，厂区废气无组织排放满足相应排放监控浓度限值要求。</w:t>
                  </w:r>
                </w:p>
              </w:tc>
              <w:tc>
                <w:tcPr>
                  <w:tcW w:w="6423" w:type="dxa"/>
                  <w:vAlign w:val="center"/>
                </w:tcPr>
                <w:p>
                  <w:pPr>
                    <w:widowControl w:val="0"/>
                    <w:spacing w:after="0"/>
                    <w:rPr>
                      <w:rFonts w:ascii="Times New Roman" w:hAnsi="Times New Roman" w:eastAsia="宋体"/>
                      <w:sz w:val="21"/>
                      <w:szCs w:val="21"/>
                    </w:rPr>
                  </w:pPr>
                  <w:r>
                    <w:rPr>
                      <w:rFonts w:hint="eastAsia" w:ascii="Times New Roman" w:hAnsi="Times New Roman" w:eastAsia="宋体"/>
                      <w:sz w:val="21"/>
                      <w:szCs w:val="21"/>
                    </w:rPr>
                    <w:t>已落实。</w:t>
                  </w:r>
                </w:p>
                <w:p>
                  <w:pPr>
                    <w:widowControl w:val="0"/>
                    <w:spacing w:after="0"/>
                    <w:rPr>
                      <w:rFonts w:ascii="Times New Roman" w:hAnsi="Times New Roman" w:eastAsia="宋体"/>
                      <w:sz w:val="21"/>
                      <w:szCs w:val="21"/>
                    </w:rPr>
                  </w:pPr>
                  <w:r>
                    <w:rPr>
                      <w:rFonts w:hint="eastAsia" w:ascii="Times New Roman" w:hAnsi="Times New Roman" w:eastAsia="宋体"/>
                      <w:sz w:val="21"/>
                      <w:szCs w:val="21"/>
                    </w:rPr>
                    <w:t>本项目</w:t>
                  </w:r>
                  <w:r>
                    <w:rPr>
                      <w:rFonts w:hint="eastAsia" w:ascii="Times New Roman" w:hAnsi="Times New Roman" w:eastAsia="宋体"/>
                      <w:sz w:val="21"/>
                      <w:szCs w:val="21"/>
                      <w:lang w:val="en-US" w:eastAsia="zh-CN"/>
                    </w:rPr>
                    <w:t>不设置切割和破碎，分选产生的颗粒物通过集气罩+布袋除尘器处理后通过排气筒排放</w:t>
                  </w:r>
                </w:p>
                <w:p>
                  <w:pPr>
                    <w:pStyle w:val="26"/>
                    <w:jc w:val="both"/>
                    <w:rPr>
                      <w:rFonts w:ascii="Times New Roman" w:hAnsi="Times New Roman" w:eastAsia="宋体"/>
                    </w:rPr>
                  </w:pPr>
                  <w:r>
                    <w:rPr>
                      <w:rFonts w:hint="eastAsia" w:ascii="Times New Roman" w:hAnsi="Times New Roman" w:eastAsia="宋体" w:cs="Times New Roman"/>
                      <w:color w:val="auto"/>
                      <w:sz w:val="21"/>
                      <w:szCs w:val="21"/>
                      <w:lang w:val="zh-CN" w:eastAsia="zh-CN"/>
                    </w:rPr>
                    <w:t>颗粒物排放执行《大气污染物综合排放标准》(GB16297-1996)相应标准限值要求</w:t>
                  </w:r>
                  <w:r>
                    <w:rPr>
                      <w:rFonts w:hint="eastAsia" w:ascii="Times New Roman" w:hAnsi="Times New Roman" w:eastAsia="宋体" w:cs="Times New Roman"/>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841" w:type="dxa"/>
                  <w:vAlign w:val="center"/>
                </w:tcPr>
                <w:p>
                  <w:pPr>
                    <w:widowControl w:val="0"/>
                    <w:spacing w:after="0"/>
                    <w:jc w:val="center"/>
                    <w:rPr>
                      <w:rFonts w:hint="eastAsia" w:ascii="Times New Roman" w:hAnsi="Times New Roman" w:eastAsia="宋体"/>
                      <w:sz w:val="21"/>
                      <w:szCs w:val="21"/>
                      <w:lang w:eastAsia="zh-CN"/>
                    </w:rPr>
                  </w:pPr>
                  <w:r>
                    <w:rPr>
                      <w:rFonts w:hint="eastAsia" w:ascii="Times New Roman" w:hAnsi="Times New Roman" w:eastAsia="宋体"/>
                      <w:sz w:val="21"/>
                      <w:szCs w:val="21"/>
                      <w:lang w:val="en-US" w:eastAsia="zh-CN"/>
                    </w:rPr>
                    <w:t>3</w:t>
                  </w:r>
                </w:p>
              </w:tc>
              <w:tc>
                <w:tcPr>
                  <w:tcW w:w="6679" w:type="dxa"/>
                  <w:vAlign w:val="center"/>
                </w:tcPr>
                <w:p>
                  <w:pPr>
                    <w:widowControl w:val="0"/>
                    <w:spacing w:after="0"/>
                    <w:jc w:val="center"/>
                    <w:rPr>
                      <w:rFonts w:ascii="Times New Roman" w:hAnsi="Times New Roman" w:eastAsia="宋体"/>
                      <w:sz w:val="21"/>
                      <w:szCs w:val="21"/>
                    </w:rPr>
                  </w:pPr>
                  <w:r>
                    <w:rPr>
                      <w:rFonts w:ascii="Times New Roman" w:hAnsi="Times New Roman" w:eastAsia="宋体"/>
                      <w:sz w:val="21"/>
                      <w:szCs w:val="21"/>
                      <w:lang w:val="zh-CN" w:eastAsia="zh-CN"/>
                    </w:rPr>
                    <w:t>按“清污分流、雨污分流、分质处理、一水多用”的原则设计建设给排水系统。生产废水经厂区污水处理设施处理，满足《污水综合排放标准》(GB8978-1996)及污水处理厂接管相应标准要求后达标排放，生活污水经化粪池预处理达标后排放</w:t>
                  </w:r>
                </w:p>
              </w:tc>
              <w:tc>
                <w:tcPr>
                  <w:tcW w:w="6423" w:type="dxa"/>
                  <w:vAlign w:val="center"/>
                </w:tcPr>
                <w:p>
                  <w:pPr>
                    <w:widowControl w:val="0"/>
                    <w:spacing w:after="0"/>
                    <w:rPr>
                      <w:rFonts w:ascii="Times New Roman" w:hAnsi="Times New Roman" w:eastAsia="宋体"/>
                      <w:sz w:val="21"/>
                      <w:szCs w:val="21"/>
                    </w:rPr>
                  </w:pPr>
                  <w:r>
                    <w:rPr>
                      <w:rFonts w:hint="eastAsia" w:ascii="Times New Roman" w:hAnsi="Times New Roman" w:eastAsia="宋体"/>
                      <w:sz w:val="21"/>
                      <w:szCs w:val="21"/>
                    </w:rPr>
                    <w:t>已落实。</w:t>
                  </w:r>
                </w:p>
                <w:p>
                  <w:pPr>
                    <w:widowControl w:val="0"/>
                    <w:spacing w:after="0"/>
                    <w:rPr>
                      <w:rFonts w:ascii="Times New Roman" w:hAnsi="Times New Roman" w:eastAsia="宋体"/>
                      <w:sz w:val="21"/>
                      <w:szCs w:val="21"/>
                    </w:rPr>
                  </w:pPr>
                  <w:r>
                    <w:rPr>
                      <w:rFonts w:hint="eastAsia" w:ascii="Times New Roman" w:hAnsi="Times New Roman" w:eastAsia="宋体"/>
                      <w:sz w:val="21"/>
                      <w:szCs w:val="21"/>
                    </w:rPr>
                    <w:t>按“清污分流、雨污分流、分质处理、一水多用”的原则设计建设给排水系统。</w:t>
                  </w:r>
                  <w:r>
                    <w:rPr>
                      <w:rFonts w:hint="eastAsia" w:ascii="Times New Roman" w:hAnsi="Times New Roman" w:eastAsia="宋体"/>
                      <w:sz w:val="21"/>
                      <w:szCs w:val="21"/>
                      <w:lang w:val="en-US" w:eastAsia="zh-CN"/>
                    </w:rPr>
                    <w:t>项目无生产废水产生，</w:t>
                  </w:r>
                  <w:r>
                    <w:rPr>
                      <w:rFonts w:ascii="Times New Roman" w:hAnsi="Times New Roman" w:eastAsia="宋体"/>
                      <w:sz w:val="21"/>
                      <w:szCs w:val="21"/>
                      <w:lang w:val="zh-CN" w:eastAsia="zh-CN"/>
                    </w:rPr>
                    <w:t>生活污水经化粪池预处理达标后排放</w:t>
                  </w:r>
                  <w:r>
                    <w:rPr>
                      <w:rFonts w:hint="eastAsia" w:ascii="Times New Roman" w:hAnsi="Times New Roman" w:eastAsia="宋体"/>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1" w:type="dxa"/>
                  <w:vAlign w:val="center"/>
                </w:tcPr>
                <w:p>
                  <w:pPr>
                    <w:widowControl w:val="0"/>
                    <w:spacing w:after="0"/>
                    <w:jc w:val="center"/>
                    <w:rPr>
                      <w:rFonts w:hint="eastAsia" w:ascii="Times New Roman" w:hAnsi="Times New Roman" w:eastAsia="宋体"/>
                      <w:sz w:val="21"/>
                      <w:szCs w:val="21"/>
                      <w:lang w:eastAsia="zh-CN"/>
                    </w:rPr>
                  </w:pPr>
                  <w:r>
                    <w:rPr>
                      <w:rFonts w:hint="eastAsia" w:ascii="Times New Roman" w:hAnsi="Times New Roman" w:eastAsia="宋体"/>
                      <w:sz w:val="21"/>
                      <w:szCs w:val="21"/>
                      <w:lang w:val="en-US" w:eastAsia="zh-CN"/>
                    </w:rPr>
                    <w:t>4</w:t>
                  </w:r>
                </w:p>
              </w:tc>
              <w:tc>
                <w:tcPr>
                  <w:tcW w:w="6679" w:type="dxa"/>
                  <w:vAlign w:val="center"/>
                </w:tcPr>
                <w:p>
                  <w:pPr>
                    <w:widowControl w:val="0"/>
                    <w:spacing w:after="0"/>
                    <w:jc w:val="center"/>
                    <w:rPr>
                      <w:rFonts w:ascii="Times New Roman" w:hAnsi="Times New Roman" w:eastAsia="宋体"/>
                      <w:sz w:val="21"/>
                      <w:szCs w:val="21"/>
                    </w:rPr>
                  </w:pPr>
                  <w:r>
                    <w:rPr>
                      <w:rFonts w:ascii="Times New Roman" w:hAnsi="Times New Roman" w:eastAsia="宋体"/>
                      <w:sz w:val="21"/>
                      <w:szCs w:val="21"/>
                      <w:lang w:val="zh-CN" w:eastAsia="zh-CN"/>
                    </w:rPr>
                    <w:t>做好噪声污染防治工作。主要产噪设备要远离厂界布置，同时选用低噪声设备，对高噪声设备应采取有效减振、隔声、消音等降噪措施，厂界噪声须符合《工业企业厂界环境噪声排放标准》(GB12348-2008)中相应标准限值要求</w:t>
                  </w:r>
                </w:p>
              </w:tc>
              <w:tc>
                <w:tcPr>
                  <w:tcW w:w="6423" w:type="dxa"/>
                  <w:vAlign w:val="center"/>
                </w:tcPr>
                <w:p>
                  <w:pPr>
                    <w:pStyle w:val="26"/>
                    <w:snapToGrid w:val="0"/>
                    <w:rPr>
                      <w:rFonts w:ascii="Times New Roman" w:hAnsi="Times New Roman" w:eastAsia="宋体" w:cs="Times New Roman"/>
                      <w:sz w:val="21"/>
                      <w:szCs w:val="21"/>
                    </w:rPr>
                  </w:pPr>
                  <w:r>
                    <w:rPr>
                      <w:rFonts w:ascii="Times New Roman" w:hAnsi="Times New Roman" w:eastAsia="宋体" w:cs="Times New Roman"/>
                      <w:sz w:val="21"/>
                      <w:szCs w:val="21"/>
                    </w:rPr>
                    <w:t>已落实。</w:t>
                  </w:r>
                </w:p>
                <w:p>
                  <w:pPr>
                    <w:pStyle w:val="26"/>
                    <w:snapToGrid w:val="0"/>
                    <w:rPr>
                      <w:rFonts w:ascii="Times New Roman" w:hAnsi="Times New Roman" w:eastAsia="宋体" w:cs="Times New Roman"/>
                      <w:sz w:val="21"/>
                      <w:szCs w:val="21"/>
                    </w:rPr>
                  </w:pPr>
                  <w:r>
                    <w:rPr>
                      <w:rFonts w:hint="eastAsia" w:ascii="Times New Roman" w:hAnsi="Times New Roman" w:eastAsia="宋体" w:cs="Times New Roman"/>
                      <w:sz w:val="21"/>
                      <w:szCs w:val="21"/>
                    </w:rPr>
                    <w:t>本项目对噪声设备进行合理布局，对高噪声的清理机进行了封闭隔声处理，根据验收检测结果，各厂界昼夜间噪声均能满足《工业企业厂界环境噪声排放标准》（GB12348-2008）3类标准。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41" w:type="dxa"/>
                  <w:vAlign w:val="center"/>
                </w:tcPr>
                <w:p>
                  <w:pPr>
                    <w:widowControl w:val="0"/>
                    <w:spacing w:after="0"/>
                    <w:jc w:val="center"/>
                    <w:rPr>
                      <w:rFonts w:hint="eastAsia" w:ascii="Times New Roman" w:hAnsi="Times New Roman" w:eastAsia="宋体"/>
                      <w:sz w:val="21"/>
                      <w:szCs w:val="21"/>
                      <w:lang w:eastAsia="zh-CN"/>
                    </w:rPr>
                  </w:pPr>
                  <w:r>
                    <w:rPr>
                      <w:rFonts w:hint="eastAsia" w:ascii="Times New Roman" w:hAnsi="Times New Roman" w:eastAsia="宋体"/>
                      <w:sz w:val="21"/>
                      <w:szCs w:val="21"/>
                      <w:lang w:val="en-US" w:eastAsia="zh-CN"/>
                    </w:rPr>
                    <w:t>5</w:t>
                  </w:r>
                </w:p>
              </w:tc>
              <w:tc>
                <w:tcPr>
                  <w:tcW w:w="6679" w:type="dxa"/>
                  <w:vAlign w:val="center"/>
                </w:tcPr>
                <w:p>
                  <w:pPr>
                    <w:widowControl w:val="0"/>
                    <w:spacing w:after="0"/>
                    <w:jc w:val="center"/>
                    <w:rPr>
                      <w:rFonts w:ascii="Times New Roman" w:hAnsi="Times New Roman" w:eastAsia="宋体"/>
                      <w:sz w:val="21"/>
                      <w:szCs w:val="21"/>
                    </w:rPr>
                  </w:pPr>
                  <w:r>
                    <w:rPr>
                      <w:rFonts w:ascii="Times New Roman" w:hAnsi="Times New Roman" w:eastAsia="宋体"/>
                      <w:sz w:val="21"/>
                      <w:szCs w:val="21"/>
                      <w:lang w:val="zh-CN" w:eastAsia="zh-CN"/>
                    </w:rPr>
                    <w:t>妥善处理处置各类固体废弃物。按固废“资源化、减量化、无害化”处理处置原则，落实《报告表》中提出的各类固废的收集、处理处置和综合利用措施，防止发生二次污染。一般固废暂存场所应符合《一般工业固体废物贮存和填埋污染控制标准》规定要求。废活性炭等危险废物委托有资质的单位处置，同时执行危废处置转移联单管理制度，严禁擅自处置。厂内危废暂存场所须符合《危险废物贮存污染控制标准》(GB18597-2001)及修改单的规定要求，设置危险废物识别标志，并做好防风、防雨、防晒、防流失、防渗漏等工作三、项目建设须严格执行环境保护设施与主体工程同时设计、同时施工、同时投入使用的环境保护“三同时”制度。项目建成后，必须严格执行排污许可制度，在发生实际排污行为前按照国家有关规定申领排污许可证，同时，按规定要求完成该项目竣工环境保护验收，验收合格后，项目方可正式投入生产</w:t>
                  </w:r>
                </w:p>
              </w:tc>
              <w:tc>
                <w:tcPr>
                  <w:tcW w:w="6423" w:type="dxa"/>
                  <w:vAlign w:val="center"/>
                </w:tcPr>
                <w:p>
                  <w:pPr>
                    <w:widowControl w:val="0"/>
                    <w:spacing w:after="0"/>
                    <w:rPr>
                      <w:rFonts w:ascii="Times New Roman" w:hAnsi="Times New Roman" w:eastAsia="宋体"/>
                      <w:sz w:val="21"/>
                      <w:szCs w:val="21"/>
                      <w:highlight w:val="none"/>
                    </w:rPr>
                  </w:pPr>
                  <w:r>
                    <w:rPr>
                      <w:rFonts w:ascii="Times New Roman" w:hAnsi="Times New Roman" w:eastAsia="宋体"/>
                      <w:sz w:val="21"/>
                      <w:szCs w:val="21"/>
                      <w:highlight w:val="none"/>
                    </w:rPr>
                    <w:t>已落实。</w:t>
                  </w:r>
                </w:p>
                <w:p>
                  <w:pPr>
                    <w:pStyle w:val="26"/>
                    <w:rPr>
                      <w:rFonts w:hint="default" w:ascii="Times New Roman" w:hAnsi="Times New Roman" w:eastAsia="宋体"/>
                      <w:highlight w:val="none"/>
                      <w:lang w:val="en-US" w:eastAsia="zh-CN"/>
                    </w:rPr>
                  </w:pPr>
                  <w:r>
                    <w:rPr>
                      <w:rFonts w:hint="eastAsia" w:ascii="Times New Roman" w:hAnsi="Times New Roman" w:eastAsia="宋体" w:cs="Times New Roman"/>
                      <w:sz w:val="21"/>
                      <w:szCs w:val="21"/>
                      <w:highlight w:val="none"/>
                    </w:rPr>
                    <w:t>本项目厂区内设有垃圾收集点，对职工生活垃圾统一收集，定期由当地环卫部门统一清运处置；厂内除尘灰收集后</w:t>
                  </w:r>
                  <w:r>
                    <w:rPr>
                      <w:rFonts w:hint="eastAsia" w:ascii="Times New Roman" w:hAnsi="Times New Roman" w:eastAsia="宋体" w:cs="Times New Roman"/>
                      <w:sz w:val="21"/>
                      <w:szCs w:val="21"/>
                      <w:highlight w:val="none"/>
                      <w:lang w:val="en-US" w:eastAsia="zh-CN"/>
                    </w:rPr>
                    <w:t>每天外售</w:t>
                  </w:r>
                  <w:r>
                    <w:rPr>
                      <w:rFonts w:hint="eastAsia" w:ascii="Times New Roman" w:hAnsi="Times New Roman" w:eastAsia="宋体" w:cs="Times New Roman"/>
                      <w:sz w:val="21"/>
                      <w:szCs w:val="21"/>
                      <w:highlight w:val="none"/>
                    </w:rPr>
                    <w:t>处理。</w:t>
                  </w:r>
                  <w:r>
                    <w:rPr>
                      <w:rFonts w:hint="eastAsia" w:ascii="Times New Roman" w:hAnsi="Times New Roman" w:eastAsia="宋体" w:cs="Times New Roman"/>
                      <w:sz w:val="21"/>
                      <w:szCs w:val="21"/>
                      <w:highlight w:val="none"/>
                      <w:lang w:val="en-US" w:eastAsia="zh-CN"/>
                    </w:rPr>
                    <w:t>项目无危废产生。</w:t>
                  </w:r>
                </w:p>
              </w:tc>
            </w:tr>
          </w:tbl>
          <w:p>
            <w:pPr>
              <w:widowControl w:val="0"/>
              <w:rPr>
                <w:rFonts w:ascii="Times New Roman" w:hAnsi="Times New Roman" w:eastAsia="宋体"/>
              </w:rPr>
            </w:pPr>
          </w:p>
        </w:tc>
      </w:tr>
    </w:tbl>
    <w:p>
      <w:pPr>
        <w:widowControl w:val="0"/>
        <w:rPr>
          <w:rFonts w:ascii="Times New Roman" w:hAnsi="Times New Roman" w:eastAsia="宋体"/>
        </w:rPr>
      </w:pPr>
    </w:p>
    <w:p>
      <w:pPr>
        <w:widowControl w:val="0"/>
        <w:rPr>
          <w:rFonts w:ascii="Times New Roman" w:hAnsi="Times New Roman" w:eastAsia="宋体"/>
        </w:rPr>
        <w:sectPr>
          <w:pgSz w:w="16838" w:h="11906" w:orient="landscape"/>
          <w:pgMar w:top="1800" w:right="1440" w:bottom="1800" w:left="144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b/>
          <w:sz w:val="21"/>
          <w:szCs w:val="21"/>
          <w:highlight w:val="none"/>
        </w:rPr>
      </w:pPr>
      <w:r>
        <w:rPr>
          <w:rFonts w:ascii="Times New Roman" w:hAnsi="Times New Roman" w:eastAsia="宋体"/>
          <w:b/>
          <w:sz w:val="21"/>
          <w:szCs w:val="21"/>
          <w:highlight w:val="none"/>
        </w:rPr>
        <w:t>表五</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22" w:type="dxa"/>
          </w:tcPr>
          <w:p>
            <w:pPr>
              <w:widowControl w:val="0"/>
              <w:adjustRightInd/>
              <w:snapToGrid/>
              <w:spacing w:before="62" w:beforeLines="20" w:after="0" w:line="360" w:lineRule="auto"/>
              <w:ind w:left="360"/>
              <w:jc w:val="both"/>
              <w:rPr>
                <w:rFonts w:ascii="Times New Roman" w:hAnsi="Times New Roman" w:eastAsia="宋体"/>
                <w:kern w:val="2"/>
                <w:sz w:val="21"/>
                <w:szCs w:val="21"/>
              </w:rPr>
            </w:pPr>
            <w:r>
              <w:rPr>
                <w:rFonts w:ascii="Times New Roman" w:hAnsi="Times New Roman" w:eastAsia="宋体"/>
                <w:b/>
                <w:sz w:val="24"/>
                <w:szCs w:val="24"/>
              </w:rPr>
              <w:t>验收监测质量保证及质量控制：</w:t>
            </w:r>
          </w:p>
          <w:p>
            <w:pPr>
              <w:keepNext w:val="0"/>
              <w:keepLines w:val="0"/>
              <w:widowControl w:val="0"/>
              <w:suppressLineNumbers w:val="0"/>
              <w:spacing w:before="0" w:beforeAutospacing="0" w:after="0" w:afterAutospacing="0" w:line="360" w:lineRule="auto"/>
              <w:ind w:left="0" w:right="0" w:firstLine="420"/>
              <w:jc w:val="both"/>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（一）监测分析方法采用国家有关部门颁布的标准分析方法，监测人员经过考核并持证上岗；</w:t>
            </w:r>
          </w:p>
          <w:p>
            <w:pPr>
              <w:keepNext w:val="0"/>
              <w:keepLines w:val="0"/>
              <w:widowControl w:val="0"/>
              <w:suppressLineNumbers w:val="0"/>
              <w:spacing w:before="0" w:beforeAutospacing="0" w:after="0" w:afterAutospacing="0" w:line="360" w:lineRule="auto"/>
              <w:ind w:left="0" w:right="0" w:firstLine="420"/>
              <w:jc w:val="both"/>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rPr>
              <w:t>（二）现场采样和测试前，按照国家环保局发布的《环境监测技术规范》和《环境空气监测质量保证手册》的要求进行全过程质量控制；</w:t>
            </w:r>
          </w:p>
          <w:p>
            <w:pPr>
              <w:keepNext w:val="0"/>
              <w:keepLines w:val="0"/>
              <w:widowControl w:val="0"/>
              <w:suppressLineNumbers w:val="0"/>
              <w:spacing w:before="0" w:beforeAutospacing="0" w:after="0" w:afterAutospacing="0" w:line="360" w:lineRule="auto"/>
              <w:ind w:left="0" w:right="0" w:firstLine="42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4"/>
                <w:szCs w:val="24"/>
              </w:rPr>
              <w:t>（三）监测数据严格执行三级审核制度，经过校对、质量负责人校核，最后由技术负责人审定。</w:t>
            </w: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adjustRightInd/>
              <w:snapToGrid/>
              <w:spacing w:before="62" w:beforeLines="20" w:after="0" w:line="360" w:lineRule="auto"/>
              <w:ind w:left="360"/>
              <w:jc w:val="both"/>
              <w:rPr>
                <w:rFonts w:ascii="Times New Roman" w:hAnsi="Times New Roman" w:eastAsia="宋体"/>
                <w:kern w:val="2"/>
                <w:sz w:val="21"/>
                <w:szCs w:val="21"/>
              </w:rPr>
            </w:pPr>
          </w:p>
          <w:p>
            <w:pPr>
              <w:widowControl w:val="0"/>
              <w:rPr>
                <w:rFonts w:ascii="Times New Roman" w:hAnsi="Times New Roman" w:eastAsia="宋体"/>
              </w:rPr>
            </w:pPr>
          </w:p>
          <w:p>
            <w:pPr>
              <w:widowControl w:val="0"/>
              <w:rPr>
                <w:rFonts w:ascii="Times New Roman" w:hAnsi="Times New Roman" w:eastAsia="宋体"/>
              </w:rPr>
            </w:pPr>
          </w:p>
          <w:p>
            <w:pPr>
              <w:widowControl w:val="0"/>
              <w:rPr>
                <w:rFonts w:ascii="Times New Roman" w:hAnsi="Times New Roman" w:eastAsia="宋体"/>
              </w:rPr>
            </w:pPr>
          </w:p>
          <w:p>
            <w:pPr>
              <w:widowControl w:val="0"/>
              <w:rPr>
                <w:rFonts w:ascii="Times New Roman" w:hAnsi="Times New Roman" w:eastAsia="宋体"/>
              </w:rPr>
            </w:pPr>
          </w:p>
        </w:tc>
      </w:tr>
    </w:tbl>
    <w:p>
      <w:pPr>
        <w:widowControl w:val="0"/>
        <w:rPr>
          <w:rFonts w:ascii="Times New Roman" w:hAnsi="Times New Roman" w:eastAsia="宋体"/>
        </w:rPr>
      </w:pPr>
    </w:p>
    <w:p>
      <w:pPr>
        <w:widowControl w:val="0"/>
        <w:rPr>
          <w:rFonts w:ascii="Times New Roman" w:hAnsi="Times New Roman" w:eastAsia="宋体"/>
        </w:rPr>
        <w:sectPr>
          <w:pgSz w:w="11906" w:h="16838"/>
          <w:pgMar w:top="1440" w:right="1800" w:bottom="1440" w:left="180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b/>
          <w:sz w:val="21"/>
          <w:szCs w:val="21"/>
        </w:rPr>
      </w:pPr>
      <w:r>
        <w:rPr>
          <w:rFonts w:ascii="Times New Roman" w:hAnsi="Times New Roman" w:eastAsia="宋体"/>
          <w:b/>
          <w:sz w:val="21"/>
          <w:szCs w:val="21"/>
        </w:rPr>
        <w:t>表六</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22" w:type="dxa"/>
          </w:tcPr>
          <w:p>
            <w:pPr>
              <w:widowControl w:val="0"/>
              <w:spacing w:after="0" w:line="360" w:lineRule="auto"/>
              <w:rPr>
                <w:rFonts w:ascii="Times New Roman" w:hAnsi="Times New Roman" w:eastAsia="宋体"/>
                <w:sz w:val="24"/>
                <w:szCs w:val="24"/>
              </w:rPr>
            </w:pPr>
            <w:r>
              <w:rPr>
                <w:rFonts w:ascii="Times New Roman" w:hAnsi="Times New Roman" w:eastAsia="宋体"/>
                <w:b/>
                <w:sz w:val="24"/>
                <w:szCs w:val="24"/>
              </w:rPr>
              <w:t>验收监测内容：</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jc w:val="both"/>
              <w:textAlignment w:val="auto"/>
              <w:rPr>
                <w:rStyle w:val="23"/>
                <w:rFonts w:ascii="Times New Roman" w:hAnsi="Times New Roman" w:eastAsia="宋体"/>
                <w:bCs/>
                <w:color w:val="auto"/>
                <w:sz w:val="24"/>
                <w:szCs w:val="24"/>
              </w:rPr>
            </w:pPr>
            <w:r>
              <w:rPr>
                <w:rFonts w:hint="eastAsia" w:ascii="Times New Roman" w:hAnsi="Times New Roman" w:eastAsia="宋体"/>
                <w:bCs/>
                <w:color w:val="auto"/>
              </w:rPr>
              <w:t>1、验收监测方案</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textAlignment w:val="auto"/>
              <w:rPr>
                <w:rFonts w:ascii="Times New Roman" w:hAnsi="Times New Roman" w:eastAsia="宋体" w:cs="Times New Roman"/>
                <w:bCs/>
                <w:color w:val="auto"/>
              </w:rPr>
            </w:pPr>
            <w:r>
              <w:rPr>
                <w:rFonts w:hint="eastAsia" w:ascii="Times New Roman" w:hAnsi="Times New Roman" w:eastAsia="宋体" w:cs="Times New Roman"/>
                <w:bCs/>
                <w:color w:val="auto"/>
              </w:rPr>
              <w:t>（1）废气</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textAlignment w:val="auto"/>
              <w:rPr>
                <w:rFonts w:ascii="Times New Roman" w:hAnsi="Times New Roman" w:eastAsia="宋体" w:cs="Times New Roman"/>
                <w:bCs/>
                <w:color w:val="auto"/>
              </w:rPr>
            </w:pPr>
            <w:r>
              <w:rPr>
                <w:rFonts w:hint="eastAsia" w:ascii="Times New Roman" w:hAnsi="Times New Roman" w:eastAsia="宋体" w:cs="Times New Roman"/>
                <w:bCs/>
                <w:color w:val="auto"/>
              </w:rPr>
              <w:t>本次验收对车间</w:t>
            </w:r>
            <w:r>
              <w:rPr>
                <w:rFonts w:hint="eastAsia" w:ascii="Times New Roman" w:hAnsi="Times New Roman" w:eastAsia="宋体" w:cs="Times New Roman"/>
                <w:bCs/>
                <w:color w:val="auto"/>
                <w:lang w:val="en-US" w:eastAsia="zh-CN"/>
              </w:rPr>
              <w:t>1</w:t>
            </w:r>
            <w:r>
              <w:rPr>
                <w:rFonts w:hint="eastAsia" w:ascii="Times New Roman" w:hAnsi="Times New Roman" w:eastAsia="宋体" w:cs="Times New Roman"/>
                <w:bCs/>
                <w:color w:val="auto"/>
              </w:rPr>
              <w:t>个有组织废气排放口进行检测，每个排口连续检测2天，每天3个平行样。另外在厂界检测无组织废气浓度，连续监测2天，每天4次，每次连续1h采样或在1h内等时间间隔采样4个。检测内容见表6-1，无组织废气检测点位见图6-1。</w:t>
            </w:r>
          </w:p>
          <w:p>
            <w:pPr>
              <w:pStyle w:val="24"/>
              <w:keepNext w:val="0"/>
              <w:keepLines w:val="0"/>
              <w:pageBreakBefore w:val="0"/>
              <w:widowControl w:val="0"/>
              <w:kinsoku/>
              <w:wordWrap/>
              <w:overflowPunct/>
              <w:topLinePunct w:val="0"/>
              <w:autoSpaceDE w:val="0"/>
              <w:autoSpaceDN w:val="0"/>
              <w:bidi w:val="0"/>
              <w:adjustRightInd w:val="0"/>
              <w:snapToGrid w:val="0"/>
              <w:spacing w:after="0" w:line="240" w:lineRule="auto"/>
              <w:ind w:firstLine="0"/>
              <w:jc w:val="center"/>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rPr>
              <w:t>表6-1废气检测内容</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1255"/>
              <w:gridCol w:w="875"/>
              <w:gridCol w:w="2029"/>
              <w:gridCol w:w="1763"/>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42"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污染源类别</w:t>
                  </w:r>
                </w:p>
              </w:tc>
              <w:tc>
                <w:tcPr>
                  <w:tcW w:w="2130" w:type="dxa"/>
                  <w:gridSpan w:val="2"/>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污染源名称</w:t>
                  </w:r>
                </w:p>
              </w:tc>
              <w:tc>
                <w:tcPr>
                  <w:tcW w:w="202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监测点位</w:t>
                  </w:r>
                </w:p>
              </w:tc>
              <w:tc>
                <w:tcPr>
                  <w:tcW w:w="1763"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监测项目</w:t>
                  </w:r>
                </w:p>
              </w:tc>
              <w:tc>
                <w:tcPr>
                  <w:tcW w:w="1432"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监测时间频次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942" w:type="dxa"/>
                  <w:vMerge w:val="restart"/>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有组织</w:t>
                  </w:r>
                </w:p>
              </w:tc>
              <w:tc>
                <w:tcPr>
                  <w:tcW w:w="1255"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cs="宋体"/>
                      <w:color w:val="auto"/>
                      <w:sz w:val="21"/>
                      <w:szCs w:val="21"/>
                      <w:highlight w:val="none"/>
                      <w:lang w:val="en-US" w:eastAsia="zh-CN"/>
                    </w:rPr>
                    <w:t>分选废气</w:t>
                  </w:r>
                </w:p>
              </w:tc>
              <w:tc>
                <w:tcPr>
                  <w:tcW w:w="875" w:type="dxa"/>
                  <w:shd w:val="clear" w:color="auto" w:fill="auto"/>
                  <w:vAlign w:val="center"/>
                </w:tcPr>
                <w:p>
                  <w:pPr>
                    <w:pStyle w:val="68"/>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hint="eastAsia" w:ascii="Times New Roman" w:hAnsi="Times New Roman" w:eastAsia="宋体" w:cs="宋体"/>
                      <w:color w:val="auto"/>
                      <w:sz w:val="21"/>
                      <w:szCs w:val="21"/>
                      <w:highlight w:val="none"/>
                    </w:rPr>
                    <w:t>DA001</w:t>
                  </w:r>
                </w:p>
              </w:tc>
              <w:tc>
                <w:tcPr>
                  <w:tcW w:w="202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除尘设施的进、出口</w:t>
                  </w:r>
                </w:p>
              </w:tc>
              <w:tc>
                <w:tcPr>
                  <w:tcW w:w="1763"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风量；浓度、速率；排气筒内径、高度、烟气温度</w:t>
                  </w:r>
                </w:p>
              </w:tc>
              <w:tc>
                <w:tcPr>
                  <w:tcW w:w="1432" w:type="dxa"/>
                  <w:vMerge w:val="restart"/>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连续2天，每天3个平行样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942"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无组织</w:t>
                  </w:r>
                </w:p>
              </w:tc>
              <w:tc>
                <w:tcPr>
                  <w:tcW w:w="2130" w:type="dxa"/>
                  <w:gridSpan w:val="2"/>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项目厂界</w:t>
                  </w:r>
                </w:p>
              </w:tc>
              <w:tc>
                <w:tcPr>
                  <w:tcW w:w="2029"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厂界上风向2～50m范围内设1个参照点。下风向2～50m范围设3个监控点，一共设4个监控点</w:t>
                  </w:r>
                </w:p>
              </w:tc>
              <w:tc>
                <w:tcPr>
                  <w:tcW w:w="1763"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hint="default" w:ascii="Times New Roman" w:hAnsi="Times New Roman" w:eastAsia="宋体"/>
                      <w:b w:val="0"/>
                      <w:bCs/>
                      <w:kern w:val="2"/>
                      <w:sz w:val="21"/>
                      <w:szCs w:val="21"/>
                      <w:lang w:val="en-US" w:eastAsia="zh-CN" w:bidi="ar-SA"/>
                    </w:rPr>
                    <w:t>颗粒物</w:t>
                  </w:r>
                  <w:r>
                    <w:rPr>
                      <w:rFonts w:hint="eastAsia" w:ascii="Times New Roman" w:hAnsi="Times New Roman" w:eastAsia="宋体"/>
                      <w:b w:val="0"/>
                      <w:bCs/>
                      <w:kern w:val="2"/>
                      <w:sz w:val="21"/>
                      <w:szCs w:val="21"/>
                      <w:lang w:val="en-US" w:eastAsia="zh-CN" w:bidi="ar-SA"/>
                    </w:rPr>
                    <w:t>，</w:t>
                  </w:r>
                  <w:r>
                    <w:rPr>
                      <w:rFonts w:ascii="Times New Roman" w:hAnsi="Times New Roman" w:eastAsia="宋体"/>
                      <w:sz w:val="21"/>
                      <w:szCs w:val="21"/>
                    </w:rPr>
                    <w:t>同时记录监测风向、风速、天气等气象条件</w:t>
                  </w:r>
                </w:p>
              </w:tc>
              <w:tc>
                <w:tcPr>
                  <w:tcW w:w="1432" w:type="dxa"/>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连续监测2天，每天4次，每次连续1h采样或在1h内等时间间隔采样4个</w:t>
                  </w:r>
                </w:p>
              </w:tc>
            </w:tr>
          </w:tbl>
          <w:p>
            <w:pPr>
              <w:pStyle w:val="24"/>
              <w:keepNext w:val="0"/>
              <w:keepLines w:val="0"/>
              <w:pageBreakBefore w:val="0"/>
              <w:kinsoku/>
              <w:wordWrap/>
              <w:overflowPunct/>
              <w:topLinePunct w:val="0"/>
              <w:bidi w:val="0"/>
              <w:adjustRightInd w:val="0"/>
              <w:snapToGrid w:val="0"/>
              <w:spacing w:after="0" w:line="360" w:lineRule="auto"/>
              <w:ind w:firstLine="480" w:firstLineChars="200"/>
              <w:textAlignment w:val="auto"/>
              <w:rPr>
                <w:rFonts w:ascii="Times New Roman" w:hAnsi="Times New Roman" w:eastAsia="宋体" w:cs="Times New Roman"/>
                <w:bCs/>
                <w:color w:val="auto"/>
              </w:rPr>
            </w:pPr>
            <w:r>
              <w:rPr>
                <w:rFonts w:hint="eastAsia" w:ascii="Times New Roman" w:hAnsi="Times New Roman" w:eastAsia="宋体" w:cs="Times New Roman"/>
                <w:bCs/>
                <w:color w:val="auto"/>
              </w:rPr>
              <w:t>（2）废水</w:t>
            </w:r>
          </w:p>
          <w:p>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textAlignment w:val="auto"/>
              <w:rPr>
                <w:rFonts w:hint="eastAsia" w:ascii="Times New Roman" w:hAnsi="Times New Roman" w:eastAsia="宋体" w:cs="Times New Roman"/>
                <w:bCs/>
                <w:color w:val="auto"/>
                <w:sz w:val="24"/>
                <w:szCs w:val="24"/>
                <w:lang w:val="en-US" w:eastAsia="zh-CN" w:bidi="ar-SA"/>
              </w:rPr>
            </w:pPr>
            <w:r>
              <w:rPr>
                <w:rFonts w:hint="eastAsia" w:ascii="Times New Roman" w:hAnsi="Times New Roman" w:eastAsia="宋体" w:cs="Times New Roman"/>
                <w:bCs/>
                <w:color w:val="auto"/>
                <w:sz w:val="24"/>
                <w:szCs w:val="24"/>
                <w:lang w:val="en-US" w:eastAsia="zh-CN" w:bidi="ar-SA"/>
              </w:rPr>
              <w:t>本次验收的生产线不产生生产废水，主要是员工生活污水。对生活污水进行检测，连续监测2天，每天4次。检测内容见表6-2。</w:t>
            </w:r>
          </w:p>
          <w:p>
            <w:pPr>
              <w:keepNext w:val="0"/>
              <w:keepLines w:val="0"/>
              <w:pageBreakBefore w:val="0"/>
              <w:widowControl w:val="0"/>
              <w:kinsoku/>
              <w:wordWrap/>
              <w:overflowPunct/>
              <w:topLinePunct w:val="0"/>
              <w:autoSpaceDE w:val="0"/>
              <w:autoSpaceDN w:val="0"/>
              <w:bidi w:val="0"/>
              <w:adjustRightInd w:val="0"/>
              <w:snapToGrid w:val="0"/>
              <w:spacing w:after="0" w:line="360" w:lineRule="auto"/>
              <w:ind w:firstLine="0"/>
              <w:jc w:val="center"/>
              <w:textAlignment w:val="auto"/>
              <w:rPr>
                <w:rFonts w:hint="eastAsia" w:ascii="Times New Roman" w:hAnsi="Times New Roman" w:eastAsia="宋体" w:cs="Times New Roman"/>
                <w:bCs/>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表6-2废水检测内容</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843"/>
              <w:gridCol w:w="3119"/>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1129"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污染源</w:t>
                  </w:r>
                </w:p>
              </w:tc>
              <w:tc>
                <w:tcPr>
                  <w:tcW w:w="1843"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监测点位</w:t>
                  </w:r>
                </w:p>
              </w:tc>
              <w:tc>
                <w:tcPr>
                  <w:tcW w:w="3119"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监测项目</w:t>
                  </w:r>
                </w:p>
              </w:tc>
              <w:tc>
                <w:tcPr>
                  <w:tcW w:w="2205"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监测时间频次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29"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生活污水</w:t>
                  </w:r>
                </w:p>
              </w:tc>
              <w:tc>
                <w:tcPr>
                  <w:tcW w:w="1843"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化粪池出口</w:t>
                  </w:r>
                </w:p>
              </w:tc>
              <w:tc>
                <w:tcPr>
                  <w:tcW w:w="3119"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ascii="Times New Roman" w:hAnsi="Times New Roman" w:eastAsia="宋体" w:cs="Times New Roman"/>
                      <w:sz w:val="21"/>
                      <w:szCs w:val="21"/>
                    </w:rPr>
                    <w:t>p</w:t>
                  </w:r>
                  <w:r>
                    <w:rPr>
                      <w:rFonts w:hint="eastAsia" w:ascii="Times New Roman" w:hAnsi="Times New Roman" w:eastAsia="宋体" w:cs="Times New Roman"/>
                      <w:sz w:val="21"/>
                      <w:szCs w:val="21"/>
                    </w:rPr>
                    <w:t>H、COD、BO</w:t>
                  </w:r>
                  <w:r>
                    <w:rPr>
                      <w:rFonts w:ascii="Times New Roman" w:hAnsi="Times New Roman" w:eastAsia="宋体" w:cs="Times New Roman"/>
                      <w:sz w:val="21"/>
                      <w:szCs w:val="21"/>
                    </w:rPr>
                    <w:t>D</w:t>
                  </w:r>
                  <w:r>
                    <w:rPr>
                      <w:rFonts w:hint="eastAsia" w:ascii="Times New Roman" w:hAnsi="Times New Roman" w:eastAsia="宋体" w:cs="Times New Roman"/>
                      <w:sz w:val="21"/>
                      <w:szCs w:val="21"/>
                      <w:vertAlign w:val="subscript"/>
                    </w:rPr>
                    <w:t>5</w:t>
                  </w:r>
                  <w:r>
                    <w:rPr>
                      <w:rFonts w:hint="eastAsia" w:ascii="Times New Roman" w:hAnsi="Times New Roman" w:eastAsia="宋体" w:cs="Times New Roman"/>
                      <w:sz w:val="21"/>
                      <w:szCs w:val="21"/>
                    </w:rPr>
                    <w:t>、SS、氨氮</w:t>
                  </w:r>
                </w:p>
              </w:tc>
              <w:tc>
                <w:tcPr>
                  <w:tcW w:w="2205"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连续监测2天，每天</w:t>
                  </w:r>
                  <w:r>
                    <w:rPr>
                      <w:rFonts w:ascii="Times New Roman" w:hAnsi="Times New Roman" w:eastAsia="宋体" w:cs="Times New Roman"/>
                      <w:sz w:val="21"/>
                      <w:szCs w:val="21"/>
                    </w:rPr>
                    <w:t>4</w:t>
                  </w:r>
                  <w:r>
                    <w:rPr>
                      <w:rFonts w:hint="eastAsia" w:ascii="Times New Roman" w:hAnsi="Times New Roman" w:eastAsia="宋体" w:cs="Times New Roman"/>
                      <w:sz w:val="21"/>
                      <w:szCs w:val="21"/>
                    </w:rPr>
                    <w:t>次</w:t>
                  </w:r>
                </w:p>
              </w:tc>
            </w:tr>
          </w:tbl>
          <w:p>
            <w:pPr>
              <w:pStyle w:val="24"/>
              <w:keepNext w:val="0"/>
              <w:keepLines w:val="0"/>
              <w:pageBreakBefore w:val="0"/>
              <w:kinsoku/>
              <w:wordWrap/>
              <w:overflowPunct/>
              <w:topLinePunct w:val="0"/>
              <w:bidi w:val="0"/>
              <w:adjustRightInd w:val="0"/>
              <w:snapToGrid w:val="0"/>
              <w:spacing w:after="0" w:line="360" w:lineRule="auto"/>
              <w:ind w:firstLine="480" w:firstLineChars="200"/>
              <w:textAlignment w:val="auto"/>
              <w:rPr>
                <w:rFonts w:ascii="Times New Roman" w:hAnsi="Times New Roman" w:eastAsia="宋体" w:cs="Times New Roman"/>
                <w:bCs/>
                <w:color w:val="auto"/>
              </w:rPr>
            </w:pPr>
            <w:r>
              <w:rPr>
                <w:rFonts w:hint="eastAsia" w:ascii="Times New Roman" w:hAnsi="Times New Roman" w:eastAsia="宋体" w:cs="Times New Roman"/>
                <w:bCs/>
                <w:color w:val="auto"/>
              </w:rPr>
              <w:t>（3）噪声</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480" w:firstLineChars="200"/>
              <w:textAlignment w:val="auto"/>
              <w:rPr>
                <w:rFonts w:ascii="Times New Roman" w:hAnsi="Times New Roman" w:eastAsia="宋体" w:cs="Times New Roman"/>
                <w:bCs/>
                <w:color w:val="auto"/>
              </w:rPr>
            </w:pPr>
            <w:r>
              <w:rPr>
                <w:rFonts w:hint="eastAsia" w:ascii="Times New Roman" w:hAnsi="Times New Roman" w:eastAsia="宋体" w:cs="Times New Roman"/>
                <w:bCs/>
                <w:color w:val="auto"/>
              </w:rPr>
              <w:t>在厂界南北各厂界设置1个噪声监测点</w:t>
            </w:r>
            <w:r>
              <w:rPr>
                <w:rFonts w:hint="eastAsia" w:ascii="Times New Roman" w:hAnsi="Times New Roman" w:eastAsia="宋体" w:cs="Times New Roman"/>
                <w:bCs/>
                <w:color w:val="auto"/>
                <w:lang w:eastAsia="zh-CN"/>
              </w:rPr>
              <w:t>（</w:t>
            </w:r>
            <w:r>
              <w:rPr>
                <w:rFonts w:hint="eastAsia" w:ascii="Times New Roman" w:hAnsi="Times New Roman" w:eastAsia="宋体" w:cs="Times New Roman"/>
                <w:bCs/>
                <w:color w:val="auto"/>
                <w:lang w:val="en-US" w:eastAsia="zh-CN"/>
              </w:rPr>
              <w:t>东、西厂界为公共厂界，不符合检测条件</w:t>
            </w:r>
            <w:r>
              <w:rPr>
                <w:rFonts w:hint="eastAsia" w:ascii="Times New Roman" w:hAnsi="Times New Roman" w:eastAsia="宋体" w:cs="Times New Roman"/>
                <w:bCs/>
                <w:color w:val="auto"/>
                <w:lang w:eastAsia="zh-CN"/>
              </w:rPr>
              <w:t>）</w:t>
            </w:r>
            <w:r>
              <w:rPr>
                <w:rFonts w:hint="eastAsia" w:ascii="Times New Roman" w:hAnsi="Times New Roman" w:eastAsia="宋体" w:cs="Times New Roman"/>
                <w:bCs/>
                <w:color w:val="auto"/>
              </w:rPr>
              <w:t>，连续监测2天，昼夜各2次。检测内容见表6-3。</w:t>
            </w:r>
          </w:p>
          <w:p>
            <w:pPr>
              <w:pStyle w:val="24"/>
              <w:keepNext w:val="0"/>
              <w:keepLines w:val="0"/>
              <w:pageBreakBefore w:val="0"/>
              <w:kinsoku/>
              <w:wordWrap/>
              <w:overflowPunct/>
              <w:topLinePunct w:val="0"/>
              <w:bidi w:val="0"/>
              <w:adjustRightInd w:val="0"/>
              <w:snapToGrid w:val="0"/>
              <w:spacing w:after="0" w:line="360" w:lineRule="auto"/>
              <w:ind w:firstLine="723" w:firstLineChars="300"/>
              <w:jc w:val="center"/>
              <w:textAlignment w:val="auto"/>
              <w:rPr>
                <w:rFonts w:ascii="Times New Roman" w:hAnsi="Times New Roman" w:eastAsia="宋体" w:cs="Times New Roman"/>
                <w:b/>
                <w:bCs/>
                <w:color w:val="auto"/>
              </w:rPr>
            </w:pPr>
            <w:r>
              <w:rPr>
                <w:rFonts w:hint="eastAsia" w:ascii="Times New Roman" w:hAnsi="Times New Roman" w:eastAsia="宋体" w:cs="Times New Roman"/>
                <w:b/>
                <w:bCs/>
                <w:color w:val="auto"/>
              </w:rPr>
              <w:t>表6-</w:t>
            </w:r>
            <w:r>
              <w:rPr>
                <w:rFonts w:hint="eastAsia" w:ascii="Times New Roman" w:hAnsi="Times New Roman" w:eastAsia="宋体" w:cs="Times New Roman"/>
                <w:b/>
                <w:bCs/>
                <w:color w:val="auto"/>
                <w:lang w:val="en-US" w:eastAsia="zh-CN"/>
              </w:rPr>
              <w:t>3</w:t>
            </w:r>
            <w:r>
              <w:rPr>
                <w:rFonts w:hint="eastAsia" w:ascii="Times New Roman" w:hAnsi="Times New Roman" w:eastAsia="宋体" w:cs="Times New Roman"/>
                <w:b/>
                <w:bCs/>
                <w:color w:val="auto"/>
              </w:rPr>
              <w:t>验收检测内容</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5"/>
              <w:gridCol w:w="1428"/>
              <w:gridCol w:w="1441"/>
              <w:gridCol w:w="1729"/>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5"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监测点</w:t>
                  </w:r>
                </w:p>
              </w:tc>
              <w:tc>
                <w:tcPr>
                  <w:tcW w:w="1428"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监测点位置</w:t>
                  </w:r>
                </w:p>
              </w:tc>
              <w:tc>
                <w:tcPr>
                  <w:tcW w:w="1441"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监测点编号</w:t>
                  </w:r>
                </w:p>
              </w:tc>
              <w:tc>
                <w:tcPr>
                  <w:tcW w:w="1729"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监测项目</w:t>
                  </w:r>
                </w:p>
              </w:tc>
              <w:tc>
                <w:tcPr>
                  <w:tcW w:w="2093"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监测时间与频次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605" w:type="dxa"/>
                  <w:vMerge w:val="restart"/>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厂界噪声</w:t>
                  </w:r>
                </w:p>
              </w:tc>
              <w:tc>
                <w:tcPr>
                  <w:tcW w:w="1428"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南厂界</w:t>
                  </w:r>
                </w:p>
              </w:tc>
              <w:tc>
                <w:tcPr>
                  <w:tcW w:w="1441"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sz w:val="21"/>
                      <w:szCs w:val="21"/>
                      <w:lang w:eastAsia="zh-CN"/>
                    </w:rPr>
                  </w:pPr>
                  <w:r>
                    <w:rPr>
                      <w:rFonts w:ascii="Times New Roman" w:hAnsi="Times New Roman" w:eastAsia="宋体"/>
                      <w:sz w:val="21"/>
                      <w:szCs w:val="21"/>
                    </w:rPr>
                    <w:t>N</w:t>
                  </w:r>
                  <w:r>
                    <w:rPr>
                      <w:rFonts w:hint="eastAsia" w:ascii="Times New Roman" w:hAnsi="Times New Roman" w:eastAsia="宋体"/>
                      <w:sz w:val="21"/>
                      <w:szCs w:val="21"/>
                      <w:lang w:val="en-US" w:eastAsia="zh-CN"/>
                    </w:rPr>
                    <w:t>1</w:t>
                  </w:r>
                </w:p>
              </w:tc>
              <w:tc>
                <w:tcPr>
                  <w:tcW w:w="1729" w:type="dxa"/>
                  <w:vMerge w:val="restart"/>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等效连续A声级</w:t>
                  </w:r>
                </w:p>
              </w:tc>
              <w:tc>
                <w:tcPr>
                  <w:tcW w:w="2093" w:type="dxa"/>
                  <w:vMerge w:val="restart"/>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连续监测2天，昼夜各2次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05" w:type="dxa"/>
                  <w:vMerge w:val="continue"/>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p>
              </w:tc>
              <w:tc>
                <w:tcPr>
                  <w:tcW w:w="1428"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r>
                    <w:rPr>
                      <w:rFonts w:ascii="Times New Roman" w:hAnsi="Times New Roman" w:eastAsia="宋体"/>
                      <w:sz w:val="21"/>
                      <w:szCs w:val="21"/>
                    </w:rPr>
                    <w:t>北厂界</w:t>
                  </w:r>
                </w:p>
              </w:tc>
              <w:tc>
                <w:tcPr>
                  <w:tcW w:w="1441" w:type="dxa"/>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sz w:val="21"/>
                      <w:szCs w:val="21"/>
                      <w:lang w:eastAsia="zh-CN"/>
                    </w:rPr>
                  </w:pPr>
                  <w:r>
                    <w:rPr>
                      <w:rFonts w:ascii="Times New Roman" w:hAnsi="Times New Roman" w:eastAsia="宋体"/>
                      <w:sz w:val="21"/>
                      <w:szCs w:val="21"/>
                    </w:rPr>
                    <w:t>N</w:t>
                  </w:r>
                  <w:r>
                    <w:rPr>
                      <w:rFonts w:hint="eastAsia" w:ascii="Times New Roman" w:hAnsi="Times New Roman" w:eastAsia="宋体"/>
                      <w:sz w:val="21"/>
                      <w:szCs w:val="21"/>
                      <w:lang w:val="en-US" w:eastAsia="zh-CN"/>
                    </w:rPr>
                    <w:t>2</w:t>
                  </w:r>
                </w:p>
              </w:tc>
              <w:tc>
                <w:tcPr>
                  <w:tcW w:w="1729" w:type="dxa"/>
                  <w:vMerge w:val="continue"/>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p>
              </w:tc>
              <w:tc>
                <w:tcPr>
                  <w:tcW w:w="2093" w:type="dxa"/>
                  <w:vMerge w:val="continue"/>
                  <w:shd w:val="clear" w:color="auto" w:fill="auto"/>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sz w:val="21"/>
                      <w:szCs w:val="21"/>
                    </w:rPr>
                  </w:pPr>
                </w:p>
              </w:tc>
            </w:tr>
          </w:tbl>
          <w:p>
            <w:pPr>
              <w:pStyle w:val="58"/>
              <w:ind w:firstLine="480"/>
              <w:rPr>
                <w:rFonts w:ascii="Times New Roman" w:hAnsi="Times New Roman" w:eastAsia="宋体"/>
              </w:rPr>
            </w:pPr>
            <w:r>
              <w:rPr>
                <w:rFonts w:hint="eastAsia" w:ascii="Times New Roman" w:hAnsi="Times New Roman" w:eastAsia="宋体" w:cs="宋体"/>
              </w:rPr>
              <w:t>2、监测分析方法</w:t>
            </w:r>
            <w:r>
              <w:rPr>
                <w:rStyle w:val="23"/>
                <w:rFonts w:hint="eastAsia" w:ascii="Times New Roman" w:hAnsi="Times New Roman" w:eastAsia="宋体" w:cs="宋体"/>
                <w:kern w:val="0"/>
                <w:sz w:val="24"/>
                <w:szCs w:val="24"/>
              </w:rPr>
              <w:t>及使用仪器</w:t>
            </w:r>
          </w:p>
          <w:p>
            <w:pPr>
              <w:pStyle w:val="58"/>
              <w:ind w:firstLine="480"/>
              <w:rPr>
                <w:rFonts w:ascii="Times New Roman" w:hAnsi="Times New Roman" w:eastAsia="宋体"/>
              </w:rPr>
            </w:pPr>
            <w:r>
              <w:rPr>
                <w:rFonts w:ascii="Times New Roman" w:hAnsi="Times New Roman" w:eastAsia="宋体"/>
              </w:rPr>
              <w:t>验收监测的</w:t>
            </w:r>
            <w:r>
              <w:rPr>
                <w:rFonts w:hint="eastAsia" w:ascii="Times New Roman" w:hAnsi="Times New Roman" w:eastAsia="宋体"/>
              </w:rPr>
              <w:t>监</w:t>
            </w:r>
            <w:r>
              <w:rPr>
                <w:rFonts w:ascii="Times New Roman" w:hAnsi="Times New Roman" w:eastAsia="宋体"/>
              </w:rPr>
              <w:t>测分析方法及使用仪器见表6-</w:t>
            </w:r>
            <w:r>
              <w:rPr>
                <w:rFonts w:hint="eastAsia" w:ascii="Times New Roman" w:hAnsi="Times New Roman" w:eastAsia="宋体"/>
                <w:lang w:val="en-US" w:eastAsia="zh-CN"/>
              </w:rPr>
              <w:t>4</w:t>
            </w:r>
            <w:r>
              <w:rPr>
                <w:rFonts w:ascii="Times New Roman" w:hAnsi="Times New Roman" w:eastAsia="宋体"/>
              </w:rPr>
              <w:t>。</w:t>
            </w:r>
          </w:p>
          <w:p>
            <w:pPr>
              <w:pStyle w:val="58"/>
              <w:spacing w:line="240" w:lineRule="auto"/>
              <w:ind w:firstLine="482"/>
              <w:jc w:val="center"/>
              <w:rPr>
                <w:rFonts w:ascii="Times New Roman" w:hAnsi="Times New Roman" w:eastAsia="宋体"/>
                <w:b/>
              </w:rPr>
            </w:pPr>
            <w:r>
              <w:rPr>
                <w:rFonts w:ascii="Times New Roman" w:hAnsi="Times New Roman" w:eastAsia="宋体"/>
                <w:b/>
              </w:rPr>
              <w:t>表6-</w:t>
            </w:r>
            <w:r>
              <w:rPr>
                <w:rFonts w:hint="eastAsia" w:ascii="Times New Roman" w:hAnsi="Times New Roman" w:eastAsia="宋体"/>
                <w:b/>
                <w:lang w:val="en-US" w:eastAsia="zh-CN"/>
              </w:rPr>
              <w:t>4</w:t>
            </w:r>
            <w:r>
              <w:rPr>
                <w:rFonts w:ascii="Times New Roman" w:hAnsi="Times New Roman" w:eastAsia="宋体"/>
                <w:b/>
              </w:rPr>
              <w:t>监测分析方法</w:t>
            </w:r>
          </w:p>
          <w:tbl>
            <w:tblPr>
              <w:tblStyle w:val="67"/>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2"/>
              <w:gridCol w:w="752"/>
              <w:gridCol w:w="3592"/>
              <w:gridCol w:w="35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 w:hRule="atLeast"/>
              </w:trPr>
              <w:tc>
                <w:tcPr>
                  <w:tcW w:w="218" w:type="pct"/>
                  <w:tcBorders>
                    <w:lef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b/>
                      <w:bCs/>
                      <w:sz w:val="21"/>
                      <w:szCs w:val="21"/>
                    </w:rPr>
                  </w:pPr>
                  <w:r>
                    <w:rPr>
                      <w:rFonts w:ascii="Times New Roman" w:hAnsi="Times New Roman" w:eastAsia="宋体" w:cs="Times New Roman"/>
                      <w:b/>
                      <w:bCs/>
                      <w:sz w:val="21"/>
                      <w:szCs w:val="21"/>
                    </w:rPr>
                    <w:t>检测类别</w:t>
                  </w: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b/>
                      <w:bCs/>
                      <w:sz w:val="21"/>
                      <w:szCs w:val="21"/>
                    </w:rPr>
                  </w:pPr>
                  <w:r>
                    <w:rPr>
                      <w:rFonts w:ascii="Times New Roman" w:hAnsi="Times New Roman" w:eastAsia="宋体" w:cs="Times New Roman"/>
                      <w:b/>
                      <w:bCs/>
                      <w:sz w:val="21"/>
                      <w:szCs w:val="21"/>
                    </w:rPr>
                    <w:t>项目名称</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b/>
                      <w:bCs/>
                      <w:sz w:val="21"/>
                      <w:szCs w:val="21"/>
                    </w:rPr>
                  </w:pPr>
                  <w:r>
                    <w:rPr>
                      <w:rFonts w:ascii="Times New Roman" w:hAnsi="Times New Roman" w:eastAsia="宋体" w:cs="Times New Roman"/>
                      <w:b/>
                      <w:bCs/>
                      <w:sz w:val="21"/>
                      <w:szCs w:val="21"/>
                    </w:rPr>
                    <w:t>检测方法</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检测仪器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vMerge w:val="restart"/>
                  <w:tcBorders>
                    <w:left w:val="single" w:color="000000" w:sz="10" w:space="0"/>
                    <w:bottom w:val="nil"/>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废水</w:t>
                  </w: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pH</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《水质pH值的测定电极法》(HJ1147-2020)</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便携式pH计</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HNDA/BJSP-01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vMerge w:val="continue"/>
                  <w:tcBorders>
                    <w:top w:val="nil"/>
                    <w:left w:val="single" w:color="000000" w:sz="10" w:space="0"/>
                    <w:bottom w:val="nil"/>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悬浮物</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《水质悬浮物的测定重量法》(GB/T11901-1989)</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EX224ZH万分之一</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电子天平HNDA/DZTP-01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vMerge w:val="continue"/>
                  <w:tcBorders>
                    <w:top w:val="nil"/>
                    <w:left w:val="single" w:color="000000" w:sz="10" w:space="0"/>
                    <w:bottom w:val="nil"/>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氨氮</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《水质氨氮的测定纳氏试剂分光光度法》(HJ535-2009)</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UV-1700PC紫外/可见分光光度计</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HNDA/ZWFG-01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vMerge w:val="continue"/>
                  <w:tcBorders>
                    <w:top w:val="nil"/>
                    <w:left w:val="single" w:color="000000" w:sz="10" w:space="0"/>
                    <w:bottom w:val="nil"/>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COD</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《水质化学需氧量的测定重铬酸盐法》(HJ828-2017)</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KAS-108COD消解仪</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HNDA/COD-01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vMerge w:val="continue"/>
                  <w:tcBorders>
                    <w:top w:val="nil"/>
                    <w:lef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BOD5</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《水质五日生化需氧量(BOD5)的测定稀释与接种法》(HJ</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505-2019)</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BSP-150生化培养箱</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HNDA/SHPY-02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vMerge w:val="restart"/>
                  <w:tcBorders>
                    <w:lef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废气</w:t>
                  </w: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颗粒物</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default" w:ascii="Times New Roman" w:hAnsi="Times New Roman" w:eastAsia="宋体" w:cs="Times New Roman"/>
                      <w:sz w:val="21"/>
                      <w:szCs w:val="21"/>
                      <w:lang w:val="en-US"/>
                    </w:rPr>
                  </w:pPr>
                  <w:r>
                    <w:rPr>
                      <w:rFonts w:hint="eastAsia" w:ascii="Times New Roman" w:hAnsi="Times New Roman" w:eastAsia="宋体" w:cs="Times New Roman"/>
                      <w:sz w:val="21"/>
                      <w:szCs w:val="21"/>
                      <w:lang w:val="en-US" w:eastAsia="zh-CN"/>
                    </w:rPr>
                    <w:t>《固定污染源废气低浓度颗粒物的测定重量法》（</w:t>
                  </w:r>
                  <w:r>
                    <w:rPr>
                      <w:rFonts w:hint="default" w:ascii="Times New Roman" w:hAnsi="Times New Roman" w:eastAsia="宋体" w:cs="Times New Roman"/>
                      <w:sz w:val="21"/>
                      <w:szCs w:val="21"/>
                      <w:lang w:val="en-US" w:eastAsia="zh-CN"/>
                    </w:rPr>
                    <w:t>HJ836-2017</w:t>
                  </w:r>
                  <w:r>
                    <w:rPr>
                      <w:rFonts w:hint="eastAsia" w:ascii="Times New Roman" w:hAnsi="Times New Roman" w:eastAsia="宋体" w:cs="Times New Roman"/>
                      <w:sz w:val="21"/>
                      <w:szCs w:val="21"/>
                      <w:lang w:val="en-US" w:eastAsia="zh-CN"/>
                    </w:rPr>
                    <w:t>）和</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固定污染源排气中颗粒物测定与气态污染物采样方法</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GB/T16157-1996及修改单</w:t>
                  </w:r>
                  <w:r>
                    <w:rPr>
                      <w:rFonts w:hint="eastAsia" w:ascii="Times New Roman" w:hAnsi="Times New Roman" w:eastAsia="宋体" w:cs="Times New Roman"/>
                      <w:sz w:val="21"/>
                      <w:szCs w:val="21"/>
                      <w:lang w:eastAsia="zh-CN"/>
                    </w:rPr>
                    <w:t>）</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AW3013Y低浓度烟尘烟气测试仪</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HNDA/YCYQ-01，</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EX125ZH十万分之一</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电子天平HNDA/DZTP-01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218" w:type="pct"/>
                  <w:vMerge w:val="continue"/>
                  <w:tcBorders>
                    <w:lef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总悬浮颗粒物</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环境空气总悬浮颗粒物的测定重</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量法</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HJ1263-2022</w:t>
                  </w:r>
                  <w:r>
                    <w:rPr>
                      <w:rFonts w:hint="eastAsia" w:ascii="Times New Roman" w:hAnsi="Times New Roman" w:eastAsia="宋体" w:cs="Times New Roman"/>
                      <w:sz w:val="21"/>
                      <w:szCs w:val="21"/>
                      <w:lang w:eastAsia="zh-CN"/>
                    </w:rPr>
                    <w:t>）</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DL-6200综合大气/颗粒物采样器</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HNDA/ZHDQ-01~04，</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EX125ZH十万分之一</w:t>
                  </w:r>
                </w:p>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电子天平HNDA/DZTP-01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8" w:type="pct"/>
                  <w:tcBorders>
                    <w:lef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噪声</w:t>
                  </w:r>
                </w:p>
              </w:tc>
              <w:tc>
                <w:tcPr>
                  <w:tcW w:w="453" w:type="pct"/>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厂界噪声</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ascii="Times New Roman" w:hAnsi="Times New Roman" w:eastAsia="宋体" w:cs="Times New Roman"/>
                      <w:sz w:val="21"/>
                      <w:szCs w:val="21"/>
                    </w:rPr>
                    <w:t>《工业企业厂界环境噪声排放标准》(GB12348-2008)</w:t>
                  </w:r>
                </w:p>
              </w:tc>
              <w:tc>
                <w:tcPr>
                  <w:tcW w:w="2163" w:type="pct"/>
                  <w:tcBorders>
                    <w:right w:val="single" w:color="000000" w:sz="10" w:space="0"/>
                  </w:tcBorders>
                  <w:vAlign w:val="center"/>
                </w:tcPr>
                <w:p>
                  <w:pPr>
                    <w:keepNext w:val="0"/>
                    <w:keepLines w:val="0"/>
                    <w:pageBreakBefore w:val="0"/>
                    <w:kinsoku/>
                    <w:wordWrap/>
                    <w:overflowPunct/>
                    <w:topLinePunct w:val="0"/>
                    <w:bidi w:val="0"/>
                    <w:adjustRightInd w:val="0"/>
                    <w:snapToGrid w:val="0"/>
                    <w:spacing w:after="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AWA5688多功能噪声频谱分析仪</w:t>
                  </w:r>
                </w:p>
                <w:p>
                  <w:pPr>
                    <w:keepNext w:val="0"/>
                    <w:keepLines w:val="0"/>
                    <w:pageBreakBefore w:val="0"/>
                    <w:kinsoku/>
                    <w:wordWrap/>
                    <w:overflowPunct/>
                    <w:topLinePunct w:val="0"/>
                    <w:bidi w:val="0"/>
                    <w:adjustRightInd w:val="0"/>
                    <w:snapToGrid w:val="0"/>
                    <w:spacing w:after="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HNDA/SJJ-03</w:t>
                  </w:r>
                </w:p>
              </w:tc>
            </w:tr>
          </w:tbl>
          <w:p>
            <w:pPr>
              <w:pStyle w:val="58"/>
              <w:spacing w:line="240" w:lineRule="auto"/>
              <w:ind w:firstLine="482"/>
              <w:jc w:val="center"/>
              <w:rPr>
                <w:rFonts w:ascii="Times New Roman" w:hAnsi="Times New Roman" w:eastAsia="宋体"/>
                <w:b/>
              </w:rPr>
            </w:pPr>
          </w:p>
          <w:p>
            <w:pPr>
              <w:widowControl w:val="0"/>
              <w:spacing w:after="0" w:line="360" w:lineRule="auto"/>
              <w:rPr>
                <w:rFonts w:ascii="Times New Roman" w:hAnsi="Times New Roman" w:eastAsia="宋体"/>
                <w:sz w:val="24"/>
                <w:szCs w:val="24"/>
              </w:rPr>
            </w:pPr>
          </w:p>
        </w:tc>
      </w:tr>
    </w:tbl>
    <w:p>
      <w:pPr>
        <w:widowControl w:val="0"/>
        <w:rPr>
          <w:rFonts w:ascii="Times New Roman" w:hAnsi="Times New Roman" w:eastAsia="宋体"/>
          <w:sz w:val="24"/>
          <w:szCs w:val="24"/>
        </w:rPr>
        <w:sectPr>
          <w:pgSz w:w="11906" w:h="16838"/>
          <w:pgMar w:top="1440" w:right="1800" w:bottom="1440" w:left="180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b/>
          <w:sz w:val="21"/>
          <w:szCs w:val="21"/>
        </w:rPr>
      </w:pPr>
      <w:r>
        <w:rPr>
          <w:rFonts w:ascii="Times New Roman" w:hAnsi="Times New Roman" w:eastAsia="宋体"/>
          <w:b/>
          <w:sz w:val="21"/>
          <w:szCs w:val="21"/>
        </w:rPr>
        <w:t>表七</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522" w:type="dxa"/>
          </w:tcPr>
          <w:p>
            <w:pPr>
              <w:widowControl w:val="0"/>
              <w:spacing w:after="0" w:line="360" w:lineRule="auto"/>
              <w:jc w:val="both"/>
              <w:rPr>
                <w:rFonts w:ascii="Times New Roman" w:hAnsi="Times New Roman" w:eastAsia="宋体"/>
                <w:b/>
                <w:sz w:val="24"/>
                <w:szCs w:val="24"/>
              </w:rPr>
            </w:pPr>
            <w:r>
              <w:rPr>
                <w:rFonts w:hint="eastAsia" w:ascii="Times New Roman" w:hAnsi="Times New Roman" w:eastAsia="宋体"/>
                <w:b/>
                <w:sz w:val="24"/>
                <w:szCs w:val="24"/>
              </w:rPr>
              <w:t>验收监测期间生产工况记录</w:t>
            </w:r>
            <w:r>
              <w:rPr>
                <w:rFonts w:ascii="Times New Roman" w:hAnsi="Times New Roman" w:eastAsia="宋体"/>
                <w:b/>
                <w:sz w:val="24"/>
                <w:szCs w:val="24"/>
              </w:rPr>
              <w:t>：</w:t>
            </w:r>
          </w:p>
          <w:p>
            <w:pPr>
              <w:wordWrap w:val="0"/>
              <w:spacing w:after="0"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lang w:eastAsia="zh-CN"/>
              </w:rPr>
              <w:t>安徽鑫多多再生资源有限公司年处理15万吨废弃资源综合利用项目</w:t>
            </w:r>
            <w:r>
              <w:rPr>
                <w:rFonts w:ascii="Times New Roman" w:hAnsi="Times New Roman" w:eastAsia="宋体"/>
                <w:sz w:val="24"/>
                <w:szCs w:val="24"/>
              </w:rPr>
              <w:t>竣工环境保护验收监测工作于</w:t>
            </w:r>
            <w:r>
              <w:rPr>
                <w:rFonts w:hint="eastAsia" w:ascii="Times New Roman" w:hAnsi="Times New Roman" w:eastAsia="宋体"/>
                <w:sz w:val="24"/>
                <w:szCs w:val="24"/>
                <w:lang w:eastAsia="zh-CN"/>
              </w:rPr>
              <w:t>2024.</w:t>
            </w:r>
            <w:r>
              <w:rPr>
                <w:rFonts w:hint="eastAsia" w:ascii="Times New Roman" w:hAnsi="Times New Roman" w:eastAsia="宋体"/>
                <w:sz w:val="24"/>
                <w:szCs w:val="24"/>
                <w:lang w:val="en-US" w:eastAsia="zh-CN"/>
              </w:rPr>
              <w:t>12</w:t>
            </w:r>
            <w:r>
              <w:rPr>
                <w:rFonts w:hint="eastAsia" w:ascii="Times New Roman" w:hAnsi="Times New Roman" w:eastAsia="宋体"/>
                <w:sz w:val="24"/>
                <w:szCs w:val="24"/>
                <w:lang w:eastAsia="zh-CN"/>
              </w:rPr>
              <w:t>.2</w:t>
            </w:r>
            <w:r>
              <w:rPr>
                <w:rFonts w:hint="eastAsia" w:ascii="Times New Roman" w:hAnsi="Times New Roman" w:eastAsia="宋体"/>
                <w:sz w:val="24"/>
                <w:szCs w:val="24"/>
                <w:lang w:val="en-US" w:eastAsia="zh-CN"/>
              </w:rPr>
              <w:t>3</w:t>
            </w:r>
            <w:r>
              <w:rPr>
                <w:rFonts w:ascii="Times New Roman" w:hAnsi="Times New Roman" w:eastAsia="宋体"/>
                <w:sz w:val="24"/>
                <w:szCs w:val="24"/>
              </w:rPr>
              <w:t>-</w:t>
            </w:r>
            <w:r>
              <w:rPr>
                <w:rFonts w:hint="eastAsia" w:ascii="Times New Roman" w:hAnsi="Times New Roman" w:eastAsia="宋体"/>
                <w:sz w:val="24"/>
                <w:szCs w:val="24"/>
                <w:lang w:eastAsia="zh-CN"/>
              </w:rPr>
              <w:t>2024.</w:t>
            </w:r>
            <w:r>
              <w:rPr>
                <w:rFonts w:hint="eastAsia" w:ascii="Times New Roman" w:hAnsi="Times New Roman" w:eastAsia="宋体"/>
                <w:sz w:val="24"/>
                <w:szCs w:val="24"/>
                <w:lang w:val="en-US" w:eastAsia="zh-CN"/>
              </w:rPr>
              <w:t>12</w:t>
            </w:r>
            <w:r>
              <w:rPr>
                <w:rFonts w:hint="eastAsia" w:ascii="Times New Roman" w:hAnsi="Times New Roman" w:eastAsia="宋体"/>
                <w:sz w:val="24"/>
                <w:szCs w:val="24"/>
                <w:lang w:eastAsia="zh-CN"/>
              </w:rPr>
              <w:t>.2</w:t>
            </w:r>
            <w:r>
              <w:rPr>
                <w:rFonts w:hint="eastAsia" w:ascii="Times New Roman" w:hAnsi="Times New Roman" w:eastAsia="宋体"/>
                <w:sz w:val="24"/>
                <w:szCs w:val="24"/>
                <w:lang w:val="en-US" w:eastAsia="zh-CN"/>
              </w:rPr>
              <w:t>4</w:t>
            </w:r>
            <w:r>
              <w:rPr>
                <w:rFonts w:ascii="Times New Roman" w:hAnsi="Times New Roman" w:eastAsia="宋体"/>
                <w:sz w:val="24"/>
                <w:szCs w:val="24"/>
              </w:rPr>
              <w:t>进行。</w:t>
            </w:r>
          </w:p>
          <w:p>
            <w:pPr>
              <w:pStyle w:val="26"/>
              <w:snapToGrid w:val="0"/>
              <w:spacing w:line="360" w:lineRule="auto"/>
              <w:ind w:firstLine="480" w:firstLineChars="200"/>
              <w:rPr>
                <w:rFonts w:ascii="Times New Roman" w:hAnsi="Times New Roman" w:eastAsia="宋体" w:cs="Times New Roman"/>
              </w:rPr>
            </w:pPr>
            <w:r>
              <w:rPr>
                <w:rFonts w:hint="eastAsia" w:ascii="Times New Roman" w:hAnsi="Times New Roman" w:eastAsia="宋体" w:cs="Times New Roman"/>
                <w:lang w:eastAsia="zh-CN"/>
              </w:rPr>
              <w:t>安徽鑫多多再生资源有限公司年处理15万吨废弃资源综合利用项目</w:t>
            </w:r>
            <w:r>
              <w:rPr>
                <w:rFonts w:ascii="Times New Roman" w:hAnsi="Times New Roman" w:eastAsia="宋体" w:cs="Times New Roman"/>
              </w:rPr>
              <w:t>设计</w:t>
            </w:r>
            <w:r>
              <w:rPr>
                <w:rFonts w:hint="eastAsia" w:ascii="Times New Roman" w:hAnsi="Times New Roman" w:eastAsia="宋体"/>
                <w:sz w:val="24"/>
                <w:szCs w:val="24"/>
                <w:lang w:eastAsia="zh-CN"/>
              </w:rPr>
              <w:t>年处理15万吨废弃资源</w:t>
            </w:r>
            <w:r>
              <w:rPr>
                <w:rFonts w:ascii="Times New Roman" w:hAnsi="Times New Roman" w:eastAsia="宋体" w:cs="Times New Roman"/>
              </w:rPr>
              <w:t>，年工作3</w:t>
            </w:r>
            <w:r>
              <w:rPr>
                <w:rFonts w:hint="eastAsia" w:ascii="Times New Roman" w:hAnsi="Times New Roman" w:eastAsia="宋体" w:cs="Times New Roman"/>
                <w:lang w:val="en-US" w:eastAsia="zh-CN"/>
              </w:rPr>
              <w:t>0</w:t>
            </w:r>
            <w:r>
              <w:rPr>
                <w:rFonts w:ascii="Times New Roman" w:hAnsi="Times New Roman" w:eastAsia="宋体" w:cs="Times New Roman"/>
              </w:rPr>
              <w:t>0天，则设计日</w:t>
            </w:r>
            <w:r>
              <w:rPr>
                <w:rFonts w:hint="eastAsia" w:ascii="Times New Roman" w:hAnsi="Times New Roman" w:eastAsia="宋体" w:cs="Times New Roman"/>
                <w:lang w:val="en-US" w:eastAsia="zh-CN"/>
              </w:rPr>
              <w:t>处理500</w:t>
            </w:r>
            <w:r>
              <w:rPr>
                <w:rFonts w:ascii="Times New Roman" w:hAnsi="Times New Roman" w:eastAsia="宋体" w:cs="Times New Roman"/>
              </w:rPr>
              <w:t>t/d。</w:t>
            </w:r>
          </w:p>
          <w:p>
            <w:pPr>
              <w:spacing w:after="0" w:line="360" w:lineRule="auto"/>
              <w:ind w:firstLine="480" w:firstLineChars="200"/>
              <w:rPr>
                <w:rFonts w:ascii="Times New Roman" w:hAnsi="Times New Roman" w:eastAsia="宋体"/>
                <w:sz w:val="24"/>
                <w:szCs w:val="24"/>
              </w:rPr>
            </w:pPr>
            <w:r>
              <w:rPr>
                <w:rFonts w:ascii="Times New Roman" w:hAnsi="Times New Roman" w:eastAsia="宋体"/>
                <w:sz w:val="24"/>
                <w:szCs w:val="24"/>
              </w:rPr>
              <w:t>验收期间</w:t>
            </w:r>
            <w:r>
              <w:rPr>
                <w:rFonts w:ascii="Times New Roman" w:hAnsi="Times New Roman" w:eastAsia="宋体"/>
                <w:b/>
                <w:bCs/>
                <w:sz w:val="24"/>
                <w:szCs w:val="24"/>
              </w:rPr>
              <w:t>平均生产负荷为87%</w:t>
            </w:r>
            <w:r>
              <w:rPr>
                <w:rFonts w:hint="eastAsia" w:ascii="Times New Roman" w:hAnsi="Times New Roman" w:eastAsia="宋体"/>
                <w:sz w:val="24"/>
                <w:szCs w:val="24"/>
              </w:rPr>
              <w:t>，污染物治理设施稳定运行，监测结果具有代表性。工况证明文件即生产日报表见附件，监期间生产负荷见下表。</w:t>
            </w:r>
          </w:p>
          <w:p>
            <w:pPr>
              <w:numPr>
                <w:ilvl w:val="0"/>
                <w:numId w:val="3"/>
              </w:numPr>
              <w:wordWrap w:val="0"/>
              <w:spacing w:after="0"/>
              <w:jc w:val="center"/>
              <w:rPr>
                <w:rFonts w:ascii="Times New Roman" w:hAnsi="Times New Roman" w:eastAsia="宋体"/>
                <w:b/>
                <w:sz w:val="24"/>
                <w:szCs w:val="24"/>
              </w:rPr>
            </w:pPr>
            <w:r>
              <w:rPr>
                <w:rFonts w:hint="eastAsia" w:ascii="Times New Roman" w:hAnsi="Times New Roman" w:eastAsia="宋体"/>
                <w:b/>
                <w:sz w:val="24"/>
                <w:szCs w:val="24"/>
              </w:rPr>
              <w:t>监测期间</w:t>
            </w:r>
            <w:r>
              <w:rPr>
                <w:rFonts w:ascii="Times New Roman" w:hAnsi="Times New Roman" w:eastAsia="宋体"/>
                <w:b/>
                <w:sz w:val="24"/>
                <w:szCs w:val="24"/>
              </w:rPr>
              <w:t>生产工况</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3209"/>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210"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项目日期</w:t>
                  </w:r>
                </w:p>
              </w:tc>
              <w:tc>
                <w:tcPr>
                  <w:tcW w:w="1934"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2024年12月23日</w:t>
                  </w:r>
                </w:p>
              </w:tc>
              <w:tc>
                <w:tcPr>
                  <w:tcW w:w="1855"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2024年12月24日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210"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设计生产能力</w:t>
                  </w:r>
                </w:p>
              </w:tc>
              <w:tc>
                <w:tcPr>
                  <w:tcW w:w="3789" w:type="pct"/>
                  <w:gridSpan w:val="2"/>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lang w:eastAsia="zh-CN"/>
                    </w:rPr>
                    <w:t>年</w:t>
                  </w:r>
                  <w:r>
                    <w:rPr>
                      <w:rFonts w:hint="eastAsia" w:ascii="Times New Roman" w:hAnsi="Times New Roman" w:eastAsia="宋体" w:cs="Times New Roman"/>
                      <w:lang w:val="en-US" w:eastAsia="zh-CN"/>
                    </w:rPr>
                    <w:t>处理15w吨废弃资源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10"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实际生产量</w:t>
                  </w:r>
                </w:p>
              </w:tc>
              <w:tc>
                <w:tcPr>
                  <w:tcW w:w="1934"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日</w:t>
                  </w:r>
                  <w:r>
                    <w:rPr>
                      <w:rFonts w:hint="eastAsia" w:ascii="Times New Roman" w:hAnsi="Times New Roman" w:eastAsia="宋体" w:cs="Times New Roman"/>
                      <w:color w:val="auto"/>
                      <w:kern w:val="2"/>
                      <w:sz w:val="21"/>
                      <w:szCs w:val="21"/>
                      <w:lang w:val="en-US" w:eastAsia="zh-CN"/>
                    </w:rPr>
                    <w:t>处理461.5</w:t>
                  </w:r>
                  <w:r>
                    <w:rPr>
                      <w:rFonts w:hint="eastAsia" w:ascii="Times New Roman" w:hAnsi="Times New Roman" w:eastAsia="宋体" w:cs="Times New Roman"/>
                      <w:lang w:val="en-US" w:eastAsia="zh-CN"/>
                    </w:rPr>
                    <w:t>t</w:t>
                  </w:r>
                </w:p>
              </w:tc>
              <w:tc>
                <w:tcPr>
                  <w:tcW w:w="1855"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日产</w:t>
                  </w:r>
                  <w:r>
                    <w:rPr>
                      <w:rFonts w:hint="eastAsia" w:ascii="Times New Roman" w:hAnsi="Times New Roman" w:eastAsia="宋体" w:cs="Times New Roman"/>
                      <w:lang w:val="en-US" w:eastAsia="zh-CN"/>
                    </w:rPr>
                    <w:t>408.5</w:t>
                  </w:r>
                  <w:r>
                    <w:rPr>
                      <w:rFonts w:ascii="Times New Roman" w:hAnsi="Times New Roman" w:eastAsia="宋体" w:cs="Times New Roman"/>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210"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平均生产符合</w:t>
                  </w:r>
                </w:p>
              </w:tc>
              <w:tc>
                <w:tcPr>
                  <w:tcW w:w="1934"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92.3%</w:t>
                  </w:r>
                </w:p>
              </w:tc>
              <w:tc>
                <w:tcPr>
                  <w:tcW w:w="1855" w:type="pct"/>
                  <w:shd w:val="clear" w:color="auto" w:fill="auto"/>
                  <w:vAlign w:val="center"/>
                </w:tcPr>
                <w:p>
                  <w:pPr>
                    <w:widowControl w:val="0"/>
                    <w:wordWrap w:val="0"/>
                    <w:adjustRightInd/>
                    <w:snapToGrid/>
                    <w:spacing w:after="0"/>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81.7</w:t>
                  </w:r>
                  <w:r>
                    <w:rPr>
                      <w:rFonts w:hint="default" w:ascii="Times New Roman" w:hAnsi="Times New Roman" w:eastAsia="宋体" w:cs="Times New Roman"/>
                      <w:color w:val="auto"/>
                      <w:kern w:val="2"/>
                      <w:sz w:val="21"/>
                      <w:szCs w:val="21"/>
                      <w:lang w:val="en-US" w:eastAsia="zh-CN"/>
                    </w:rPr>
                    <w:t>%</w:t>
                  </w:r>
                </w:p>
              </w:tc>
            </w:tr>
          </w:tbl>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pStyle w:val="26"/>
              <w:rPr>
                <w:rFonts w:ascii="Times New Roman" w:hAnsi="Times New Roman" w:eastAsia="宋体"/>
              </w:rPr>
            </w:pPr>
          </w:p>
          <w:p>
            <w:pPr>
              <w:widowControl w:val="0"/>
              <w:spacing w:after="0" w:line="360" w:lineRule="auto"/>
              <w:jc w:val="both"/>
              <w:rPr>
                <w:rFonts w:ascii="Times New Roman" w:hAnsi="Times New Roman" w:eastAsia="宋体"/>
                <w:sz w:val="24"/>
                <w:szCs w:val="24"/>
              </w:rPr>
            </w:pPr>
            <w:r>
              <w:rPr>
                <w:rFonts w:ascii="Times New Roman" w:hAnsi="Times New Roman" w:eastAsia="宋体"/>
                <w:b/>
                <w:sz w:val="24"/>
                <w:szCs w:val="24"/>
              </w:rPr>
              <w:t>验收监测结果：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13" w:hRule="atLeast"/>
        </w:trPr>
        <w:tc>
          <w:tcPr>
            <w:tcW w:w="8522" w:type="dxa"/>
            <w:vAlign w:val="center"/>
          </w:tcPr>
          <w:p>
            <w:pPr>
              <w:pStyle w:val="24"/>
              <w:spacing w:line="360" w:lineRule="auto"/>
              <w:jc w:val="both"/>
              <w:rPr>
                <w:rFonts w:ascii="Times New Roman" w:hAnsi="Times New Roman" w:eastAsia="宋体"/>
              </w:rPr>
            </w:pPr>
            <w:r>
              <w:rPr>
                <w:rFonts w:hint="eastAsia" w:ascii="Times New Roman" w:hAnsi="Times New Roman" w:eastAsia="宋体"/>
              </w:rPr>
              <w:t>1、有组织废气检测结果</w:t>
            </w:r>
          </w:p>
          <w:p>
            <w:pPr>
              <w:pStyle w:val="24"/>
              <w:spacing w:line="360" w:lineRule="auto"/>
              <w:ind w:firstLine="480" w:firstLineChars="200"/>
              <w:jc w:val="both"/>
              <w:rPr>
                <w:rFonts w:ascii="Times New Roman" w:hAnsi="Times New Roman" w:eastAsia="宋体"/>
              </w:rPr>
            </w:pPr>
            <w:r>
              <w:rPr>
                <w:rFonts w:hint="eastAsia" w:ascii="Times New Roman" w:hAnsi="Times New Roman" w:eastAsia="宋体"/>
              </w:rPr>
              <w:t>有组织</w:t>
            </w:r>
            <w:r>
              <w:rPr>
                <w:rFonts w:ascii="Times New Roman" w:hAnsi="Times New Roman" w:eastAsia="宋体"/>
              </w:rPr>
              <w:t>废气排放监测结果和评价见表7-2。监测结果表明，</w:t>
            </w:r>
            <w:r>
              <w:rPr>
                <w:rFonts w:hint="eastAsia" w:ascii="Times New Roman" w:hAnsi="Times New Roman" w:eastAsia="宋体"/>
              </w:rPr>
              <w:t>各产尘点废气</w:t>
            </w:r>
            <w:r>
              <w:rPr>
                <w:rFonts w:ascii="Times New Roman" w:hAnsi="Times New Roman" w:eastAsia="宋体"/>
              </w:rPr>
              <w:t>通过</w:t>
            </w:r>
            <w:r>
              <w:rPr>
                <w:rFonts w:hint="eastAsia" w:ascii="Times New Roman" w:hAnsi="Times New Roman" w:eastAsia="宋体"/>
              </w:rPr>
              <w:t>除尘器</w:t>
            </w:r>
            <w:r>
              <w:rPr>
                <w:rFonts w:ascii="Times New Roman" w:hAnsi="Times New Roman" w:eastAsia="宋体"/>
              </w:rPr>
              <w:t>处理排放的颗粒物均满足</w:t>
            </w:r>
            <w:r>
              <w:rPr>
                <w:rFonts w:hint="eastAsia" w:ascii="Times New Roman" w:hAnsi="Times New Roman" w:eastAsia="宋体" w:cs="Times New Roman"/>
                <w:bCs/>
                <w:kern w:val="2"/>
                <w:sz w:val="24"/>
                <w:szCs w:val="24"/>
              </w:rPr>
              <w:t>《大气污染物综合排放标准》（GB16297-1996）中二级排放限值要求</w:t>
            </w:r>
            <w:r>
              <w:rPr>
                <w:rFonts w:ascii="Times New Roman" w:hAnsi="Times New Roman" w:eastAsia="宋体"/>
              </w:rPr>
              <w:t>。</w:t>
            </w:r>
            <w:bookmarkStart w:id="1" w:name="_GoBack"/>
            <w:bookmarkEnd w:id="1"/>
          </w:p>
          <w:p>
            <w:pPr>
              <w:pStyle w:val="24"/>
              <w:pageBreakBefore w:val="0"/>
              <w:kinsoku/>
              <w:wordWrap/>
              <w:overflowPunct/>
              <w:topLinePunct w:val="0"/>
              <w:bidi w:val="0"/>
              <w:adjustRightInd w:val="0"/>
              <w:snapToGrid w:val="0"/>
              <w:spacing w:after="0" w:line="240" w:lineRule="auto"/>
              <w:ind w:left="0" w:right="0" w:firstLine="0" w:firstLineChars="0"/>
              <w:jc w:val="center"/>
              <w:textAlignment w:val="auto"/>
              <w:rPr>
                <w:rFonts w:ascii="Times New Roman" w:hAnsi="Times New Roman" w:eastAsia="宋体"/>
              </w:rPr>
            </w:pPr>
            <w:r>
              <w:rPr>
                <w:rFonts w:hint="eastAsia" w:ascii="Times New Roman" w:hAnsi="Times New Roman" w:eastAsia="宋体"/>
              </w:rPr>
              <w:t>表7</w:t>
            </w:r>
            <w:r>
              <w:rPr>
                <w:rFonts w:ascii="Times New Roman" w:hAnsi="Times New Roman" w:eastAsia="宋体"/>
              </w:rPr>
              <w:t>-2</w:t>
            </w:r>
            <w:r>
              <w:rPr>
                <w:rFonts w:hint="eastAsia" w:ascii="Times New Roman" w:hAnsi="Times New Roman" w:eastAsia="宋体"/>
              </w:rPr>
              <w:t>有组织</w:t>
            </w:r>
            <w:r>
              <w:rPr>
                <w:rFonts w:ascii="Times New Roman" w:hAnsi="Times New Roman" w:eastAsia="宋体"/>
              </w:rPr>
              <w:t>废气</w:t>
            </w:r>
            <w:r>
              <w:rPr>
                <w:rFonts w:hint="eastAsia" w:ascii="Times New Roman" w:hAnsi="Times New Roman" w:eastAsia="宋体"/>
              </w:rPr>
              <w:t>检测结果</w:t>
            </w:r>
          </w:p>
          <w:tbl>
            <w:tblPr>
              <w:tblStyle w:val="67"/>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38"/>
              <w:gridCol w:w="1036"/>
              <w:gridCol w:w="1036"/>
              <w:gridCol w:w="1036"/>
              <w:gridCol w:w="1036"/>
              <w:gridCol w:w="1036"/>
              <w:gridCol w:w="1036"/>
              <w:gridCol w:w="10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26"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检测点位</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检测项目</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采样时间</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检测频次</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烟气流量(标m3/h)</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排放浓度(mg/m3)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排放速率(kg/h)</w:t>
                  </w:r>
                </w:p>
              </w:tc>
              <w:tc>
                <w:tcPr>
                  <w:tcW w:w="62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处理效率</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26"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DA001排气筒进口</w:t>
                  </w:r>
                </w:p>
              </w:tc>
              <w:tc>
                <w:tcPr>
                  <w:tcW w:w="624"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颗粒物</w:t>
                  </w:r>
                </w:p>
              </w:tc>
              <w:tc>
                <w:tcPr>
                  <w:tcW w:w="624"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2024.12.23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1.88×103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110</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0.207</w:t>
                  </w:r>
                </w:p>
              </w:tc>
              <w:tc>
                <w:tcPr>
                  <w:tcW w:w="628"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96.1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1.87×103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109</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0.204</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1.90×103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117</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0.222</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均值</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1.88×103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0.211</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DA001排气筒出口</w:t>
                  </w: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1.93×103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8.11×10-3</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1.95×103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4.0</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7.80×10-3</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1.99×103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8.56×10-3</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626"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均值</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1.96×103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8.16×10-3</w:t>
                  </w:r>
                </w:p>
              </w:tc>
              <w:tc>
                <w:tcPr>
                  <w:tcW w:w="628"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DA001排</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气筒进口</w:t>
                  </w: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2024.12.24</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1.85×103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109</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0.202</w:t>
                  </w:r>
                </w:p>
              </w:tc>
              <w:tc>
                <w:tcPr>
                  <w:tcW w:w="628"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96.1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1.84×103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0.206</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1.85×103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118</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0.218</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均值</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1.85×103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0.209</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DA001排气筒出口</w:t>
                  </w: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1.97×103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4.4</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8.67×10-3</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1.99×103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4.0</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7.96×10-3</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626"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1.97×103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4.1</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8.08×10-3</w:t>
                  </w:r>
                </w:p>
              </w:tc>
              <w:tc>
                <w:tcPr>
                  <w:tcW w:w="628"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26"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均值</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1.98×103</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8.24×10-3</w:t>
                  </w:r>
                </w:p>
              </w:tc>
              <w:tc>
                <w:tcPr>
                  <w:tcW w:w="628"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r>
          </w:tbl>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jc w:val="both"/>
              <w:textAlignment w:val="auto"/>
              <w:rPr>
                <w:rFonts w:ascii="Times New Roman" w:hAnsi="Times New Roman" w:eastAsia="宋体"/>
              </w:rPr>
            </w:pPr>
            <w:r>
              <w:rPr>
                <w:rFonts w:hint="eastAsia" w:ascii="Times New Roman" w:hAnsi="Times New Roman" w:eastAsia="宋体"/>
              </w:rPr>
              <w:t>2、</w:t>
            </w:r>
            <w:r>
              <w:rPr>
                <w:rFonts w:ascii="Times New Roman" w:hAnsi="Times New Roman" w:eastAsia="宋体"/>
              </w:rPr>
              <w:t>无组织</w:t>
            </w:r>
            <w:r>
              <w:rPr>
                <w:rFonts w:hint="eastAsia" w:ascii="Times New Roman" w:hAnsi="Times New Roman" w:eastAsia="宋体"/>
              </w:rPr>
              <w:t>废气检测结果</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360" w:firstLineChars="150"/>
              <w:jc w:val="both"/>
              <w:textAlignment w:val="auto"/>
              <w:rPr>
                <w:rFonts w:ascii="Times New Roman" w:hAnsi="Times New Roman" w:eastAsia="宋体"/>
              </w:rPr>
            </w:pPr>
            <w:r>
              <w:rPr>
                <w:rFonts w:hint="eastAsia" w:ascii="Times New Roman" w:hAnsi="Times New Roman" w:eastAsia="宋体"/>
              </w:rPr>
              <w:t>厂界无组织废气排放监测结果和评价见表7-</w:t>
            </w:r>
            <w:r>
              <w:rPr>
                <w:rFonts w:ascii="Times New Roman" w:hAnsi="Times New Roman" w:eastAsia="宋体"/>
              </w:rPr>
              <w:t>3</w:t>
            </w:r>
            <w:r>
              <w:rPr>
                <w:rFonts w:hint="eastAsia" w:ascii="Times New Roman" w:hAnsi="Times New Roman" w:eastAsia="宋体"/>
              </w:rPr>
              <w:t>。无组织废气采样天气条件见表7-4。</w:t>
            </w:r>
          </w:p>
          <w:p>
            <w:pPr>
              <w:pStyle w:val="24"/>
              <w:keepNext w:val="0"/>
              <w:keepLines w:val="0"/>
              <w:pageBreakBefore w:val="0"/>
              <w:widowControl w:val="0"/>
              <w:kinsoku/>
              <w:wordWrap/>
              <w:overflowPunct/>
              <w:topLinePunct w:val="0"/>
              <w:autoSpaceDE w:val="0"/>
              <w:autoSpaceDN w:val="0"/>
              <w:bidi w:val="0"/>
              <w:adjustRightInd w:val="0"/>
              <w:snapToGrid w:val="0"/>
              <w:spacing w:after="0" w:line="360" w:lineRule="auto"/>
              <w:ind w:firstLine="360" w:firstLineChars="150"/>
              <w:jc w:val="center"/>
              <w:textAlignment w:val="auto"/>
              <w:rPr>
                <w:rFonts w:ascii="Times New Roman" w:hAnsi="Times New Roman" w:eastAsia="宋体"/>
              </w:rPr>
            </w:pPr>
            <w:r>
              <w:rPr>
                <w:rFonts w:hint="eastAsia" w:ascii="Times New Roman" w:hAnsi="Times New Roman" w:eastAsia="宋体"/>
              </w:rPr>
              <w:t>表7-3无组织废气检测结果</w:t>
            </w:r>
          </w:p>
          <w:tbl>
            <w:tblPr>
              <w:tblStyle w:val="67"/>
              <w:tblW w:w="499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79"/>
              <w:gridCol w:w="1083"/>
              <w:gridCol w:w="1083"/>
              <w:gridCol w:w="977"/>
              <w:gridCol w:w="977"/>
              <w:gridCol w:w="975"/>
              <w:gridCol w:w="976"/>
              <w:gridCol w:w="10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trPr>
              <w:tc>
                <w:tcPr>
                  <w:tcW w:w="711"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检测项目</w:t>
                  </w: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采样日期</w:t>
                  </w: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检测频次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上风</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向1#</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下风</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向2#</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下风</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向3#</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下风</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向4#</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排放最</w:t>
                  </w:r>
                </w:p>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高浓度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11"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总悬浮颗粒物(μg/m3)</w:t>
                  </w:r>
                </w:p>
              </w:tc>
              <w:tc>
                <w:tcPr>
                  <w:tcW w:w="653"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2024.12.23</w:t>
                  </w: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第一次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218</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448</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444</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452</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11"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第二次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224</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461</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457</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459</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11"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第三次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225</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460</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462</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457</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11"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第四次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223</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454</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455</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454</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11"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2024.12.24</w:t>
                  </w: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第一次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217</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458</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446</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450</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11"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第二次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221</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454</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456</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458</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11"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第三次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226</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456</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460</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456</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11"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65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第四次</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222</w:t>
                  </w:r>
                </w:p>
              </w:tc>
              <w:tc>
                <w:tcPr>
                  <w:tcW w:w="589"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454</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450</w:t>
                  </w:r>
                </w:p>
              </w:tc>
              <w:tc>
                <w:tcPr>
                  <w:tcW w:w="588"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455</w:t>
                  </w:r>
                </w:p>
              </w:tc>
              <w:tc>
                <w:tcPr>
                  <w:tcW w:w="624"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000" w:type="pct"/>
                  <w:gridSpan w:val="8"/>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备注：检测期间，12月23日气温4.5~6.7℃，平均气压100.2kPa，平均风速1.2m/s，风向为西北，天气为晴；12月24日气温4.6~6.2℃，平均气压100.1kPa，平均风速1.2m/s，风向为西北，天气为晴。</w:t>
                  </w:r>
                </w:p>
              </w:tc>
            </w:tr>
          </w:tbl>
          <w:p>
            <w:pPr>
              <w:pStyle w:val="24"/>
              <w:spacing w:line="360" w:lineRule="auto"/>
              <w:jc w:val="both"/>
              <w:rPr>
                <w:rFonts w:ascii="Times New Roman" w:hAnsi="Times New Roman" w:eastAsia="宋体"/>
              </w:rPr>
            </w:pPr>
            <w:r>
              <w:rPr>
                <w:rFonts w:hint="eastAsia" w:ascii="Times New Roman" w:hAnsi="Times New Roman" w:eastAsia="宋体"/>
                <w:lang w:val="en-US" w:eastAsia="zh-CN"/>
              </w:rPr>
              <w:t>3</w:t>
            </w:r>
            <w:r>
              <w:rPr>
                <w:rFonts w:hint="eastAsia" w:ascii="Times New Roman" w:hAnsi="Times New Roman" w:eastAsia="宋体"/>
              </w:rPr>
              <w:t>、噪声监测结果与分析：</w:t>
            </w:r>
          </w:p>
          <w:p>
            <w:pPr>
              <w:pStyle w:val="24"/>
              <w:spacing w:line="360" w:lineRule="auto"/>
              <w:ind w:firstLine="480" w:firstLineChars="200"/>
              <w:jc w:val="both"/>
              <w:rPr>
                <w:rFonts w:ascii="Times New Roman" w:hAnsi="Times New Roman" w:eastAsia="宋体"/>
              </w:rPr>
            </w:pPr>
            <w:r>
              <w:rPr>
                <w:rFonts w:ascii="Times New Roman" w:hAnsi="Times New Roman" w:eastAsia="宋体"/>
              </w:rPr>
              <w:t>项目厂界噪声监测结果见表7-</w:t>
            </w:r>
            <w:r>
              <w:rPr>
                <w:rFonts w:hint="eastAsia" w:ascii="Times New Roman" w:hAnsi="Times New Roman" w:eastAsia="宋体"/>
                <w:lang w:val="en-US" w:eastAsia="zh-CN"/>
              </w:rPr>
              <w:t>5</w:t>
            </w:r>
            <w:r>
              <w:rPr>
                <w:rFonts w:ascii="Times New Roman" w:hAnsi="Times New Roman" w:eastAsia="宋体"/>
              </w:rPr>
              <w:t>，监测结果表明，在</w:t>
            </w:r>
            <w:r>
              <w:rPr>
                <w:rFonts w:hint="eastAsia" w:ascii="Times New Roman" w:hAnsi="Times New Roman" w:eastAsia="宋体"/>
                <w:lang w:eastAsia="zh-CN"/>
              </w:rPr>
              <w:t>2024年</w:t>
            </w:r>
            <w:r>
              <w:rPr>
                <w:rFonts w:hint="eastAsia" w:ascii="Times New Roman" w:hAnsi="Times New Roman" w:eastAsia="宋体"/>
                <w:lang w:val="en-US" w:eastAsia="zh-CN"/>
              </w:rPr>
              <w:t>12</w:t>
            </w:r>
            <w:r>
              <w:rPr>
                <w:rFonts w:hint="eastAsia" w:ascii="Times New Roman" w:hAnsi="Times New Roman" w:eastAsia="宋体"/>
                <w:lang w:eastAsia="zh-CN"/>
              </w:rPr>
              <w:t>月2</w:t>
            </w:r>
            <w:r>
              <w:rPr>
                <w:rFonts w:hint="eastAsia" w:ascii="Times New Roman" w:hAnsi="Times New Roman" w:eastAsia="宋体"/>
                <w:lang w:val="en-US" w:eastAsia="zh-CN"/>
              </w:rPr>
              <w:t>3</w:t>
            </w:r>
            <w:r>
              <w:rPr>
                <w:rFonts w:hint="eastAsia" w:ascii="Times New Roman" w:hAnsi="Times New Roman" w:eastAsia="宋体"/>
                <w:lang w:eastAsia="zh-CN"/>
              </w:rPr>
              <w:t>日—2024年</w:t>
            </w:r>
            <w:r>
              <w:rPr>
                <w:rFonts w:hint="eastAsia" w:ascii="Times New Roman" w:hAnsi="Times New Roman" w:eastAsia="宋体"/>
                <w:lang w:val="en-US" w:eastAsia="zh-CN"/>
              </w:rPr>
              <w:t>12</w:t>
            </w:r>
            <w:r>
              <w:rPr>
                <w:rFonts w:hint="eastAsia" w:ascii="Times New Roman" w:hAnsi="Times New Roman" w:eastAsia="宋体"/>
                <w:lang w:eastAsia="zh-CN"/>
              </w:rPr>
              <w:t>月2</w:t>
            </w:r>
            <w:r>
              <w:rPr>
                <w:rFonts w:hint="eastAsia" w:ascii="Times New Roman" w:hAnsi="Times New Roman" w:eastAsia="宋体"/>
                <w:lang w:val="en-US" w:eastAsia="zh-CN"/>
              </w:rPr>
              <w:t>4</w:t>
            </w:r>
            <w:r>
              <w:rPr>
                <w:rFonts w:hint="eastAsia" w:ascii="Times New Roman" w:hAnsi="Times New Roman" w:eastAsia="宋体"/>
                <w:lang w:eastAsia="zh-CN"/>
              </w:rPr>
              <w:t>日</w:t>
            </w:r>
            <w:r>
              <w:rPr>
                <w:rFonts w:ascii="Times New Roman" w:hAnsi="Times New Roman" w:eastAsia="宋体"/>
              </w:rPr>
              <w:t>验收监测期间：厂界昼间噪声等效声级范围为</w:t>
            </w:r>
            <w:r>
              <w:rPr>
                <w:rFonts w:hint="eastAsia" w:ascii="Times New Roman" w:hAnsi="Times New Roman" w:eastAsia="宋体"/>
                <w:lang w:val="en-US" w:eastAsia="zh-CN"/>
              </w:rPr>
              <w:t>54-56</w:t>
            </w:r>
            <w:r>
              <w:rPr>
                <w:rFonts w:ascii="Times New Roman" w:hAnsi="Times New Roman" w:eastAsia="宋体"/>
              </w:rPr>
              <w:t>dB（A），夜间噪声等效声级范围为</w:t>
            </w:r>
            <w:r>
              <w:rPr>
                <w:rFonts w:hint="eastAsia" w:ascii="Times New Roman" w:hAnsi="Times New Roman" w:eastAsia="宋体"/>
                <w:lang w:val="en-US" w:eastAsia="zh-CN"/>
              </w:rPr>
              <w:t>44-46</w:t>
            </w:r>
            <w:r>
              <w:rPr>
                <w:rFonts w:ascii="Times New Roman" w:hAnsi="Times New Roman" w:eastAsia="宋体"/>
              </w:rPr>
              <w:t>dB（A）。各厂界昼夜间噪声均能满足《工业企业厂界环境噪声排放标准》（GB12348-2008）</w:t>
            </w:r>
            <w:r>
              <w:rPr>
                <w:rFonts w:hint="eastAsia" w:ascii="Times New Roman" w:hAnsi="Times New Roman" w:eastAsia="宋体"/>
              </w:rPr>
              <w:t>3</w:t>
            </w:r>
            <w:r>
              <w:rPr>
                <w:rFonts w:ascii="Times New Roman" w:hAnsi="Times New Roman" w:eastAsia="宋体"/>
              </w:rPr>
              <w:t>类标准。</w:t>
            </w:r>
          </w:p>
          <w:p>
            <w:pPr>
              <w:pStyle w:val="32"/>
              <w:spacing w:line="240" w:lineRule="auto"/>
              <w:rPr>
                <w:rFonts w:ascii="Times New Roman" w:hAnsi="Times New Roman" w:eastAsia="宋体"/>
              </w:rPr>
            </w:pPr>
            <w:r>
              <w:rPr>
                <w:rFonts w:ascii="Times New Roman" w:hAnsi="Times New Roman" w:eastAsia="宋体"/>
              </w:rPr>
              <w:t>表7-</w:t>
            </w:r>
            <w:r>
              <w:rPr>
                <w:rFonts w:hint="eastAsia" w:ascii="Times New Roman" w:hAnsi="Times New Roman" w:eastAsia="宋体"/>
                <w:lang w:val="en-US" w:eastAsia="zh-CN"/>
              </w:rPr>
              <w:t>4</w:t>
            </w:r>
            <w:r>
              <w:rPr>
                <w:rFonts w:ascii="Times New Roman" w:hAnsi="Times New Roman" w:eastAsia="宋体"/>
              </w:rPr>
              <w:t>噪声监测结果统计表单位：dB(A)</w:t>
            </w:r>
          </w:p>
          <w:tbl>
            <w:tblPr>
              <w:tblStyle w:val="67"/>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543"/>
              <w:gridCol w:w="1432"/>
              <w:gridCol w:w="1437"/>
              <w:gridCol w:w="1432"/>
              <w:gridCol w:w="14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532" w:type="pct"/>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检测点位</w:t>
                  </w:r>
                </w:p>
              </w:tc>
              <w:tc>
                <w:tcPr>
                  <w:tcW w:w="3467" w:type="pct"/>
                  <w:gridSpan w:val="4"/>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测量值dB(A)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532" w:type="pct"/>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p>
              </w:tc>
              <w:tc>
                <w:tcPr>
                  <w:tcW w:w="1729" w:type="pct"/>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2024.12.23</w:t>
                  </w:r>
                </w:p>
              </w:tc>
              <w:tc>
                <w:tcPr>
                  <w:tcW w:w="1737" w:type="pct"/>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202412.24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532" w:type="pct"/>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p>
              </w:tc>
              <w:tc>
                <w:tcPr>
                  <w:tcW w:w="86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昼间(Leq)</w:t>
                  </w:r>
                </w:p>
              </w:tc>
              <w:tc>
                <w:tcPr>
                  <w:tcW w:w="866"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夜间(Leq)</w:t>
                  </w:r>
                </w:p>
              </w:tc>
              <w:tc>
                <w:tcPr>
                  <w:tcW w:w="86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昼间(Leq)</w:t>
                  </w:r>
                </w:p>
              </w:tc>
              <w:tc>
                <w:tcPr>
                  <w:tcW w:w="873" w:type="pct"/>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center"/>
                    <w:textAlignment w:val="auto"/>
                    <w:rPr>
                      <w:rFonts w:ascii="Times New Roman" w:hAnsi="Times New Roman" w:eastAsia="宋体"/>
                    </w:rPr>
                  </w:pPr>
                  <w:r>
                    <w:rPr>
                      <w:rFonts w:ascii="Times New Roman" w:hAnsi="Times New Roman" w:eastAsia="宋体"/>
                    </w:rPr>
                    <w:t>夜间(Leq)</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4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东厂界 1#</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55</w:t>
                  </w:r>
                </w:p>
              </w:tc>
              <w:tc>
                <w:tcPr>
                  <w:tcW w:w="143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46</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54</w:t>
                  </w:r>
                </w:p>
              </w:tc>
              <w:tc>
                <w:tcPr>
                  <w:tcW w:w="145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4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南厂界 2#</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56</w:t>
                  </w:r>
                </w:p>
              </w:tc>
              <w:tc>
                <w:tcPr>
                  <w:tcW w:w="143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45</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55</w:t>
                  </w:r>
                </w:p>
              </w:tc>
              <w:tc>
                <w:tcPr>
                  <w:tcW w:w="145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4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西厂界 3#</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54</w:t>
                  </w:r>
                </w:p>
              </w:tc>
              <w:tc>
                <w:tcPr>
                  <w:tcW w:w="143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45</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55</w:t>
                  </w:r>
                </w:p>
              </w:tc>
              <w:tc>
                <w:tcPr>
                  <w:tcW w:w="145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254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北厂界 4#</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54</w:t>
                  </w:r>
                </w:p>
              </w:tc>
              <w:tc>
                <w:tcPr>
                  <w:tcW w:w="143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44</w:t>
                  </w:r>
                </w:p>
              </w:tc>
              <w:tc>
                <w:tcPr>
                  <w:tcW w:w="14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54</w:t>
                  </w:r>
                </w:p>
              </w:tc>
              <w:tc>
                <w:tcPr>
                  <w:tcW w:w="145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ascii="Times New Roman" w:hAnsi="Times New Roman" w:eastAsia="宋体"/>
                    </w:rPr>
                  </w:pPr>
                  <w:r>
                    <w:rPr>
                      <w:rFonts w:ascii="Times New Roman" w:hAnsi="Times New Roman" w:eastAsia="宋体"/>
                    </w:rPr>
                    <w:t>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000" w:type="pct"/>
                  <w:gridSpan w:val="5"/>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jc w:val="both"/>
                    <w:textAlignment w:val="auto"/>
                    <w:rPr>
                      <w:rFonts w:ascii="Times New Roman" w:hAnsi="Times New Roman" w:eastAsia="宋体"/>
                    </w:rPr>
                  </w:pPr>
                </w:p>
              </w:tc>
            </w:tr>
          </w:tbl>
          <w:p>
            <w:pPr>
              <w:pStyle w:val="24"/>
              <w:spacing w:line="360" w:lineRule="auto"/>
              <w:jc w:val="both"/>
              <w:rPr>
                <w:rFonts w:ascii="Times New Roman" w:hAnsi="Times New Roman" w:eastAsia="宋体"/>
              </w:rPr>
            </w:pPr>
            <w:r>
              <w:rPr>
                <w:rFonts w:hint="eastAsia" w:ascii="Times New Roman" w:hAnsi="Times New Roman" w:eastAsia="宋体"/>
                <w:lang w:val="en-US" w:eastAsia="zh-CN"/>
              </w:rPr>
              <w:t>4、</w:t>
            </w:r>
            <w:r>
              <w:rPr>
                <w:rFonts w:hint="eastAsia" w:ascii="Times New Roman" w:hAnsi="Times New Roman" w:eastAsia="宋体"/>
              </w:rPr>
              <w:t>废水检测结果</w:t>
            </w:r>
          </w:p>
          <w:p>
            <w:pPr>
              <w:pStyle w:val="24"/>
              <w:spacing w:line="360" w:lineRule="auto"/>
              <w:ind w:firstLine="480" w:firstLineChars="200"/>
              <w:jc w:val="both"/>
              <w:rPr>
                <w:rFonts w:ascii="Times New Roman" w:hAnsi="Times New Roman" w:eastAsia="宋体"/>
              </w:rPr>
            </w:pPr>
            <w:r>
              <w:rPr>
                <w:rFonts w:hint="eastAsia" w:ascii="Times New Roman" w:hAnsi="Times New Roman" w:eastAsia="宋体"/>
              </w:rPr>
              <w:t>生产线无生产废水产生，本次废水检测的是生活污水，检测结果见表7-</w:t>
            </w:r>
            <w:r>
              <w:rPr>
                <w:rFonts w:hint="eastAsia" w:ascii="Times New Roman" w:hAnsi="Times New Roman" w:eastAsia="宋体"/>
                <w:lang w:val="en-US" w:eastAsia="zh-CN"/>
              </w:rPr>
              <w:t>5</w:t>
            </w:r>
            <w:r>
              <w:rPr>
                <w:rFonts w:hint="eastAsia" w:ascii="Times New Roman" w:hAnsi="Times New Roman" w:eastAsia="宋体"/>
              </w:rPr>
              <w:t>。各项检测指标均能达到</w:t>
            </w:r>
            <w:r>
              <w:rPr>
                <w:rFonts w:hint="eastAsia" w:ascii="Times New Roman" w:hAnsi="Times New Roman" w:eastAsia="宋体"/>
                <w:lang w:val="en-US" w:eastAsia="zh-CN"/>
              </w:rPr>
              <w:t>石桥</w:t>
            </w:r>
            <w:r>
              <w:rPr>
                <w:rFonts w:hint="eastAsia" w:ascii="Times New Roman" w:hAnsi="Times New Roman" w:eastAsia="宋体"/>
                <w:lang w:eastAsia="zh-CN"/>
              </w:rPr>
              <w:t>污水处理厂</w:t>
            </w:r>
            <w:r>
              <w:rPr>
                <w:rFonts w:hint="eastAsia" w:ascii="Times New Roman" w:hAnsi="Times New Roman" w:eastAsia="宋体"/>
              </w:rPr>
              <w:t>接管标准及《污水综合排放标准》（GB8978-1996）三级标准。</w:t>
            </w:r>
          </w:p>
          <w:p>
            <w:pPr>
              <w:pStyle w:val="24"/>
              <w:keepNext w:val="0"/>
              <w:keepLines w:val="0"/>
              <w:pageBreakBefore w:val="0"/>
              <w:widowControl w:val="0"/>
              <w:kinsoku/>
              <w:wordWrap/>
              <w:overflowPunct/>
              <w:topLinePunct w:val="0"/>
              <w:autoSpaceDE w:val="0"/>
              <w:autoSpaceDN w:val="0"/>
              <w:bidi w:val="0"/>
              <w:adjustRightInd w:val="0"/>
              <w:snapToGrid w:val="0"/>
              <w:spacing w:after="0" w:line="240" w:lineRule="auto"/>
              <w:jc w:val="center"/>
              <w:textAlignment w:val="auto"/>
              <w:rPr>
                <w:rFonts w:ascii="Times New Roman" w:hAnsi="Times New Roman" w:eastAsia="宋体"/>
              </w:rPr>
            </w:pPr>
            <w:r>
              <w:rPr>
                <w:rFonts w:hint="eastAsia" w:ascii="Times New Roman" w:hAnsi="Times New Roman" w:eastAsia="宋体"/>
              </w:rPr>
              <w:t>表7</w:t>
            </w:r>
            <w:r>
              <w:rPr>
                <w:rFonts w:hint="eastAsia" w:ascii="Times New Roman" w:hAnsi="Times New Roman" w:eastAsia="宋体"/>
                <w:lang w:val="en-US" w:eastAsia="zh-CN"/>
              </w:rPr>
              <w:t>-5</w:t>
            </w:r>
            <w:r>
              <w:rPr>
                <w:rFonts w:hint="eastAsia" w:ascii="Times New Roman" w:hAnsi="Times New Roman" w:eastAsia="宋体"/>
              </w:rPr>
              <w:t xml:space="preserve">  废水检测结果</w:t>
            </w:r>
          </w:p>
          <w:tbl>
            <w:tblPr>
              <w:tblStyle w:val="67"/>
              <w:tblW w:w="94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063"/>
              <w:gridCol w:w="996"/>
              <w:gridCol w:w="1095"/>
              <w:gridCol w:w="1207"/>
              <w:gridCol w:w="1224"/>
              <w:gridCol w:w="923"/>
              <w:gridCol w:w="926"/>
              <w:gridCol w:w="940"/>
              <w:gridCol w:w="11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75"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检测点位</w:t>
                  </w:r>
                </w:p>
              </w:tc>
              <w:tc>
                <w:tcPr>
                  <w:tcW w:w="2024"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采样时间</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样品性状</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pH值(无量纲)</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化学需氧量</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氨氮</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悬浮物</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五日生化 需氧量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75"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生活污水 总排口</w:t>
                  </w:r>
                </w:p>
              </w:tc>
              <w:tc>
                <w:tcPr>
                  <w:tcW w:w="921"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2024.12.23</w:t>
                  </w: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08:13</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7.0</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36</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0.974</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36</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10:16</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7.2</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1.04</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13:31</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7.1</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0.995</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41</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15:42</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7.1</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37</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1.02</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37</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2323"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日均值/范围</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7.0~7.2</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37</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1.01</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restart"/>
                  <w:tcBorders>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2024.12.24</w:t>
                  </w: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08:10</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7.2</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1.03</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43</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10:15</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7.2</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37</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0.963</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41</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11. 1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13:39</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7.0</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37</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1.01</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39</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075"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bottom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1103"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17:53</w:t>
                  </w:r>
                </w:p>
              </w:tc>
              <w:tc>
                <w:tcPr>
                  <w:tcW w:w="122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微黄微浑</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7.1</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0.995</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42</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075"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921" w:type="dxa"/>
                  <w:vMerge w:val="continue"/>
                  <w:tcBorders>
                    <w:top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p>
              </w:tc>
              <w:tc>
                <w:tcPr>
                  <w:tcW w:w="2323" w:type="dxa"/>
                  <w:gridSpan w:val="2"/>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日均值/范围</w:t>
                  </w:r>
                </w:p>
              </w:tc>
              <w:tc>
                <w:tcPr>
                  <w:tcW w:w="1231"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7.0~7.2</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38</w:t>
                  </w:r>
                </w:p>
              </w:tc>
              <w:tc>
                <w:tcPr>
                  <w:tcW w:w="932"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1.00</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41</w:t>
                  </w:r>
                </w:p>
              </w:tc>
              <w:tc>
                <w:tcPr>
                  <w:tcW w:w="1117" w:type="dxa"/>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right="0" w:firstLine="0"/>
                    <w:jc w:val="center"/>
                    <w:textAlignment w:val="auto"/>
                    <w:rPr>
                      <w:rFonts w:ascii="Times New Roman" w:hAnsi="Times New Roman" w:eastAsia="宋体"/>
                    </w:rPr>
                  </w:pPr>
                  <w:r>
                    <w:rPr>
                      <w:rFonts w:ascii="Times New Roman" w:hAnsi="Times New Roman" w:eastAsia="宋体"/>
                    </w:rPr>
                    <w:t>11.3</w:t>
                  </w:r>
                </w:p>
              </w:tc>
            </w:tr>
          </w:tbl>
          <w:p>
            <w:pPr>
              <w:widowControl w:val="0"/>
              <w:jc w:val="center"/>
              <w:rPr>
                <w:rFonts w:ascii="Times New Roman" w:hAnsi="Times New Roman" w:eastAsia="宋体"/>
              </w:rPr>
            </w:pPr>
            <w:r>
              <w:rPr>
                <w:rFonts w:ascii="Times New Roman" w:hAnsi="Times New Roman" w:eastAsia="宋体"/>
              </w:rPr>
              <w:drawing>
                <wp:inline distT="0" distB="0" distL="114300" distR="114300">
                  <wp:extent cx="4757420" cy="3862705"/>
                  <wp:effectExtent l="0" t="0" r="508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4757420" cy="3862705"/>
                          </a:xfrm>
                          <a:prstGeom prst="rect">
                            <a:avLst/>
                          </a:prstGeom>
                          <a:noFill/>
                          <a:ln>
                            <a:noFill/>
                          </a:ln>
                        </pic:spPr>
                      </pic:pic>
                    </a:graphicData>
                  </a:graphic>
                </wp:inline>
              </w:drawing>
            </w:r>
          </w:p>
          <w:p>
            <w:pPr>
              <w:pStyle w:val="17"/>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hint="default" w:ascii="Times New Roman" w:hAnsi="Times New Roman" w:eastAsia="宋体"/>
                <w:lang w:val="en-US" w:eastAsia="zh-CN"/>
              </w:rPr>
            </w:pPr>
            <w:r>
              <w:rPr>
                <w:rFonts w:hint="eastAsia" w:ascii="Times New Roman" w:hAnsi="Times New Roman" w:eastAsia="宋体"/>
                <w:b/>
                <w:bCs/>
                <w:sz w:val="24"/>
                <w:szCs w:val="24"/>
                <w:lang w:val="en-US" w:eastAsia="zh-CN"/>
              </w:rPr>
              <w:t>图4-1监测点位图</w:t>
            </w:r>
          </w:p>
        </w:tc>
      </w:tr>
    </w:tbl>
    <w:p>
      <w:pPr>
        <w:widowControl w:val="0"/>
        <w:rPr>
          <w:rFonts w:ascii="Times New Roman" w:hAnsi="Times New Roman" w:eastAsia="宋体"/>
          <w:sz w:val="24"/>
          <w:szCs w:val="24"/>
        </w:rPr>
        <w:sectPr>
          <w:pgSz w:w="11906" w:h="16838"/>
          <w:pgMar w:top="1440" w:right="1800" w:bottom="1440" w:left="180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b/>
          <w:sz w:val="21"/>
          <w:szCs w:val="21"/>
        </w:rPr>
      </w:pPr>
      <w:r>
        <w:rPr>
          <w:rFonts w:ascii="Times New Roman" w:hAnsi="Times New Roman" w:eastAsia="宋体"/>
          <w:b/>
          <w:sz w:val="21"/>
          <w:szCs w:val="21"/>
        </w:rPr>
        <w:t>表八</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22" w:type="dxa"/>
          </w:tcPr>
          <w:p>
            <w:pPr>
              <w:widowControl w:val="0"/>
              <w:spacing w:after="0" w:line="360" w:lineRule="auto"/>
              <w:rPr>
                <w:rFonts w:ascii="Times New Roman" w:hAnsi="Times New Roman" w:eastAsia="宋体"/>
                <w:b/>
                <w:sz w:val="24"/>
                <w:szCs w:val="24"/>
              </w:rPr>
            </w:pPr>
            <w:r>
              <w:rPr>
                <w:rFonts w:ascii="Times New Roman" w:hAnsi="Times New Roman" w:eastAsia="宋体"/>
                <w:b/>
                <w:sz w:val="24"/>
                <w:szCs w:val="24"/>
              </w:rPr>
              <w:t>环境管理检查：</w:t>
            </w:r>
          </w:p>
          <w:p>
            <w:pPr>
              <w:pStyle w:val="58"/>
              <w:ind w:firstLine="480"/>
              <w:rPr>
                <w:rFonts w:ascii="Times New Roman" w:hAnsi="Times New Roman" w:eastAsia="宋体"/>
              </w:rPr>
            </w:pPr>
            <w:r>
              <w:rPr>
                <w:rFonts w:ascii="Times New Roman" w:hAnsi="Times New Roman" w:eastAsia="宋体"/>
              </w:rPr>
              <w:t>1、环保审批手续及“三同时”制度落实情况</w:t>
            </w:r>
          </w:p>
          <w:p>
            <w:pPr>
              <w:pStyle w:val="58"/>
              <w:ind w:firstLine="480"/>
              <w:rPr>
                <w:rFonts w:ascii="Times New Roman" w:hAnsi="Times New Roman" w:eastAsia="宋体"/>
              </w:rPr>
            </w:pPr>
            <w:r>
              <w:rPr>
                <w:rFonts w:hint="eastAsia" w:ascii="Times New Roman" w:hAnsi="Times New Roman" w:eastAsia="宋体"/>
                <w:lang w:eastAsia="zh-CN"/>
              </w:rPr>
              <w:t>安徽鑫多多再生资源有限公司年处理15万吨废弃资源综合利用项目</w:t>
            </w:r>
            <w:r>
              <w:rPr>
                <w:rFonts w:hint="eastAsia" w:ascii="Times New Roman" w:hAnsi="Times New Roman" w:eastAsia="宋体"/>
              </w:rPr>
              <w:t>，根据国家建设项目环境保护管理规定，认真执行各项环保审批手续，从项目备案到环境影响报告表的编制，各项审批手续齐全。</w:t>
            </w:r>
          </w:p>
          <w:p>
            <w:pPr>
              <w:pStyle w:val="58"/>
              <w:ind w:firstLine="480"/>
              <w:rPr>
                <w:rFonts w:ascii="Times New Roman" w:hAnsi="Times New Roman" w:eastAsia="宋体"/>
              </w:rPr>
            </w:pPr>
            <w:r>
              <w:rPr>
                <w:rFonts w:hint="eastAsia" w:ascii="Times New Roman" w:hAnsi="Times New Roman" w:eastAsia="宋体"/>
              </w:rPr>
              <w:t>环评批复建设内容为</w:t>
            </w:r>
            <w:r>
              <w:rPr>
                <w:rFonts w:hint="eastAsia" w:ascii="Times New Roman" w:hAnsi="Times New Roman" w:eastAsia="宋体"/>
                <w:lang w:val="en-US" w:eastAsia="zh-CN"/>
              </w:rPr>
              <w:t>分选生产线</w:t>
            </w:r>
            <w:r>
              <w:rPr>
                <w:rFonts w:hint="eastAsia" w:ascii="Times New Roman" w:hAnsi="Times New Roman" w:eastAsia="宋体"/>
              </w:rPr>
              <w:t>1条，</w:t>
            </w:r>
            <w:r>
              <w:rPr>
                <w:rFonts w:hint="eastAsia" w:ascii="Times New Roman" w:hAnsi="Times New Roman" w:eastAsia="宋体"/>
                <w:lang w:val="en-US" w:eastAsia="zh-CN"/>
              </w:rPr>
              <w:t>目前</w:t>
            </w:r>
            <w:r>
              <w:rPr>
                <w:rFonts w:hint="eastAsia" w:ascii="Times New Roman" w:hAnsi="Times New Roman" w:eastAsia="宋体"/>
                <w:sz w:val="24"/>
                <w:szCs w:val="24"/>
              </w:rPr>
              <w:t>项目</w:t>
            </w:r>
            <w:r>
              <w:rPr>
                <w:rFonts w:ascii="Times New Roman" w:hAnsi="Times New Roman" w:eastAsia="宋体"/>
                <w:sz w:val="24"/>
                <w:szCs w:val="24"/>
              </w:rPr>
              <w:t>厂房建筑等均已建设完成。</w:t>
            </w:r>
            <w:r>
              <w:rPr>
                <w:rFonts w:hint="eastAsia" w:ascii="Times New Roman" w:hAnsi="Times New Roman" w:eastAsia="宋体"/>
                <w:b w:val="0"/>
                <w:bCs/>
                <w:sz w:val="24"/>
                <w:szCs w:val="24"/>
              </w:rPr>
              <w:t>本次</w:t>
            </w:r>
            <w:r>
              <w:rPr>
                <w:rFonts w:ascii="Times New Roman" w:hAnsi="Times New Roman" w:eastAsia="宋体"/>
                <w:b w:val="0"/>
                <w:bCs/>
                <w:sz w:val="24"/>
                <w:szCs w:val="24"/>
              </w:rPr>
              <w:t>验收已建成的</w:t>
            </w:r>
            <w:r>
              <w:rPr>
                <w:rFonts w:hint="eastAsia" w:ascii="Times New Roman" w:hAnsi="Times New Roman" w:eastAsia="宋体"/>
                <w:b w:val="0"/>
                <w:bCs/>
                <w:sz w:val="24"/>
                <w:szCs w:val="24"/>
              </w:rPr>
              <w:t>生产线相关</w:t>
            </w:r>
            <w:r>
              <w:rPr>
                <w:rFonts w:ascii="Times New Roman" w:hAnsi="Times New Roman" w:eastAsia="宋体"/>
                <w:b w:val="0"/>
                <w:bCs/>
                <w:sz w:val="24"/>
                <w:szCs w:val="24"/>
              </w:rPr>
              <w:t>的建设内容</w:t>
            </w:r>
            <w:r>
              <w:rPr>
                <w:rFonts w:hint="eastAsia" w:ascii="Times New Roman" w:hAnsi="Times New Roman" w:eastAsia="宋体"/>
                <w:b w:val="0"/>
                <w:bCs/>
                <w:sz w:val="24"/>
                <w:szCs w:val="24"/>
              </w:rPr>
              <w:t>，目前生产线</w:t>
            </w:r>
            <w:r>
              <w:rPr>
                <w:rFonts w:ascii="Times New Roman" w:hAnsi="Times New Roman" w:eastAsia="宋体"/>
                <w:b w:val="0"/>
                <w:bCs/>
                <w:sz w:val="24"/>
                <w:szCs w:val="24"/>
              </w:rPr>
              <w:t>主体工程及</w:t>
            </w:r>
            <w:r>
              <w:rPr>
                <w:rFonts w:hint="eastAsia" w:ascii="Times New Roman" w:hAnsi="Times New Roman" w:eastAsia="宋体"/>
                <w:b w:val="0"/>
                <w:bCs/>
                <w:sz w:val="24"/>
                <w:szCs w:val="24"/>
              </w:rPr>
              <w:t>相应</w:t>
            </w:r>
            <w:r>
              <w:rPr>
                <w:rFonts w:ascii="Times New Roman" w:hAnsi="Times New Roman" w:eastAsia="宋体"/>
                <w:b w:val="0"/>
                <w:bCs/>
                <w:sz w:val="24"/>
                <w:szCs w:val="24"/>
              </w:rPr>
              <w:t>的环保设施已</w:t>
            </w:r>
            <w:r>
              <w:rPr>
                <w:rFonts w:hint="eastAsia" w:ascii="Times New Roman" w:hAnsi="Times New Roman" w:eastAsia="宋体"/>
                <w:b w:val="0"/>
                <w:bCs/>
                <w:sz w:val="24"/>
                <w:szCs w:val="24"/>
              </w:rPr>
              <w:t>建设</w:t>
            </w:r>
            <w:r>
              <w:rPr>
                <w:rFonts w:ascii="Times New Roman" w:hAnsi="Times New Roman" w:eastAsia="宋体"/>
                <w:b w:val="0"/>
                <w:bCs/>
                <w:sz w:val="24"/>
                <w:szCs w:val="24"/>
              </w:rPr>
              <w:t>完成</w:t>
            </w:r>
            <w:r>
              <w:rPr>
                <w:rFonts w:hint="eastAsia" w:ascii="Times New Roman" w:hAnsi="Times New Roman" w:eastAsia="宋体"/>
                <w:b w:val="0"/>
                <w:bCs/>
                <w:sz w:val="24"/>
                <w:szCs w:val="24"/>
              </w:rPr>
              <w:t>且</w:t>
            </w:r>
            <w:r>
              <w:rPr>
                <w:rFonts w:ascii="Times New Roman" w:hAnsi="Times New Roman" w:eastAsia="宋体"/>
                <w:b w:val="0"/>
                <w:bCs/>
                <w:sz w:val="24"/>
                <w:szCs w:val="24"/>
              </w:rPr>
              <w:t>运行正常</w:t>
            </w:r>
            <w:r>
              <w:rPr>
                <w:rFonts w:hint="eastAsia" w:ascii="Times New Roman" w:hAnsi="Times New Roman" w:eastAsia="宋体"/>
              </w:rPr>
              <w:t>。企业目前积极主动进行该项目生产线的竣工环境保护验收工作，严格执行环保“三同时”制度。本项目工程内容相应的环境影响报告表及其批复中要求建设的污染防治设施和提出的污染防治措施基本落实，与项目工程建设主体内容基本做到同时投入运行。</w:t>
            </w:r>
          </w:p>
          <w:p>
            <w:pPr>
              <w:pStyle w:val="58"/>
              <w:ind w:firstLine="480"/>
              <w:rPr>
                <w:rFonts w:ascii="Times New Roman" w:hAnsi="Times New Roman" w:eastAsia="宋体"/>
              </w:rPr>
            </w:pPr>
            <w:r>
              <w:rPr>
                <w:rFonts w:ascii="Times New Roman" w:hAnsi="Times New Roman" w:eastAsia="宋体"/>
              </w:rPr>
              <w:t>2、环境管理规章制度</w:t>
            </w:r>
          </w:p>
          <w:p>
            <w:pPr>
              <w:pStyle w:val="58"/>
              <w:ind w:firstLine="480"/>
              <w:rPr>
                <w:rFonts w:ascii="Times New Roman" w:hAnsi="Times New Roman" w:eastAsia="宋体"/>
              </w:rPr>
            </w:pPr>
            <w:r>
              <w:rPr>
                <w:rFonts w:hint="eastAsia" w:ascii="Times New Roman" w:hAnsi="Times New Roman" w:eastAsia="宋体"/>
              </w:rPr>
              <w:t>公司环境保护管理机构，由公司领导和公司安环部组成。公司安环部全面负责公司环境管理日常工作，设有专职环境管理人员</w:t>
            </w:r>
            <w:r>
              <w:rPr>
                <w:rFonts w:hint="eastAsia" w:ascii="Times New Roman" w:hAnsi="Times New Roman" w:eastAsia="宋体"/>
                <w:lang w:val="en-US" w:eastAsia="zh-CN"/>
              </w:rPr>
              <w:t>1</w:t>
            </w:r>
            <w:r>
              <w:rPr>
                <w:rFonts w:hint="eastAsia" w:ascii="Times New Roman" w:hAnsi="Times New Roman" w:eastAsia="宋体"/>
              </w:rPr>
              <w:t>名，兼职环境管理人员</w:t>
            </w:r>
            <w:r>
              <w:rPr>
                <w:rFonts w:hint="eastAsia" w:ascii="Times New Roman" w:hAnsi="Times New Roman" w:eastAsia="宋体"/>
                <w:lang w:val="en-US" w:eastAsia="zh-CN"/>
              </w:rPr>
              <w:t>2</w:t>
            </w:r>
            <w:r>
              <w:rPr>
                <w:rFonts w:hint="eastAsia" w:ascii="Times New Roman" w:hAnsi="Times New Roman" w:eastAsia="宋体"/>
              </w:rPr>
              <w:t>名。</w:t>
            </w:r>
            <w:r>
              <w:rPr>
                <w:rFonts w:hint="eastAsia" w:ascii="Times New Roman" w:hAnsi="Times New Roman" w:eastAsia="宋体"/>
                <w:lang w:eastAsia="zh-CN"/>
              </w:rPr>
              <w:t>安徽鑫多多再生资源有限公司</w:t>
            </w:r>
            <w:r>
              <w:rPr>
                <w:rFonts w:hint="eastAsia" w:ascii="Times New Roman" w:hAnsi="Times New Roman" w:eastAsia="宋体"/>
              </w:rPr>
              <w:t>制定了《环境保护管理制度》，</w:t>
            </w:r>
            <w:r>
              <w:rPr>
                <w:rFonts w:ascii="Times New Roman" w:hAnsi="Times New Roman" w:eastAsia="宋体"/>
              </w:rPr>
              <w:t>环境管理规章制度能满足日常工作需要，环境管理措施基本落实。在项目建设的各阶段，均执行了建设项目环境保护管理的相关法规和“三同时”制度，手续完备，满足环境管理的要求。</w:t>
            </w:r>
          </w:p>
          <w:p>
            <w:pPr>
              <w:pStyle w:val="58"/>
              <w:ind w:firstLine="480"/>
              <w:rPr>
                <w:rFonts w:ascii="Times New Roman" w:hAnsi="Times New Roman" w:eastAsia="宋体"/>
              </w:rPr>
            </w:pPr>
            <w:r>
              <w:rPr>
                <w:rFonts w:hint="eastAsia" w:ascii="Times New Roman" w:hAnsi="Times New Roman" w:eastAsia="宋体"/>
              </w:rPr>
              <w:t>3、环保设施实际完成及运行维护情况</w:t>
            </w:r>
          </w:p>
          <w:p>
            <w:pPr>
              <w:pStyle w:val="58"/>
              <w:ind w:firstLine="480"/>
              <w:rPr>
                <w:rFonts w:ascii="Times New Roman" w:hAnsi="Times New Roman" w:eastAsia="宋体"/>
              </w:rPr>
            </w:pPr>
            <w:r>
              <w:rPr>
                <w:rFonts w:hint="eastAsia" w:ascii="Times New Roman" w:hAnsi="Times New Roman" w:eastAsia="宋体"/>
              </w:rPr>
              <w:t>项目按国家有关要求控制各类污染物的排放，进行了环保设施的建设，环保设施与主体工程基本做到同时设计、同时施工、同时使用。</w:t>
            </w:r>
          </w:p>
          <w:p>
            <w:pPr>
              <w:pStyle w:val="58"/>
              <w:ind w:firstLine="480"/>
              <w:rPr>
                <w:rFonts w:ascii="Times New Roman" w:hAnsi="Times New Roman" w:eastAsia="宋体"/>
              </w:rPr>
            </w:pPr>
            <w:r>
              <w:rPr>
                <w:rFonts w:ascii="Times New Roman" w:hAnsi="Times New Roman" w:eastAsia="宋体"/>
              </w:rPr>
              <w:t>（1）环保设施完成情况</w:t>
            </w:r>
          </w:p>
          <w:p>
            <w:pPr>
              <w:pStyle w:val="58"/>
              <w:ind w:firstLine="480"/>
              <w:rPr>
                <w:rFonts w:ascii="Times New Roman" w:hAnsi="Times New Roman" w:eastAsia="宋体"/>
              </w:rPr>
            </w:pPr>
            <w:r>
              <w:rPr>
                <w:rFonts w:hint="eastAsia" w:ascii="Times New Roman" w:hAnsi="Times New Roman" w:eastAsia="宋体" w:cs="宋体"/>
              </w:rPr>
              <w:t>①</w:t>
            </w:r>
            <w:r>
              <w:rPr>
                <w:rFonts w:ascii="Times New Roman" w:hAnsi="Times New Roman" w:eastAsia="宋体"/>
              </w:rPr>
              <w:t>废气处理设施</w:t>
            </w:r>
          </w:p>
          <w:p>
            <w:pPr>
              <w:pStyle w:val="58"/>
              <w:ind w:firstLine="480"/>
              <w:rPr>
                <w:rFonts w:ascii="Times New Roman" w:hAnsi="Times New Roman" w:eastAsia="宋体"/>
              </w:rPr>
            </w:pPr>
            <w:r>
              <w:rPr>
                <w:rFonts w:hint="eastAsia" w:ascii="Times New Roman" w:hAnsi="Times New Roman" w:eastAsia="宋体"/>
              </w:rPr>
              <w:t>本项目</w:t>
            </w:r>
            <w:r>
              <w:rPr>
                <w:rFonts w:hint="eastAsia" w:ascii="Times New Roman" w:hAnsi="Times New Roman" w:eastAsia="宋体"/>
                <w:lang w:val="en-US" w:eastAsia="zh-CN"/>
              </w:rPr>
              <w:t>分选产生的颗粒物通过集气罩+布袋除尘器处理后通过排气筒排放</w:t>
            </w:r>
            <w:r>
              <w:rPr>
                <w:rFonts w:hint="eastAsia" w:ascii="Times New Roman" w:hAnsi="Times New Roman" w:eastAsia="宋体"/>
              </w:rPr>
              <w:t>。</w:t>
            </w:r>
          </w:p>
          <w:p>
            <w:pPr>
              <w:pStyle w:val="58"/>
              <w:ind w:firstLine="480"/>
              <w:rPr>
                <w:rFonts w:hint="eastAsia" w:ascii="Times New Roman" w:hAnsi="Times New Roman" w:eastAsia="宋体"/>
                <w:lang w:val="en-US" w:eastAsia="zh-CN"/>
              </w:rPr>
            </w:pPr>
            <w:r>
              <w:rPr>
                <w:rFonts w:hint="eastAsia" w:ascii="Times New Roman" w:hAnsi="Times New Roman" w:eastAsia="宋体"/>
                <w:lang w:val="en-US" w:eastAsia="zh-CN"/>
              </w:rPr>
              <w:t>②污水处理设施</w:t>
            </w:r>
          </w:p>
          <w:p>
            <w:pPr>
              <w:pStyle w:val="58"/>
              <w:ind w:firstLine="480"/>
              <w:rPr>
                <w:rFonts w:hint="eastAsia" w:ascii="Times New Roman" w:hAnsi="Times New Roman" w:eastAsia="宋体"/>
                <w:lang w:val="en-US" w:eastAsia="zh-CN"/>
              </w:rPr>
            </w:pPr>
            <w:r>
              <w:rPr>
                <w:rFonts w:hint="eastAsia" w:ascii="Times New Roman" w:hAnsi="Times New Roman" w:eastAsia="宋体"/>
                <w:lang w:val="en-US" w:eastAsia="zh-CN"/>
              </w:rPr>
              <w:t>项目无生产废水产生，生活污水通过化粪池处理后通入市政管网。</w:t>
            </w:r>
          </w:p>
          <w:p>
            <w:pPr>
              <w:pStyle w:val="58"/>
              <w:ind w:firstLine="480"/>
              <w:rPr>
                <w:rFonts w:hint="eastAsia" w:ascii="Times New Roman" w:hAnsi="Times New Roman" w:eastAsia="宋体"/>
                <w:lang w:val="en-US" w:eastAsia="zh-CN"/>
              </w:rPr>
            </w:pPr>
            <w:r>
              <w:rPr>
                <w:rFonts w:hint="eastAsia" w:ascii="Times New Roman" w:hAnsi="Times New Roman" w:eastAsia="宋体"/>
                <w:lang w:val="en-US" w:eastAsia="zh-CN"/>
              </w:rPr>
              <w:t>③固废暂存设施</w:t>
            </w:r>
          </w:p>
          <w:p>
            <w:pPr>
              <w:pStyle w:val="58"/>
              <w:ind w:firstLine="480"/>
              <w:rPr>
                <w:rFonts w:hint="eastAsia" w:ascii="Times New Roman" w:hAnsi="Times New Roman" w:eastAsia="宋体"/>
                <w:lang w:val="en-US" w:eastAsia="zh-CN"/>
              </w:rPr>
            </w:pPr>
            <w:r>
              <w:rPr>
                <w:rFonts w:hint="eastAsia" w:ascii="Times New Roman" w:hAnsi="Times New Roman" w:eastAsia="宋体"/>
                <w:lang w:val="en-US" w:eastAsia="zh-CN"/>
              </w:rPr>
              <w:t>根据现场踏勘，本项目厂区内设有垃圾收集点，对职工生活垃圾统一收集，定期由当地环卫部门统一清运处置；厂内除尘灰等收集后每天外售处理。</w:t>
            </w:r>
          </w:p>
          <w:p>
            <w:pPr>
              <w:pStyle w:val="58"/>
              <w:ind w:firstLine="480"/>
              <w:rPr>
                <w:rFonts w:hint="eastAsia" w:ascii="Times New Roman" w:hAnsi="Times New Roman" w:eastAsia="宋体"/>
                <w:lang w:val="en-US" w:eastAsia="zh-CN"/>
              </w:rPr>
            </w:pPr>
            <w:r>
              <w:rPr>
                <w:rFonts w:hint="eastAsia" w:ascii="Times New Roman" w:hAnsi="Times New Roman" w:eastAsia="宋体"/>
                <w:lang w:val="en-US" w:eastAsia="zh-CN"/>
              </w:rPr>
              <w:t>（2）环保设施运行维护</w:t>
            </w:r>
          </w:p>
          <w:p>
            <w:pPr>
              <w:pStyle w:val="58"/>
              <w:ind w:firstLine="480"/>
              <w:rPr>
                <w:rFonts w:hint="eastAsia" w:ascii="Times New Roman" w:hAnsi="Times New Roman" w:eastAsia="宋体"/>
                <w:lang w:val="en-US" w:eastAsia="zh-CN"/>
              </w:rPr>
            </w:pPr>
            <w:r>
              <w:rPr>
                <w:rFonts w:hint="eastAsia" w:ascii="Times New Roman" w:hAnsi="Times New Roman" w:eastAsia="宋体"/>
                <w:lang w:val="en-US" w:eastAsia="zh-CN"/>
              </w:rPr>
              <w:t>本项目配套的环保设施自投运至今，均运行正常，公司的环保设施有专人负责检查、维护，职责明确。生产车间有专职设备管理人员负责其环保设施正常、稳定运行。各种环保设施根据实际运行状况可以做好及时维护维修，以确保各类环保设施随时保持完好的运行状态。</w:t>
            </w:r>
          </w:p>
          <w:p>
            <w:pPr>
              <w:widowControl w:val="0"/>
              <w:rPr>
                <w:rFonts w:ascii="Times New Roman" w:hAnsi="Times New Roman" w:eastAsia="宋体"/>
                <w:sz w:val="24"/>
                <w:szCs w:val="24"/>
              </w:rPr>
            </w:pPr>
          </w:p>
        </w:tc>
      </w:tr>
    </w:tbl>
    <w:p>
      <w:pPr>
        <w:widowControl w:val="0"/>
        <w:rPr>
          <w:rFonts w:ascii="Times New Roman" w:hAnsi="Times New Roman" w:eastAsia="宋体"/>
          <w:sz w:val="24"/>
          <w:szCs w:val="24"/>
        </w:rPr>
      </w:pPr>
    </w:p>
    <w:p>
      <w:pPr>
        <w:widowControl w:val="0"/>
        <w:rPr>
          <w:rFonts w:ascii="Times New Roman" w:hAnsi="Times New Roman" w:eastAsia="宋体"/>
          <w:sz w:val="24"/>
          <w:szCs w:val="24"/>
        </w:rPr>
        <w:sectPr>
          <w:pgSz w:w="11906" w:h="16838"/>
          <w:pgMar w:top="1440" w:right="1800" w:bottom="1440" w:left="1800" w:header="851" w:footer="992" w:gutter="0"/>
          <w:pgNumType w:fmt="decimal"/>
          <w:cols w:space="425" w:num="1"/>
          <w:docGrid w:type="lines" w:linePitch="312" w:charSpace="0"/>
        </w:sectPr>
      </w:pPr>
    </w:p>
    <w:p>
      <w:pPr>
        <w:widowControl w:val="0"/>
        <w:spacing w:after="0" w:line="360" w:lineRule="auto"/>
        <w:outlineLvl w:val="0"/>
        <w:rPr>
          <w:rFonts w:ascii="Times New Roman" w:hAnsi="Times New Roman" w:eastAsia="宋体"/>
          <w:b/>
          <w:sz w:val="21"/>
          <w:szCs w:val="21"/>
        </w:rPr>
      </w:pPr>
      <w:r>
        <w:rPr>
          <w:rFonts w:ascii="Times New Roman" w:hAnsi="Times New Roman" w:eastAsia="宋体"/>
          <w:b/>
          <w:sz w:val="21"/>
          <w:szCs w:val="21"/>
        </w:rPr>
        <w:t>表九</w:t>
      </w:r>
    </w:p>
    <w:tbl>
      <w:tblPr>
        <w:tblStyle w:val="1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522" w:type="dxa"/>
          </w:tcPr>
          <w:p>
            <w:pPr>
              <w:widowControl w:val="0"/>
              <w:spacing w:before="62" w:beforeLines="20" w:line="360" w:lineRule="auto"/>
              <w:rPr>
                <w:rFonts w:ascii="Times New Roman" w:hAnsi="Times New Roman" w:eastAsia="宋体"/>
                <w:b/>
                <w:sz w:val="24"/>
                <w:szCs w:val="24"/>
              </w:rPr>
            </w:pPr>
            <w:r>
              <w:rPr>
                <w:rFonts w:ascii="Times New Roman" w:hAnsi="Times New Roman" w:eastAsia="宋体"/>
                <w:b/>
                <w:sz w:val="24"/>
                <w:szCs w:val="24"/>
              </w:rPr>
              <w:t>验收监测结论：</w:t>
            </w:r>
          </w:p>
          <w:p>
            <w:pPr>
              <w:widowControl w:val="0"/>
              <w:spacing w:after="0" w:line="360" w:lineRule="auto"/>
              <w:ind w:firstLine="480" w:firstLineChars="200"/>
              <w:rPr>
                <w:rFonts w:ascii="Times New Roman" w:hAnsi="Times New Roman" w:eastAsia="宋体"/>
                <w:sz w:val="24"/>
                <w:szCs w:val="24"/>
              </w:rPr>
            </w:pPr>
            <w:r>
              <w:rPr>
                <w:rFonts w:hint="eastAsia" w:ascii="Times New Roman" w:hAnsi="Times New Roman" w:eastAsia="宋体"/>
                <w:sz w:val="24"/>
                <w:szCs w:val="24"/>
              </w:rPr>
              <w:t>1、验收范围及工况</w:t>
            </w:r>
          </w:p>
          <w:p>
            <w:pPr>
              <w:pStyle w:val="26"/>
              <w:snapToGrid w:val="0"/>
              <w:spacing w:line="360" w:lineRule="auto"/>
              <w:ind w:firstLine="480"/>
              <w:rPr>
                <w:rFonts w:ascii="Times New Roman" w:hAnsi="Times New Roman" w:eastAsia="宋体"/>
              </w:rPr>
            </w:pPr>
            <w:r>
              <w:rPr>
                <w:rFonts w:hint="eastAsia" w:ascii="Times New Roman" w:hAnsi="Times New Roman" w:eastAsia="宋体"/>
                <w:lang w:eastAsia="zh-CN"/>
              </w:rPr>
              <w:t>安徽鑫多多再生资源有限公司年处理15万吨废弃资源综合利用项目</w:t>
            </w:r>
            <w:r>
              <w:rPr>
                <w:rFonts w:hint="eastAsia" w:ascii="Times New Roman" w:hAnsi="Times New Roman" w:eastAsia="宋体"/>
              </w:rPr>
              <w:t>主要建设内容及规模：</w:t>
            </w:r>
            <w:r>
              <w:rPr>
                <w:sz w:val="24"/>
              </w:rPr>
              <w:t>项目</w:t>
            </w:r>
            <w:r>
              <w:rPr>
                <w:rFonts w:hint="eastAsia"/>
                <w:sz w:val="24"/>
              </w:rPr>
              <w:t>主要购置先进自动分拣、破碎以及全自动清洗机、液压打包机等自动化生产设备和辅助设备</w:t>
            </w:r>
            <w:r>
              <w:rPr>
                <w:sz w:val="24"/>
              </w:rPr>
              <w:t>，</w:t>
            </w:r>
            <w:r>
              <w:rPr>
                <w:rFonts w:hint="eastAsia"/>
                <w:sz w:val="24"/>
              </w:rPr>
              <w:t>设计年收集、分选15万吨废弃资源综合利用生产能力</w:t>
            </w:r>
            <w:r>
              <w:rPr>
                <w:rFonts w:hint="eastAsia" w:ascii="Times New Roman" w:hAnsi="Times New Roman" w:eastAsia="宋体"/>
              </w:rPr>
              <w:t>。</w:t>
            </w:r>
          </w:p>
          <w:p>
            <w:pPr>
              <w:pStyle w:val="26"/>
              <w:snapToGrid w:val="0"/>
              <w:spacing w:line="360" w:lineRule="auto"/>
              <w:ind w:firstLine="480"/>
              <w:rPr>
                <w:rFonts w:ascii="Times New Roman" w:hAnsi="Times New Roman" w:eastAsia="宋体"/>
                <w:b/>
              </w:rPr>
            </w:pPr>
            <w:r>
              <w:rPr>
                <w:rFonts w:hint="eastAsia" w:ascii="Times New Roman" w:hAnsi="Times New Roman" w:eastAsia="宋体"/>
              </w:rPr>
              <w:t>项目</w:t>
            </w:r>
            <w:r>
              <w:rPr>
                <w:rFonts w:ascii="Times New Roman" w:hAnsi="Times New Roman" w:eastAsia="宋体"/>
              </w:rPr>
              <w:t>厂房建筑等均已建设完成，</w:t>
            </w:r>
            <w:r>
              <w:rPr>
                <w:rFonts w:hint="eastAsia" w:ascii="Times New Roman" w:hAnsi="Times New Roman" w:eastAsia="宋体"/>
              </w:rPr>
              <w:t>同时已</w:t>
            </w:r>
            <w:r>
              <w:rPr>
                <w:rFonts w:ascii="Times New Roman" w:hAnsi="Times New Roman" w:eastAsia="宋体"/>
              </w:rPr>
              <w:t>建成了</w:t>
            </w:r>
            <w:r>
              <w:rPr>
                <w:rFonts w:hint="eastAsia" w:ascii="Times New Roman" w:hAnsi="Times New Roman" w:eastAsia="宋体"/>
              </w:rPr>
              <w:t>1条</w:t>
            </w:r>
            <w:r>
              <w:rPr>
                <w:rFonts w:ascii="Times New Roman" w:hAnsi="Times New Roman" w:eastAsia="宋体"/>
              </w:rPr>
              <w:t>生产线</w:t>
            </w:r>
            <w:r>
              <w:rPr>
                <w:rFonts w:hint="eastAsia" w:ascii="Times New Roman" w:hAnsi="Times New Roman" w:eastAsia="宋体"/>
                <w:lang w:val="en-US" w:eastAsia="zh-CN"/>
              </w:rPr>
              <w:t>和配套的处理设备</w:t>
            </w:r>
            <w:r>
              <w:rPr>
                <w:rFonts w:ascii="Times New Roman" w:hAnsi="Times New Roman" w:eastAsia="宋体"/>
              </w:rPr>
              <w:t>。</w:t>
            </w:r>
            <w:r>
              <w:rPr>
                <w:rFonts w:hint="eastAsia" w:ascii="Times New Roman" w:hAnsi="Times New Roman" w:eastAsia="宋体"/>
                <w:b/>
              </w:rPr>
              <w:t>本次</w:t>
            </w:r>
            <w:r>
              <w:rPr>
                <w:rFonts w:ascii="Times New Roman" w:hAnsi="Times New Roman" w:eastAsia="宋体"/>
                <w:b/>
              </w:rPr>
              <w:t>验收已建成的</w:t>
            </w:r>
            <w:r>
              <w:rPr>
                <w:rFonts w:hint="eastAsia" w:ascii="Times New Roman" w:hAnsi="Times New Roman" w:eastAsia="宋体"/>
                <w:b/>
              </w:rPr>
              <w:t>生产线相关</w:t>
            </w:r>
            <w:r>
              <w:rPr>
                <w:rFonts w:ascii="Times New Roman" w:hAnsi="Times New Roman" w:eastAsia="宋体"/>
                <w:b/>
              </w:rPr>
              <w:t>的建设内容</w:t>
            </w:r>
            <w:r>
              <w:rPr>
                <w:rFonts w:hint="eastAsia" w:ascii="Times New Roman" w:hAnsi="Times New Roman" w:eastAsia="宋体"/>
                <w:b/>
              </w:rPr>
              <w:t>，目前生产线</w:t>
            </w:r>
            <w:r>
              <w:rPr>
                <w:rFonts w:ascii="Times New Roman" w:hAnsi="Times New Roman" w:eastAsia="宋体"/>
                <w:b/>
              </w:rPr>
              <w:t>主体工程及</w:t>
            </w:r>
            <w:r>
              <w:rPr>
                <w:rFonts w:hint="eastAsia" w:ascii="Times New Roman" w:hAnsi="Times New Roman" w:eastAsia="宋体"/>
                <w:b/>
              </w:rPr>
              <w:t>相应</w:t>
            </w:r>
            <w:r>
              <w:rPr>
                <w:rFonts w:ascii="Times New Roman" w:hAnsi="Times New Roman" w:eastAsia="宋体"/>
                <w:b/>
              </w:rPr>
              <w:t>的环保设施已</w:t>
            </w:r>
            <w:r>
              <w:rPr>
                <w:rFonts w:hint="eastAsia" w:ascii="Times New Roman" w:hAnsi="Times New Roman" w:eastAsia="宋体"/>
                <w:b/>
              </w:rPr>
              <w:t>建设</w:t>
            </w:r>
            <w:r>
              <w:rPr>
                <w:rFonts w:ascii="Times New Roman" w:hAnsi="Times New Roman" w:eastAsia="宋体"/>
                <w:b/>
              </w:rPr>
              <w:t>完成</w:t>
            </w:r>
            <w:r>
              <w:rPr>
                <w:rFonts w:hint="eastAsia" w:ascii="Times New Roman" w:hAnsi="Times New Roman" w:eastAsia="宋体"/>
                <w:b/>
              </w:rPr>
              <w:t>且</w:t>
            </w:r>
            <w:r>
              <w:rPr>
                <w:rFonts w:ascii="Times New Roman" w:hAnsi="Times New Roman" w:eastAsia="宋体"/>
                <w:b/>
              </w:rPr>
              <w:t>运行正常</w:t>
            </w:r>
            <w:r>
              <w:rPr>
                <w:rFonts w:hint="eastAsia" w:ascii="Times New Roman" w:hAnsi="Times New Roman" w:eastAsia="宋体"/>
                <w:b/>
              </w:rPr>
              <w:t>。</w:t>
            </w:r>
          </w:p>
          <w:p>
            <w:pPr>
              <w:pStyle w:val="26"/>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Times New Roman" w:hAnsi="Times New Roman" w:eastAsia="宋体"/>
              </w:rPr>
            </w:pPr>
            <w:r>
              <w:rPr>
                <w:rFonts w:hint="eastAsia" w:ascii="Times New Roman" w:hAnsi="Times New Roman" w:eastAsia="宋体"/>
              </w:rPr>
              <w:t>由于本次仅验收已建成的生产线，因此本次验收的产品为</w:t>
            </w:r>
            <w:r>
              <w:rPr>
                <w:rFonts w:hint="eastAsia" w:ascii="Times New Roman" w:hAnsi="Times New Roman" w:eastAsia="宋体"/>
                <w:lang w:val="en-US" w:eastAsia="zh-CN"/>
              </w:rPr>
              <w:t>分选后的废弃资料</w:t>
            </w:r>
            <w:r>
              <w:rPr>
                <w:rFonts w:hint="eastAsia" w:ascii="Times New Roman" w:hAnsi="Times New Roman" w:eastAsia="宋体"/>
              </w:rPr>
              <w:t>。项目</w:t>
            </w:r>
            <w:r>
              <w:rPr>
                <w:rFonts w:hint="eastAsia" w:ascii="Times New Roman" w:hAnsi="Times New Roman" w:eastAsia="宋体"/>
                <w:lang w:eastAsia="zh-CN"/>
              </w:rPr>
              <w:t>设计</w:t>
            </w:r>
            <w:r>
              <w:rPr>
                <w:rFonts w:hint="eastAsia" w:ascii="Times New Roman" w:hAnsi="Times New Roman" w:eastAsia="宋体"/>
              </w:rPr>
              <w:t>产</w:t>
            </w:r>
            <w:r>
              <w:rPr>
                <w:rFonts w:hint="eastAsia" w:ascii="Times New Roman" w:hAnsi="Times New Roman" w:eastAsia="宋体"/>
                <w:lang w:val="en-US" w:eastAsia="zh-CN"/>
              </w:rPr>
              <w:t>处理15万t废弃资源</w:t>
            </w:r>
            <w:r>
              <w:rPr>
                <w:rFonts w:hint="eastAsia" w:ascii="Times New Roman" w:hAnsi="Times New Roman" w:eastAsia="宋体"/>
              </w:rPr>
              <w:t>，年工作3</w:t>
            </w:r>
            <w:r>
              <w:rPr>
                <w:rFonts w:hint="eastAsia" w:ascii="Times New Roman" w:hAnsi="Times New Roman" w:eastAsia="宋体"/>
                <w:lang w:val="en-US" w:eastAsia="zh-CN"/>
              </w:rPr>
              <w:t>0</w:t>
            </w:r>
            <w:r>
              <w:rPr>
                <w:rFonts w:hint="eastAsia" w:ascii="Times New Roman" w:hAnsi="Times New Roman" w:eastAsia="宋体"/>
              </w:rPr>
              <w:t>0天，</w:t>
            </w:r>
            <w:r>
              <w:rPr>
                <w:rFonts w:ascii="Times New Roman" w:hAnsi="Times New Roman" w:eastAsia="宋体"/>
              </w:rPr>
              <w:t>则</w:t>
            </w:r>
            <w:r>
              <w:rPr>
                <w:rFonts w:hint="eastAsia" w:ascii="Times New Roman" w:hAnsi="Times New Roman" w:eastAsia="宋体"/>
              </w:rPr>
              <w:t>设计日</w:t>
            </w:r>
            <w:r>
              <w:rPr>
                <w:rFonts w:hint="eastAsia" w:ascii="Times New Roman" w:hAnsi="Times New Roman" w:eastAsia="宋体"/>
                <w:lang w:val="en-US" w:eastAsia="zh-CN"/>
              </w:rPr>
              <w:t>处理500</w:t>
            </w:r>
            <w:r>
              <w:rPr>
                <w:rFonts w:ascii="Times New Roman" w:hAnsi="Times New Roman" w:eastAsia="宋体"/>
              </w:rPr>
              <w:t>t/d</w:t>
            </w:r>
            <w:r>
              <w:rPr>
                <w:rFonts w:hint="eastAsia" w:ascii="Times New Roman" w:hAnsi="Times New Roman" w:eastAsia="宋体"/>
              </w:rPr>
              <w:t>。验收期间</w:t>
            </w:r>
            <w:r>
              <w:rPr>
                <w:rFonts w:hint="eastAsia" w:ascii="Times New Roman" w:hAnsi="Times New Roman" w:eastAsia="宋体"/>
                <w:bCs/>
              </w:rPr>
              <w:t>平均生产负荷</w:t>
            </w:r>
            <w:r>
              <w:rPr>
                <w:rFonts w:hint="eastAsia" w:ascii="Times New Roman" w:hAnsi="Times New Roman" w:eastAsia="宋体"/>
                <w:bCs/>
                <w:highlight w:val="none"/>
              </w:rPr>
              <w:t>为</w:t>
            </w:r>
            <w:r>
              <w:rPr>
                <w:rFonts w:ascii="Times New Roman" w:hAnsi="Times New Roman" w:eastAsia="宋体"/>
                <w:bCs/>
                <w:highlight w:val="none"/>
              </w:rPr>
              <w:t>87</w:t>
            </w:r>
            <w:r>
              <w:rPr>
                <w:rFonts w:hint="eastAsia" w:ascii="Times New Roman" w:hAnsi="Times New Roman" w:eastAsia="宋体"/>
                <w:bCs/>
                <w:highlight w:val="none"/>
              </w:rPr>
              <w:t>%</w:t>
            </w:r>
            <w:r>
              <w:rPr>
                <w:rFonts w:hint="eastAsia" w:ascii="Times New Roman" w:hAnsi="Times New Roman" w:eastAsia="宋体"/>
                <w:highlight w:val="none"/>
              </w:rPr>
              <w:t>，</w:t>
            </w:r>
            <w:r>
              <w:rPr>
                <w:rFonts w:hint="eastAsia" w:ascii="Times New Roman" w:hAnsi="Times New Roman" w:eastAsia="宋体"/>
              </w:rPr>
              <w:t>满足国家对建设项目竣工环境保护验收监测期间生产负荷达到额定生产负荷75%以上的要求，污染物治理设施稳定运行，监测结果具有代表性。</w:t>
            </w:r>
          </w:p>
          <w:p>
            <w:pPr>
              <w:keepNext w:val="0"/>
              <w:keepLines w:val="0"/>
              <w:pageBreakBefore w:val="0"/>
              <w:widowControl w:val="0"/>
              <w:kinsoku/>
              <w:wordWrap/>
              <w:overflowPunct/>
              <w:topLinePunct w:val="0"/>
              <w:bidi w:val="0"/>
              <w:adjustRightInd w:val="0"/>
              <w:snapToGrid w:val="0"/>
              <w:spacing w:after="0" w:line="360" w:lineRule="auto"/>
              <w:ind w:firstLine="480" w:firstLineChars="200"/>
              <w:textAlignment w:val="auto"/>
              <w:rPr>
                <w:rFonts w:ascii="Times New Roman" w:hAnsi="Times New Roman" w:eastAsia="宋体"/>
                <w:sz w:val="24"/>
                <w:szCs w:val="24"/>
              </w:rPr>
            </w:pPr>
            <w:r>
              <w:rPr>
                <w:rFonts w:hint="eastAsia" w:ascii="Times New Roman" w:hAnsi="Times New Roman" w:eastAsia="宋体"/>
                <w:sz w:val="24"/>
                <w:szCs w:val="24"/>
              </w:rPr>
              <w:t>2</w:t>
            </w:r>
            <w:r>
              <w:rPr>
                <w:rFonts w:ascii="Times New Roman" w:hAnsi="Times New Roman" w:eastAsia="宋体"/>
                <w:sz w:val="24"/>
                <w:szCs w:val="24"/>
              </w:rPr>
              <w:t>、验收监测结果</w:t>
            </w:r>
          </w:p>
          <w:p>
            <w:pPr>
              <w:pStyle w:val="58"/>
              <w:keepNext w:val="0"/>
              <w:keepLines w:val="0"/>
              <w:pageBreakBefore w:val="0"/>
              <w:widowControl w:val="0"/>
              <w:kinsoku/>
              <w:wordWrap/>
              <w:overflowPunct/>
              <w:topLinePunct w:val="0"/>
              <w:bidi w:val="0"/>
              <w:adjustRightInd w:val="0"/>
              <w:snapToGrid w:val="0"/>
              <w:spacing w:after="0"/>
              <w:ind w:firstLine="480"/>
              <w:textAlignment w:val="auto"/>
              <w:rPr>
                <w:rFonts w:ascii="Times New Roman" w:hAnsi="Times New Roman" w:eastAsia="宋体"/>
              </w:rPr>
            </w:pPr>
            <w:r>
              <w:rPr>
                <w:rFonts w:hint="eastAsia" w:ascii="Times New Roman" w:hAnsi="Times New Roman" w:eastAsia="宋体"/>
              </w:rPr>
              <w:t>（1）废气</w:t>
            </w:r>
          </w:p>
          <w:p>
            <w:pPr>
              <w:pStyle w:val="58"/>
              <w:keepNext w:val="0"/>
              <w:keepLines w:val="0"/>
              <w:pageBreakBefore w:val="0"/>
              <w:widowControl w:val="0"/>
              <w:kinsoku/>
              <w:wordWrap/>
              <w:overflowPunct/>
              <w:topLinePunct w:val="0"/>
              <w:bidi w:val="0"/>
              <w:adjustRightInd w:val="0"/>
              <w:snapToGrid w:val="0"/>
              <w:spacing w:after="0"/>
              <w:ind w:firstLine="480"/>
              <w:textAlignment w:val="auto"/>
              <w:rPr>
                <w:rFonts w:ascii="Times New Roman" w:hAnsi="Times New Roman" w:eastAsia="宋体"/>
              </w:rPr>
            </w:pPr>
            <w:r>
              <w:rPr>
                <w:rFonts w:hint="eastAsia" w:ascii="Times New Roman" w:hAnsi="Times New Roman" w:eastAsia="宋体"/>
              </w:rPr>
              <w:t>本项目</w:t>
            </w:r>
            <w:r>
              <w:rPr>
                <w:rFonts w:ascii="Times New Roman" w:hAnsi="Times New Roman" w:eastAsia="宋体"/>
                <w:sz w:val="24"/>
                <w:szCs w:val="24"/>
                <w:lang w:val="zh-CN" w:eastAsia="zh-CN"/>
              </w:rPr>
              <w:t>废气中的颗粒物有组织排放</w:t>
            </w:r>
            <w:r>
              <w:rPr>
                <w:rFonts w:hint="eastAsia" w:ascii="Times New Roman" w:hAnsi="Times New Roman" w:eastAsia="宋体"/>
                <w:sz w:val="24"/>
                <w:szCs w:val="24"/>
                <w:lang w:val="en-US" w:eastAsia="zh-CN"/>
              </w:rPr>
              <w:t>满足</w:t>
            </w:r>
            <w:r>
              <w:rPr>
                <w:rFonts w:hint="eastAsia"/>
                <w:bCs/>
                <w:sz w:val="24"/>
              </w:rPr>
              <w:t>《大气污染物综合排放标准》（GB16297-1996）中二级</w:t>
            </w:r>
            <w:r>
              <w:rPr>
                <w:rFonts w:ascii="Times New Roman" w:hAnsi="Times New Roman" w:eastAsia="宋体"/>
                <w:sz w:val="24"/>
                <w:szCs w:val="24"/>
                <w:lang w:val="zh-CN" w:eastAsia="zh-CN"/>
              </w:rPr>
              <w:t>限值要求</w:t>
            </w:r>
            <w:r>
              <w:rPr>
                <w:rFonts w:hint="eastAsia" w:ascii="Times New Roman" w:hAnsi="Times New Roman" w:eastAsia="宋体"/>
              </w:rPr>
              <w:t>。</w:t>
            </w:r>
          </w:p>
          <w:p>
            <w:pPr>
              <w:pStyle w:val="58"/>
              <w:ind w:firstLine="480"/>
              <w:rPr>
                <w:rFonts w:ascii="Times New Roman" w:hAnsi="Times New Roman" w:eastAsia="宋体"/>
              </w:rPr>
            </w:pPr>
            <w:r>
              <w:rPr>
                <w:rFonts w:hint="eastAsia" w:ascii="Times New Roman" w:hAnsi="Times New Roman" w:eastAsia="宋体"/>
              </w:rPr>
              <w:t>（2）废水</w:t>
            </w:r>
          </w:p>
          <w:p>
            <w:pPr>
              <w:pStyle w:val="58"/>
              <w:ind w:firstLine="480"/>
              <w:rPr>
                <w:rFonts w:ascii="Times New Roman" w:hAnsi="Times New Roman" w:eastAsia="宋体"/>
              </w:rPr>
            </w:pPr>
            <w:r>
              <w:rPr>
                <w:rFonts w:ascii="Times New Roman" w:hAnsi="Times New Roman" w:eastAsia="宋体"/>
                <w:sz w:val="24"/>
                <w:szCs w:val="24"/>
                <w:lang w:val="zh-CN"/>
              </w:rPr>
              <w:t>本项目产生的废水主要为生活污水，生活污水经化粪池预处理，预处理后的废水</w:t>
            </w:r>
            <w:r>
              <w:rPr>
                <w:rFonts w:hint="eastAsia"/>
                <w:sz w:val="24"/>
                <w:szCs w:val="24"/>
                <w:lang w:val="en-US" w:eastAsia="zh-CN"/>
              </w:rPr>
              <w:t>满足当涂县石桥</w:t>
            </w:r>
            <w:r>
              <w:rPr>
                <w:rFonts w:hint="eastAsia"/>
                <w:sz w:val="24"/>
                <w:szCs w:val="24"/>
                <w:lang w:val="zh-CN"/>
              </w:rPr>
              <w:t>污水处理厂</w:t>
            </w:r>
            <w:r>
              <w:rPr>
                <w:rFonts w:ascii="Times New Roman" w:hAnsi="Times New Roman" w:eastAsia="宋体"/>
                <w:sz w:val="24"/>
                <w:szCs w:val="24"/>
                <w:lang w:val="zh-CN"/>
              </w:rPr>
              <w:t>接管标准及《污水综合排放标准》</w:t>
            </w:r>
            <w:r>
              <w:rPr>
                <w:rFonts w:hint="eastAsia"/>
                <w:sz w:val="24"/>
                <w:szCs w:val="24"/>
                <w:lang w:val="zh-CN"/>
              </w:rPr>
              <w:t>（</w:t>
            </w:r>
            <w:r>
              <w:rPr>
                <w:rFonts w:ascii="Times New Roman" w:hAnsi="Times New Roman" w:eastAsia="宋体"/>
                <w:sz w:val="24"/>
                <w:szCs w:val="24"/>
                <w:lang w:val="zh-CN"/>
              </w:rPr>
              <w:t>GB8978-1996</w:t>
            </w:r>
            <w:r>
              <w:rPr>
                <w:rFonts w:hint="eastAsia"/>
                <w:sz w:val="24"/>
                <w:szCs w:val="24"/>
                <w:lang w:val="zh-CN"/>
              </w:rPr>
              <w:t>）</w:t>
            </w:r>
            <w:r>
              <w:rPr>
                <w:rFonts w:ascii="Times New Roman" w:hAnsi="Times New Roman" w:eastAsia="宋体"/>
                <w:sz w:val="24"/>
                <w:szCs w:val="24"/>
                <w:lang w:val="zh-CN"/>
              </w:rPr>
              <w:t>中表4三级标准，经市政污水管网排入</w:t>
            </w:r>
            <w:r>
              <w:rPr>
                <w:rFonts w:hint="eastAsia" w:eastAsia="宋体"/>
                <w:sz w:val="24"/>
                <w:szCs w:val="24"/>
                <w:lang w:val="en-US" w:eastAsia="zh-CN"/>
              </w:rPr>
              <w:t>当涂县石桥</w:t>
            </w:r>
            <w:r>
              <w:rPr>
                <w:rFonts w:hint="eastAsia"/>
                <w:sz w:val="24"/>
                <w:szCs w:val="24"/>
                <w:lang w:val="zh-CN"/>
              </w:rPr>
              <w:t>污水处理厂</w:t>
            </w:r>
            <w:r>
              <w:rPr>
                <w:rFonts w:ascii="Times New Roman" w:hAnsi="Times New Roman" w:eastAsia="宋体"/>
                <w:sz w:val="24"/>
                <w:szCs w:val="24"/>
                <w:lang w:val="zh-CN"/>
              </w:rPr>
              <w:t>进一步处理</w:t>
            </w:r>
            <w:r>
              <w:rPr>
                <w:rFonts w:hint="eastAsia" w:ascii="Times New Roman" w:hAnsi="Times New Roman" w:eastAsia="宋体" w:cs="宋体"/>
              </w:rPr>
              <w:t>。</w:t>
            </w:r>
          </w:p>
          <w:p>
            <w:pPr>
              <w:pStyle w:val="58"/>
              <w:ind w:firstLine="480"/>
              <w:rPr>
                <w:rFonts w:ascii="Times New Roman" w:hAnsi="Times New Roman" w:eastAsia="宋体"/>
              </w:rPr>
            </w:pPr>
            <w:r>
              <w:rPr>
                <w:rFonts w:hint="eastAsia" w:ascii="Times New Roman" w:hAnsi="Times New Roman" w:eastAsia="宋体"/>
              </w:rPr>
              <w:t>（3）噪声</w:t>
            </w:r>
          </w:p>
          <w:p>
            <w:pPr>
              <w:pStyle w:val="58"/>
              <w:ind w:firstLine="480"/>
              <w:rPr>
                <w:rFonts w:ascii="Times New Roman" w:hAnsi="Times New Roman" w:eastAsia="宋体"/>
              </w:rPr>
            </w:pPr>
            <w:r>
              <w:rPr>
                <w:rFonts w:hint="eastAsia" w:ascii="Times New Roman" w:hAnsi="Times New Roman" w:eastAsia="宋体"/>
              </w:rPr>
              <w:t>项目噪声源主要是：</w:t>
            </w:r>
            <w:r>
              <w:rPr>
                <w:rFonts w:hint="eastAsia" w:ascii="Times New Roman" w:hAnsi="Times New Roman" w:eastAsia="宋体"/>
                <w:lang w:val="en-US" w:eastAsia="zh-CN"/>
              </w:rPr>
              <w:t>机械设备、风机</w:t>
            </w:r>
            <w:r>
              <w:rPr>
                <w:rFonts w:hint="eastAsia" w:ascii="Times New Roman" w:hAnsi="Times New Roman" w:eastAsia="宋体"/>
              </w:rPr>
              <w:t>等噪声，单台声源强度在75~90dB(A</w:t>
            </w:r>
            <w:r>
              <w:rPr>
                <w:rFonts w:hint="eastAsia" w:ascii="Times New Roman" w:hAnsi="Times New Roman" w:eastAsia="宋体"/>
                <w:lang w:eastAsia="zh-CN"/>
              </w:rPr>
              <w:t>）</w:t>
            </w:r>
            <w:r>
              <w:rPr>
                <w:rFonts w:hint="eastAsia" w:ascii="Times New Roman" w:hAnsi="Times New Roman" w:eastAsia="宋体"/>
              </w:rPr>
              <w:t>范围内。验收</w:t>
            </w:r>
            <w:r>
              <w:rPr>
                <w:rFonts w:ascii="Times New Roman" w:hAnsi="Times New Roman" w:eastAsia="宋体"/>
              </w:rPr>
              <w:t>监测结果表明，在验收监测期间：厂界昼间噪声等效声级范围为</w:t>
            </w:r>
            <w:r>
              <w:rPr>
                <w:rFonts w:hint="eastAsia" w:ascii="Times New Roman" w:hAnsi="Times New Roman" w:eastAsia="宋体"/>
                <w:lang w:val="en-US" w:eastAsia="zh-CN"/>
              </w:rPr>
              <w:t>54-56</w:t>
            </w:r>
            <w:r>
              <w:rPr>
                <w:rFonts w:ascii="Times New Roman" w:hAnsi="Times New Roman" w:eastAsia="宋体"/>
              </w:rPr>
              <w:t>dB（A），夜间噪声等效声级范围为</w:t>
            </w:r>
            <w:r>
              <w:rPr>
                <w:rFonts w:hint="eastAsia" w:ascii="Times New Roman" w:hAnsi="Times New Roman" w:eastAsia="宋体"/>
                <w:lang w:val="en-US" w:eastAsia="zh-CN"/>
              </w:rPr>
              <w:t>44-46</w:t>
            </w:r>
            <w:r>
              <w:rPr>
                <w:rFonts w:ascii="Times New Roman" w:hAnsi="Times New Roman" w:eastAsia="宋体"/>
              </w:rPr>
              <w:t>dB</w:t>
            </w:r>
            <w:r>
              <w:rPr>
                <w:rFonts w:ascii="Times New Roman" w:hAnsi="Times New Roman" w:eastAsia="宋体"/>
                <w:highlight w:val="none"/>
              </w:rPr>
              <w:t>）</w:t>
            </w:r>
            <w:r>
              <w:rPr>
                <w:rFonts w:ascii="Times New Roman" w:hAnsi="Times New Roman" w:eastAsia="宋体"/>
              </w:rPr>
              <w:t>。各厂界噪声均能满足《工业企业厂界环境噪声排放标准》（GB12348-2008）</w:t>
            </w:r>
            <w:r>
              <w:rPr>
                <w:rFonts w:hint="eastAsia" w:ascii="Times New Roman" w:hAnsi="Times New Roman" w:eastAsia="宋体"/>
              </w:rPr>
              <w:t>3</w:t>
            </w:r>
            <w:r>
              <w:rPr>
                <w:rFonts w:ascii="Times New Roman" w:hAnsi="Times New Roman" w:eastAsia="宋体"/>
              </w:rPr>
              <w:t>类标准。</w:t>
            </w:r>
          </w:p>
          <w:p>
            <w:pPr>
              <w:pStyle w:val="58"/>
              <w:ind w:firstLine="480"/>
              <w:rPr>
                <w:rFonts w:ascii="Times New Roman" w:hAnsi="Times New Roman" w:eastAsia="宋体"/>
              </w:rPr>
            </w:pPr>
            <w:r>
              <w:rPr>
                <w:rFonts w:hint="eastAsia" w:ascii="Times New Roman" w:hAnsi="Times New Roman" w:eastAsia="宋体"/>
              </w:rPr>
              <w:t>3</w:t>
            </w:r>
            <w:r>
              <w:rPr>
                <w:rFonts w:ascii="Times New Roman" w:hAnsi="Times New Roman" w:eastAsia="宋体"/>
              </w:rPr>
              <w:t>、固体废物验收结论</w:t>
            </w:r>
          </w:p>
          <w:p>
            <w:pPr>
              <w:pStyle w:val="26"/>
              <w:spacing w:line="360" w:lineRule="auto"/>
              <w:ind w:firstLine="480" w:firstLineChars="200"/>
              <w:jc w:val="both"/>
              <w:rPr>
                <w:rFonts w:ascii="Times New Roman" w:hAnsi="Times New Roman" w:eastAsia="宋体" w:cs="Times New Roman"/>
              </w:rPr>
            </w:pPr>
            <w:r>
              <w:rPr>
                <w:rFonts w:hint="eastAsia" w:ascii="Times New Roman" w:hAnsi="Times New Roman" w:eastAsia="宋体" w:cs="Times New Roman"/>
              </w:rPr>
              <w:t>生产线固废主要</w:t>
            </w:r>
            <w:r>
              <w:rPr>
                <w:rStyle w:val="23"/>
                <w:rFonts w:hint="eastAsia" w:ascii="Times New Roman" w:hAnsi="Times New Roman" w:eastAsia="宋体" w:cs="宋体"/>
                <w:kern w:val="0"/>
                <w:sz w:val="24"/>
                <w:szCs w:val="24"/>
              </w:rPr>
              <w:t>是除尘器产生的除尘灰以及职工生活垃圾</w:t>
            </w:r>
            <w:r>
              <w:rPr>
                <w:rFonts w:hint="eastAsia" w:ascii="Times New Roman" w:hAnsi="Times New Roman" w:eastAsia="宋体" w:cs="Times New Roman"/>
              </w:rPr>
              <w:t>。</w:t>
            </w:r>
          </w:p>
          <w:p>
            <w:pPr>
              <w:pStyle w:val="60"/>
              <w:spacing w:line="360" w:lineRule="auto"/>
              <w:rPr>
                <w:rFonts w:hint="eastAsia" w:ascii="Times New Roman" w:hAnsi="Times New Roman" w:eastAsia="宋体"/>
                <w:sz w:val="24"/>
                <w:szCs w:val="24"/>
                <w:lang w:eastAsia="zh-CN"/>
              </w:rPr>
            </w:pPr>
            <w:r>
              <w:rPr>
                <w:rFonts w:hint="eastAsia" w:ascii="Times New Roman" w:hAnsi="Times New Roman" w:eastAsia="宋体"/>
                <w:sz w:val="24"/>
                <w:szCs w:val="24"/>
              </w:rPr>
              <w:t>根据现场踏勘，本项目厂区内设有垃圾收集点，对职工生活垃圾统一收集，定期由当地环卫部门统一清运处置；厂内除尘灰等收集后</w:t>
            </w:r>
            <w:r>
              <w:rPr>
                <w:rFonts w:hint="eastAsia" w:ascii="Times New Roman" w:hAnsi="Times New Roman" w:eastAsia="宋体"/>
                <w:sz w:val="24"/>
                <w:szCs w:val="24"/>
                <w:lang w:val="en-US" w:eastAsia="zh-CN"/>
              </w:rPr>
              <w:t>每天外售</w:t>
            </w:r>
            <w:r>
              <w:rPr>
                <w:rFonts w:hint="eastAsia" w:ascii="Times New Roman" w:hAnsi="Times New Roman" w:eastAsia="宋体"/>
                <w:sz w:val="24"/>
                <w:szCs w:val="24"/>
              </w:rPr>
              <w:t>处理</w:t>
            </w:r>
            <w:r>
              <w:rPr>
                <w:rFonts w:hint="eastAsia" w:ascii="Times New Roman" w:hAnsi="Times New Roman" w:eastAsia="宋体"/>
                <w:sz w:val="24"/>
                <w:szCs w:val="24"/>
                <w:lang w:eastAsia="zh-CN"/>
              </w:rPr>
              <w:t>。</w:t>
            </w:r>
          </w:p>
          <w:p>
            <w:pPr>
              <w:pStyle w:val="60"/>
              <w:spacing w:line="360" w:lineRule="auto"/>
              <w:rPr>
                <w:rFonts w:hint="eastAsia" w:ascii="Times New Roman" w:hAnsi="Times New Roman" w:eastAsia="宋体"/>
                <w:sz w:val="24"/>
                <w:szCs w:val="24"/>
              </w:rPr>
            </w:pPr>
            <w:r>
              <w:rPr>
                <w:rFonts w:hint="eastAsia" w:ascii="Times New Roman" w:hAnsi="Times New Roman" w:eastAsia="宋体"/>
                <w:sz w:val="24"/>
                <w:szCs w:val="24"/>
              </w:rPr>
              <w:t>4、环境管理检查结论</w:t>
            </w:r>
          </w:p>
          <w:p>
            <w:pPr>
              <w:pStyle w:val="60"/>
              <w:spacing w:line="360" w:lineRule="auto"/>
              <w:rPr>
                <w:rFonts w:hint="eastAsia" w:ascii="Times New Roman" w:hAnsi="Times New Roman" w:eastAsia="宋体"/>
                <w:sz w:val="24"/>
                <w:szCs w:val="24"/>
              </w:rPr>
            </w:pPr>
            <w:r>
              <w:rPr>
                <w:rFonts w:hint="eastAsia" w:ascii="Times New Roman" w:hAnsi="Times New Roman" w:eastAsia="宋体"/>
                <w:sz w:val="24"/>
                <w:szCs w:val="24"/>
              </w:rPr>
              <w:t>本项目立项及环评批复等文件资料齐全。企业目前积极主动进行该项目生产线的竣工环境保护验收工作，严格执行环保“三同时”制度。本项目工程内容相应的环境影响报告表及其批复中要求建设的污染防治设施和提出的污染防治措施基本落实，与项目工程建设主体内容基本做到同时投入运行。</w:t>
            </w:r>
          </w:p>
          <w:p>
            <w:pPr>
              <w:pStyle w:val="58"/>
              <w:ind w:firstLine="480"/>
              <w:rPr>
                <w:rFonts w:ascii="Times New Roman" w:hAnsi="Times New Roman" w:eastAsia="宋体"/>
              </w:rPr>
            </w:pPr>
            <w:r>
              <w:rPr>
                <w:rFonts w:ascii="Times New Roman" w:hAnsi="Times New Roman" w:eastAsia="宋体"/>
              </w:rPr>
              <w:t>6、验收监测总结论</w:t>
            </w:r>
          </w:p>
          <w:p>
            <w:pPr>
              <w:pStyle w:val="24"/>
              <w:spacing w:line="360" w:lineRule="auto"/>
              <w:ind w:firstLine="480" w:firstLineChars="200"/>
              <w:jc w:val="both"/>
              <w:rPr>
                <w:rFonts w:ascii="Times New Roman" w:hAnsi="Times New Roman" w:eastAsia="宋体" w:cs="Times New Roman"/>
              </w:rPr>
            </w:pPr>
            <w:r>
              <w:rPr>
                <w:rFonts w:ascii="Times New Roman" w:hAnsi="Times New Roman" w:eastAsia="宋体" w:cs="Times New Roman"/>
              </w:rPr>
              <w:t>综上所述，</w:t>
            </w:r>
            <w:r>
              <w:rPr>
                <w:rFonts w:hint="eastAsia" w:ascii="Times New Roman" w:hAnsi="Times New Roman" w:eastAsia="宋体" w:cs="Times New Roman"/>
                <w:lang w:eastAsia="zh-CN"/>
              </w:rPr>
              <w:t>安徽鑫多多再生资源有限公司年处理15万吨废弃资源综合利用项目</w:t>
            </w:r>
            <w:r>
              <w:rPr>
                <w:rFonts w:hint="eastAsia" w:ascii="Times New Roman" w:hAnsi="Times New Roman" w:eastAsia="宋体"/>
              </w:rPr>
              <w:t>目前生产线已建成，本次验收</w:t>
            </w:r>
            <w:r>
              <w:rPr>
                <w:rFonts w:hint="eastAsia" w:ascii="Times New Roman" w:hAnsi="Times New Roman" w:eastAsia="宋体"/>
                <w:highlight w:val="none"/>
              </w:rPr>
              <w:t>范围</w:t>
            </w:r>
            <w:r>
              <w:rPr>
                <w:rFonts w:hint="eastAsia" w:ascii="Times New Roman" w:hAnsi="Times New Roman" w:eastAsia="宋体"/>
                <w:highlight w:val="none"/>
                <w:lang w:val="en-US" w:eastAsia="zh-CN"/>
              </w:rPr>
              <w:t>为</w:t>
            </w:r>
            <w:r>
              <w:rPr>
                <w:rFonts w:hint="eastAsia" w:ascii="Times New Roman"/>
                <w:highlight w:val="none"/>
                <w:lang w:val="en-US" w:eastAsia="zh-CN"/>
              </w:rPr>
              <w:t>已建成的生产线</w:t>
            </w:r>
            <w:r>
              <w:rPr>
                <w:rFonts w:hint="eastAsia" w:ascii="Times New Roman" w:hAnsi="Times New Roman" w:eastAsia="宋体"/>
                <w:highlight w:val="none"/>
              </w:rPr>
              <w:t>。目</w:t>
            </w:r>
            <w:r>
              <w:rPr>
                <w:rFonts w:hint="eastAsia" w:ascii="Times New Roman" w:hAnsi="Times New Roman" w:eastAsia="宋体"/>
              </w:rPr>
              <w:t>前生产线相关</w:t>
            </w:r>
            <w:r>
              <w:rPr>
                <w:rFonts w:ascii="Times New Roman" w:hAnsi="Times New Roman" w:eastAsia="宋体" w:cs="Times New Roman"/>
              </w:rPr>
              <w:t>工程内容及环保设施已建设完成且运行正常，项目在建设过程中执行了建设项目环境管理制度，进行了环境影响评价，批复文件齐全，环境影响报告表提出的相关措施</w:t>
            </w:r>
            <w:r>
              <w:rPr>
                <w:rFonts w:hint="eastAsia" w:ascii="Times New Roman" w:hAnsi="Times New Roman" w:eastAsia="宋体" w:cs="Times New Roman"/>
              </w:rPr>
              <w:t>及其批复要求得到了较好的落实，执行了环境保护“三同时”制度。</w:t>
            </w:r>
            <w:r>
              <w:rPr>
                <w:rFonts w:hint="eastAsia" w:ascii="Times New Roman" w:hAnsi="Times New Roman" w:eastAsia="宋体"/>
              </w:rPr>
              <w:t>验收监测期间废气、</w:t>
            </w:r>
            <w:r>
              <w:rPr>
                <w:rFonts w:ascii="Times New Roman" w:hAnsi="Times New Roman" w:eastAsia="宋体"/>
              </w:rPr>
              <w:t>废水、噪声</w:t>
            </w:r>
            <w:r>
              <w:rPr>
                <w:rFonts w:hint="eastAsia" w:ascii="Times New Roman" w:hAnsi="Times New Roman" w:eastAsia="宋体"/>
              </w:rPr>
              <w:t>全部达标，固体废物按要求进行合理的暂存、处理、处置。</w:t>
            </w:r>
            <w:r>
              <w:rPr>
                <w:rFonts w:hint="eastAsia" w:ascii="Times New Roman" w:hAnsi="Times New Roman" w:eastAsia="宋体" w:cs="Times New Roman"/>
              </w:rPr>
              <w:t>总体而言，项目已经具备了</w:t>
            </w:r>
            <w:r>
              <w:rPr>
                <w:rFonts w:hint="eastAsia" w:ascii="Times New Roman" w:hAnsi="Times New Roman" w:eastAsia="宋体" w:cs="Times New Roman"/>
                <w:lang w:eastAsia="zh-CN"/>
              </w:rPr>
              <w:t>生产线</w:t>
            </w:r>
            <w:r>
              <w:rPr>
                <w:rFonts w:hint="eastAsia" w:ascii="Times New Roman" w:hAnsi="Times New Roman" w:eastAsia="宋体" w:cs="Times New Roman"/>
              </w:rPr>
              <w:t>竣工环境保护验收的条件。</w:t>
            </w:r>
          </w:p>
          <w:p>
            <w:pPr>
              <w:widowControl w:val="0"/>
              <w:spacing w:after="0" w:line="360" w:lineRule="auto"/>
              <w:rPr>
                <w:rFonts w:ascii="Times New Roman" w:hAnsi="Times New Roman" w:eastAsia="宋体"/>
                <w:sz w:val="24"/>
                <w:szCs w:val="24"/>
              </w:rPr>
            </w:pPr>
          </w:p>
          <w:p>
            <w:pPr>
              <w:widowControl w:val="0"/>
              <w:spacing w:after="0" w:line="360" w:lineRule="auto"/>
              <w:rPr>
                <w:rFonts w:ascii="Times New Roman" w:hAnsi="Times New Roman" w:eastAsia="宋体"/>
                <w:sz w:val="24"/>
                <w:szCs w:val="24"/>
              </w:rPr>
            </w:pPr>
          </w:p>
        </w:tc>
      </w:tr>
    </w:tbl>
    <w:p>
      <w:pPr>
        <w:widowControl w:val="0"/>
        <w:rPr>
          <w:rFonts w:ascii="Times New Roman" w:hAnsi="Times New Roman" w:eastAsia="宋体"/>
          <w:sz w:val="24"/>
          <w:szCs w:val="24"/>
        </w:rPr>
      </w:pPr>
    </w:p>
    <w:p>
      <w:pPr>
        <w:widowControl w:val="0"/>
        <w:rPr>
          <w:rFonts w:ascii="Times New Roman" w:hAnsi="Times New Roman" w:eastAsia="宋体"/>
          <w:sz w:val="24"/>
          <w:szCs w:val="24"/>
        </w:rPr>
        <w:sectPr>
          <w:pgSz w:w="11906" w:h="16838"/>
          <w:pgMar w:top="1440" w:right="1800" w:bottom="1440" w:left="1800" w:header="851" w:footer="992" w:gutter="0"/>
          <w:pgNumType w:fmt="decimal"/>
          <w:cols w:space="425" w:num="1"/>
          <w:docGrid w:type="lines" w:linePitch="312" w:charSpace="0"/>
        </w:sectPr>
      </w:pPr>
    </w:p>
    <w:p>
      <w:pPr>
        <w:widowControl w:val="0"/>
        <w:spacing w:after="0" w:line="300" w:lineRule="exact"/>
        <w:jc w:val="center"/>
        <w:outlineLvl w:val="1"/>
        <w:rPr>
          <w:rFonts w:ascii="Times New Roman" w:hAnsi="Times New Roman" w:eastAsia="宋体"/>
          <w:b/>
          <w:sz w:val="21"/>
          <w:szCs w:val="21"/>
        </w:rPr>
      </w:pPr>
      <w:r>
        <w:rPr>
          <w:rFonts w:ascii="Times New Roman" w:hAnsi="Times New Roman" w:eastAsia="宋体"/>
          <w:b/>
          <w:sz w:val="21"/>
          <w:szCs w:val="21"/>
        </w:rPr>
        <w:t>建设项目竣工环境保护“三同时”验收登记表</w:t>
      </w:r>
    </w:p>
    <w:p>
      <w:pPr>
        <w:widowControl w:val="0"/>
        <w:spacing w:after="0" w:line="300" w:lineRule="exact"/>
        <w:jc w:val="center"/>
        <w:rPr>
          <w:rFonts w:ascii="Times New Roman" w:hAnsi="Times New Roman" w:eastAsia="宋体"/>
          <w:b/>
          <w:sz w:val="21"/>
          <w:szCs w:val="21"/>
        </w:rPr>
      </w:pPr>
    </w:p>
    <w:p>
      <w:pPr>
        <w:widowControl w:val="0"/>
        <w:spacing w:after="0"/>
        <w:outlineLvl w:val="0"/>
        <w:rPr>
          <w:rFonts w:ascii="Times New Roman" w:hAnsi="Times New Roman" w:eastAsia="宋体"/>
          <w:b/>
          <w:sz w:val="21"/>
          <w:szCs w:val="21"/>
        </w:rPr>
      </w:pPr>
      <w:r>
        <w:rPr>
          <w:rFonts w:ascii="Times New Roman" w:hAnsi="Times New Roman" w:eastAsia="宋体"/>
          <w:b/>
          <w:sz w:val="21"/>
          <w:szCs w:val="21"/>
        </w:rPr>
        <w:t>填表单位（盖章）</w:t>
      </w:r>
      <w:r>
        <w:rPr>
          <w:rFonts w:ascii="Times New Roman" w:hAnsi="Times New Roman" w:eastAsia="宋体"/>
          <w:b/>
          <w:kern w:val="2"/>
          <w:sz w:val="21"/>
          <w:szCs w:val="21"/>
        </w:rPr>
        <w:t>：</w:t>
      </w:r>
      <w:r>
        <w:rPr>
          <w:rFonts w:ascii="Times New Roman" w:hAnsi="Times New Roman" w:eastAsia="宋体"/>
          <w:b/>
          <w:sz w:val="21"/>
          <w:szCs w:val="21"/>
        </w:rPr>
        <w:t>填表人（签字）：项目经办人（签字）：</w:t>
      </w:r>
    </w:p>
    <w:tbl>
      <w:tblPr>
        <w:tblStyle w:val="19"/>
        <w:tblW w:w="147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9"/>
        <w:gridCol w:w="289"/>
        <w:gridCol w:w="941"/>
        <w:gridCol w:w="410"/>
        <w:gridCol w:w="1270"/>
        <w:gridCol w:w="1155"/>
        <w:gridCol w:w="1065"/>
        <w:gridCol w:w="870"/>
        <w:gridCol w:w="720"/>
        <w:gridCol w:w="1530"/>
        <w:gridCol w:w="930"/>
        <w:gridCol w:w="1500"/>
        <w:gridCol w:w="1127"/>
        <w:gridCol w:w="867"/>
        <w:gridCol w:w="810"/>
        <w:gridCol w:w="9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restart"/>
            <w:tcMar>
              <w:left w:w="57" w:type="dxa"/>
              <w:right w:w="57" w:type="dxa"/>
            </w:tcMar>
            <w:textDirection w:val="tbRlV"/>
            <w:vAlign w:val="center"/>
          </w:tcPr>
          <w:p>
            <w:pPr>
              <w:widowControl w:val="0"/>
              <w:spacing w:after="0"/>
              <w:ind w:left="113" w:right="113"/>
              <w:jc w:val="center"/>
              <w:rPr>
                <w:rFonts w:ascii="Times New Roman" w:hAnsi="Times New Roman" w:eastAsia="宋体"/>
                <w:b/>
                <w:kern w:val="2"/>
                <w:sz w:val="15"/>
                <w:szCs w:val="15"/>
              </w:rPr>
            </w:pPr>
            <w:r>
              <w:rPr>
                <w:rFonts w:ascii="Times New Roman" w:hAnsi="Times New Roman" w:eastAsia="宋体"/>
                <w:b/>
                <w:kern w:val="2"/>
                <w:sz w:val="15"/>
                <w:szCs w:val="15"/>
              </w:rPr>
              <w:t>建设项目</w:t>
            </w:r>
          </w:p>
        </w:tc>
        <w:tc>
          <w:tcPr>
            <w:tcW w:w="1640" w:type="dxa"/>
            <w:gridSpan w:val="3"/>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项目名称</w:t>
            </w:r>
          </w:p>
        </w:tc>
        <w:tc>
          <w:tcPr>
            <w:tcW w:w="5080" w:type="dxa"/>
            <w:gridSpan w:val="5"/>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bCs/>
                <w:snapToGrid w:val="0"/>
                <w:sz w:val="15"/>
                <w:szCs w:val="15"/>
                <w:lang w:eastAsia="zh-CN"/>
              </w:rPr>
              <w:t>安徽鑫多多再生资源有限公司年处理15万吨废弃资源综合利用项目</w:t>
            </w:r>
          </w:p>
        </w:tc>
        <w:tc>
          <w:tcPr>
            <w:tcW w:w="2460"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项目代码</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rPr>
              <w:t>2208-340521-04-01-455989</w:t>
            </w: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建设地点</w:t>
            </w:r>
          </w:p>
        </w:tc>
        <w:tc>
          <w:tcPr>
            <w:tcW w:w="2652" w:type="dxa"/>
            <w:gridSpan w:val="3"/>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rPr>
              <w:t>安徽</w:t>
            </w:r>
            <w:r>
              <w:rPr>
                <w:rFonts w:hint="eastAsia" w:ascii="Times New Roman" w:hAnsi="Times New Roman" w:eastAsia="宋体"/>
                <w:snapToGrid w:val="0"/>
                <w:kern w:val="2"/>
                <w:sz w:val="15"/>
                <w:szCs w:val="15"/>
                <w:lang w:eastAsia="zh-CN"/>
              </w:rPr>
              <w:t>当涂石桥工业园区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行业类别（分类管理名录）</w:t>
            </w:r>
          </w:p>
        </w:tc>
        <w:tc>
          <w:tcPr>
            <w:tcW w:w="5080" w:type="dxa"/>
            <w:gridSpan w:val="5"/>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rPr>
            </w:pPr>
            <w:r>
              <w:rPr>
                <w:rFonts w:hint="eastAsia" w:ascii="Times New Roman" w:hAnsi="Times New Roman" w:eastAsia="宋体"/>
                <w:snapToGrid w:val="0"/>
                <w:kern w:val="2"/>
                <w:sz w:val="15"/>
                <w:szCs w:val="15"/>
              </w:rPr>
              <w:t>三十九、废弃资源综合利用业</w:t>
            </w:r>
          </w:p>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rPr>
              <w:t>金属废料和碎屑加工处理421、非金属废料和碎屑加工处理422</w:t>
            </w:r>
          </w:p>
        </w:tc>
        <w:tc>
          <w:tcPr>
            <w:tcW w:w="2460"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建设性质</w:t>
            </w:r>
          </w:p>
        </w:tc>
        <w:tc>
          <w:tcPr>
            <w:tcW w:w="2627" w:type="dxa"/>
            <w:gridSpan w:val="2"/>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sym w:font="Wingdings 2" w:char="0052"/>
            </w:r>
            <w:r>
              <w:rPr>
                <w:rFonts w:ascii="Times New Roman" w:hAnsi="Times New Roman" w:eastAsia="宋体"/>
                <w:b/>
                <w:snapToGrid w:val="0"/>
                <w:kern w:val="2"/>
                <w:sz w:val="15"/>
                <w:szCs w:val="15"/>
              </w:rPr>
              <w:t>新建□改扩建技术改造</w:t>
            </w:r>
          </w:p>
        </w:tc>
        <w:tc>
          <w:tcPr>
            <w:tcW w:w="1677"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项目厂区中心经度/纬度</w:t>
            </w:r>
          </w:p>
        </w:tc>
        <w:tc>
          <w:tcPr>
            <w:tcW w:w="975" w:type="dxa"/>
            <w:tcMar>
              <w:left w:w="57" w:type="dxa"/>
              <w:right w:w="57" w:type="dxa"/>
            </w:tcMar>
            <w:vAlign w:val="center"/>
          </w:tcPr>
          <w:p>
            <w:pPr>
              <w:widowControl w:val="0"/>
              <w:spacing w:after="0"/>
              <w:rPr>
                <w:rFonts w:ascii="Times New Roman" w:hAnsi="Times New Roman" w:eastAsia="宋体"/>
                <w:snapToGrid w:val="0"/>
                <w:sz w:val="15"/>
                <w:szCs w:val="15"/>
              </w:rPr>
            </w:pPr>
            <w:r>
              <w:rPr>
                <w:rFonts w:ascii="Times New Roman" w:hAnsi="Times New Roman" w:eastAsia="宋体"/>
                <w:snapToGrid w:val="0"/>
                <w:sz w:val="15"/>
                <w:szCs w:val="15"/>
              </w:rPr>
              <w:t>东经</w:t>
            </w:r>
            <w:r>
              <w:rPr>
                <w:rFonts w:hint="eastAsia" w:ascii="Times New Roman" w:hAnsi="Times New Roman" w:eastAsia="宋体"/>
                <w:snapToGrid w:val="0"/>
                <w:sz w:val="15"/>
                <w:szCs w:val="15"/>
              </w:rPr>
              <w:t>118.60602</w:t>
            </w:r>
          </w:p>
          <w:p>
            <w:pPr>
              <w:pStyle w:val="26"/>
              <w:autoSpaceDE/>
              <w:autoSpaceDN/>
              <w:snapToGrid w:val="0"/>
              <w:rPr>
                <w:rFonts w:ascii="Times New Roman" w:hAnsi="Times New Roman" w:eastAsia="宋体" w:cs="Times New Roman"/>
                <w:snapToGrid w:val="0"/>
              </w:rPr>
            </w:pPr>
            <w:r>
              <w:rPr>
                <w:rFonts w:ascii="Times New Roman" w:hAnsi="Times New Roman" w:eastAsia="宋体" w:cs="Times New Roman"/>
                <w:snapToGrid w:val="0"/>
                <w:kern w:val="2"/>
                <w:sz w:val="15"/>
                <w:szCs w:val="15"/>
              </w:rPr>
              <w:t>北纬</w:t>
            </w:r>
            <w:r>
              <w:rPr>
                <w:rFonts w:hint="eastAsia" w:ascii="Times New Roman" w:hAnsi="Times New Roman" w:eastAsia="宋体" w:cs="Times New Roman"/>
                <w:snapToGrid w:val="0"/>
                <w:kern w:val="2"/>
                <w:sz w:val="15"/>
                <w:szCs w:val="15"/>
              </w:rPr>
              <w:t>31.439642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设计生产能力</w:t>
            </w:r>
          </w:p>
        </w:tc>
        <w:tc>
          <w:tcPr>
            <w:tcW w:w="5080" w:type="dxa"/>
            <w:gridSpan w:val="5"/>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rPr>
              <w:t>年</w:t>
            </w:r>
            <w:r>
              <w:rPr>
                <w:rFonts w:hint="eastAsia" w:ascii="Times New Roman" w:hAnsi="Times New Roman" w:eastAsia="宋体"/>
                <w:snapToGrid w:val="0"/>
                <w:kern w:val="2"/>
                <w:sz w:val="15"/>
                <w:szCs w:val="15"/>
                <w:lang w:val="en-US" w:eastAsia="zh-CN"/>
              </w:rPr>
              <w:t>处理15万吨废弃资源</w:t>
            </w:r>
          </w:p>
        </w:tc>
        <w:tc>
          <w:tcPr>
            <w:tcW w:w="2460" w:type="dxa"/>
            <w:gridSpan w:val="2"/>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实际生产能力</w:t>
            </w:r>
          </w:p>
        </w:tc>
        <w:tc>
          <w:tcPr>
            <w:tcW w:w="1500"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eastAsia="zh-CN"/>
              </w:rPr>
              <w:t>年</w:t>
            </w:r>
            <w:r>
              <w:rPr>
                <w:rFonts w:hint="eastAsia" w:ascii="Times New Roman" w:hAnsi="Times New Roman" w:eastAsia="宋体"/>
                <w:snapToGrid w:val="0"/>
                <w:kern w:val="2"/>
                <w:sz w:val="15"/>
                <w:szCs w:val="15"/>
                <w:lang w:val="en-US" w:eastAsia="zh-CN"/>
              </w:rPr>
              <w:t>处理15万吨废弃资源</w:t>
            </w: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环评单位</w:t>
            </w:r>
          </w:p>
        </w:tc>
        <w:tc>
          <w:tcPr>
            <w:tcW w:w="2652" w:type="dxa"/>
            <w:gridSpan w:val="3"/>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安徽维深工程技术有限公司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环评文件审批机关</w:t>
            </w:r>
          </w:p>
        </w:tc>
        <w:tc>
          <w:tcPr>
            <w:tcW w:w="5080" w:type="dxa"/>
            <w:gridSpan w:val="5"/>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rPr>
              <w:t>马鞍山市</w:t>
            </w:r>
            <w:r>
              <w:rPr>
                <w:rFonts w:hint="eastAsia" w:ascii="Times New Roman" w:hAnsi="Times New Roman" w:eastAsia="宋体"/>
                <w:snapToGrid w:val="0"/>
                <w:kern w:val="2"/>
                <w:sz w:val="15"/>
                <w:szCs w:val="15"/>
                <w:lang w:val="en-US" w:eastAsia="zh-CN"/>
              </w:rPr>
              <w:t>当涂县</w:t>
            </w:r>
            <w:r>
              <w:rPr>
                <w:rFonts w:hint="eastAsia" w:ascii="Times New Roman" w:hAnsi="Times New Roman" w:eastAsia="宋体"/>
                <w:snapToGrid w:val="0"/>
                <w:kern w:val="2"/>
                <w:sz w:val="15"/>
                <w:szCs w:val="15"/>
              </w:rPr>
              <w:t>生态环境</w:t>
            </w:r>
            <w:r>
              <w:rPr>
                <w:rFonts w:hint="eastAsia" w:ascii="Times New Roman" w:hAnsi="Times New Roman" w:eastAsia="宋体"/>
                <w:snapToGrid w:val="0"/>
                <w:kern w:val="2"/>
                <w:sz w:val="15"/>
                <w:szCs w:val="15"/>
                <w:lang w:val="en-US" w:eastAsia="zh-CN"/>
              </w:rPr>
              <w:t>分</w:t>
            </w:r>
            <w:r>
              <w:rPr>
                <w:rFonts w:hint="eastAsia" w:ascii="Times New Roman" w:hAnsi="Times New Roman" w:eastAsia="宋体"/>
                <w:snapToGrid w:val="0"/>
                <w:kern w:val="2"/>
                <w:sz w:val="15"/>
                <w:szCs w:val="15"/>
              </w:rPr>
              <w:t>局</w:t>
            </w:r>
          </w:p>
        </w:tc>
        <w:tc>
          <w:tcPr>
            <w:tcW w:w="2460"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审批文号</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lang w:val="en-US" w:eastAsia="zh-CN"/>
              </w:rPr>
              <w:t>当环表批字</w:t>
            </w:r>
            <w:r>
              <w:rPr>
                <w:rFonts w:hint="eastAsia" w:ascii="Times New Roman" w:hAnsi="Times New Roman" w:eastAsia="宋体"/>
                <w:snapToGrid w:val="0"/>
                <w:kern w:val="2"/>
                <w:sz w:val="15"/>
                <w:szCs w:val="15"/>
              </w:rPr>
              <w:t>[20</w:t>
            </w:r>
            <w:r>
              <w:rPr>
                <w:rFonts w:hint="eastAsia" w:ascii="Times New Roman" w:hAnsi="Times New Roman" w:eastAsia="宋体"/>
                <w:snapToGrid w:val="0"/>
                <w:kern w:val="2"/>
                <w:sz w:val="15"/>
                <w:szCs w:val="15"/>
                <w:lang w:val="en-US" w:eastAsia="zh-CN"/>
              </w:rPr>
              <w:t>22]26</w:t>
            </w:r>
            <w:r>
              <w:rPr>
                <w:rFonts w:hint="eastAsia" w:ascii="Times New Roman" w:hAnsi="Times New Roman" w:eastAsia="宋体"/>
                <w:snapToGrid w:val="0"/>
                <w:kern w:val="2"/>
                <w:sz w:val="15"/>
                <w:szCs w:val="15"/>
              </w:rPr>
              <w:t>号</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环评文件类型</w:t>
            </w:r>
          </w:p>
        </w:tc>
        <w:tc>
          <w:tcPr>
            <w:tcW w:w="2652"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snapToGrid w:val="0"/>
                <w:kern w:val="2"/>
                <w:sz w:val="15"/>
                <w:szCs w:val="15"/>
              </w:rPr>
              <w:t>环境影响报告表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开工日期</w:t>
            </w:r>
          </w:p>
        </w:tc>
        <w:tc>
          <w:tcPr>
            <w:tcW w:w="5080" w:type="dxa"/>
            <w:gridSpan w:val="5"/>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rPr>
              <w:t>20</w:t>
            </w:r>
            <w:r>
              <w:rPr>
                <w:rFonts w:hint="eastAsia" w:ascii="Times New Roman" w:hAnsi="Times New Roman" w:eastAsia="宋体"/>
                <w:snapToGrid w:val="0"/>
                <w:kern w:val="2"/>
                <w:sz w:val="15"/>
                <w:szCs w:val="15"/>
                <w:lang w:val="en-US" w:eastAsia="zh-CN"/>
              </w:rPr>
              <w:t>23</w:t>
            </w:r>
            <w:r>
              <w:rPr>
                <w:rFonts w:hint="eastAsia" w:ascii="Times New Roman" w:hAnsi="Times New Roman" w:eastAsia="宋体"/>
                <w:snapToGrid w:val="0"/>
                <w:kern w:val="2"/>
                <w:sz w:val="15"/>
                <w:szCs w:val="15"/>
              </w:rPr>
              <w:t>年</w:t>
            </w:r>
            <w:r>
              <w:rPr>
                <w:rFonts w:hint="eastAsia" w:ascii="Times New Roman" w:hAnsi="Times New Roman" w:eastAsia="宋体"/>
                <w:snapToGrid w:val="0"/>
                <w:kern w:val="2"/>
                <w:sz w:val="15"/>
                <w:szCs w:val="15"/>
                <w:lang w:val="en-US" w:eastAsia="zh-CN"/>
              </w:rPr>
              <w:t>11</w:t>
            </w:r>
            <w:r>
              <w:rPr>
                <w:rFonts w:hint="eastAsia" w:ascii="Times New Roman" w:hAnsi="Times New Roman" w:eastAsia="宋体"/>
                <w:snapToGrid w:val="0"/>
                <w:kern w:val="2"/>
                <w:sz w:val="15"/>
                <w:szCs w:val="15"/>
              </w:rPr>
              <w:t>月</w:t>
            </w:r>
          </w:p>
        </w:tc>
        <w:tc>
          <w:tcPr>
            <w:tcW w:w="2460"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竣工日期</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rPr>
              <w:t>202</w:t>
            </w:r>
            <w:r>
              <w:rPr>
                <w:rFonts w:hint="eastAsia" w:ascii="Times New Roman" w:hAnsi="Times New Roman" w:eastAsia="宋体"/>
                <w:snapToGrid w:val="0"/>
                <w:kern w:val="2"/>
                <w:sz w:val="15"/>
                <w:szCs w:val="15"/>
                <w:lang w:val="en-US" w:eastAsia="zh-CN"/>
              </w:rPr>
              <w:t>4</w:t>
            </w:r>
            <w:r>
              <w:rPr>
                <w:rFonts w:hint="eastAsia" w:ascii="Times New Roman" w:hAnsi="Times New Roman" w:eastAsia="宋体"/>
                <w:snapToGrid w:val="0"/>
                <w:kern w:val="2"/>
                <w:sz w:val="15"/>
                <w:szCs w:val="15"/>
              </w:rPr>
              <w:t>年</w:t>
            </w:r>
            <w:r>
              <w:rPr>
                <w:rFonts w:hint="eastAsia" w:ascii="Times New Roman" w:hAnsi="Times New Roman" w:eastAsia="宋体"/>
                <w:snapToGrid w:val="0"/>
                <w:kern w:val="2"/>
                <w:sz w:val="15"/>
                <w:szCs w:val="15"/>
                <w:lang w:val="en-US" w:eastAsia="zh-CN"/>
              </w:rPr>
              <w:t>10</w:t>
            </w:r>
            <w:r>
              <w:rPr>
                <w:rFonts w:hint="eastAsia" w:ascii="Times New Roman" w:hAnsi="Times New Roman" w:eastAsia="宋体"/>
                <w:snapToGrid w:val="0"/>
                <w:kern w:val="2"/>
                <w:sz w:val="15"/>
                <w:szCs w:val="15"/>
              </w:rPr>
              <w:t>月</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highlight w:val="none"/>
              </w:rPr>
              <w:t>排污许可证申领时间</w:t>
            </w:r>
          </w:p>
        </w:tc>
        <w:tc>
          <w:tcPr>
            <w:tcW w:w="2652" w:type="dxa"/>
            <w:gridSpan w:val="3"/>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highlight w:val="none"/>
                <w:lang w:val="en-US" w:eastAsia="zh-CN"/>
              </w:rPr>
              <w:t>2022-11-</w:t>
            </w:r>
            <w:r>
              <w:rPr>
                <w:rFonts w:hint="eastAsia" w:ascii="Times New Roman" w:hAnsi="Times New Roman"/>
                <w:snapToGrid w:val="0"/>
                <w:kern w:val="2"/>
                <w:sz w:val="15"/>
                <w:szCs w:val="15"/>
                <w:highlight w:val="none"/>
                <w:lang w:val="en-US" w:eastAsia="zh-CN"/>
              </w:rPr>
              <w:t>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环保设施设计单位</w:t>
            </w:r>
          </w:p>
        </w:tc>
        <w:tc>
          <w:tcPr>
            <w:tcW w:w="5080" w:type="dxa"/>
            <w:gridSpan w:val="5"/>
            <w:tcMar>
              <w:left w:w="57" w:type="dxa"/>
              <w:right w:w="57" w:type="dxa"/>
            </w:tcMar>
            <w:vAlign w:val="center"/>
          </w:tcPr>
          <w:p>
            <w:pPr>
              <w:widowControl w:val="0"/>
              <w:spacing w:after="0"/>
              <w:jc w:val="center"/>
              <w:rPr>
                <w:rFonts w:hint="eastAsia" w:ascii="Times New Roman" w:hAnsi="Times New Roman" w:eastAsia="宋体"/>
                <w:snapToGrid w:val="0"/>
                <w:sz w:val="15"/>
                <w:szCs w:val="15"/>
                <w:lang w:eastAsia="zh-CN"/>
              </w:rPr>
            </w:pPr>
            <w:r>
              <w:rPr>
                <w:rFonts w:hint="eastAsia" w:ascii="Times New Roman" w:hAnsi="Times New Roman" w:eastAsia="宋体"/>
                <w:snapToGrid w:val="0"/>
                <w:sz w:val="15"/>
                <w:szCs w:val="15"/>
                <w:lang w:val="en-US" w:eastAsia="zh-CN"/>
              </w:rPr>
              <w:t>/</w:t>
            </w:r>
          </w:p>
        </w:tc>
        <w:tc>
          <w:tcPr>
            <w:tcW w:w="2460" w:type="dxa"/>
            <w:gridSpan w:val="2"/>
            <w:tcMar>
              <w:left w:w="57" w:type="dxa"/>
              <w:right w:w="57" w:type="dxa"/>
            </w:tcMar>
            <w:vAlign w:val="center"/>
          </w:tcPr>
          <w:p>
            <w:pPr>
              <w:widowControl w:val="0"/>
              <w:spacing w:after="0"/>
              <w:jc w:val="center"/>
              <w:rPr>
                <w:rFonts w:ascii="Times New Roman" w:hAnsi="Times New Roman" w:eastAsia="宋体"/>
                <w:b/>
                <w:snapToGrid w:val="0"/>
                <w:sz w:val="15"/>
                <w:szCs w:val="15"/>
              </w:rPr>
            </w:pPr>
            <w:r>
              <w:rPr>
                <w:rFonts w:ascii="Times New Roman" w:hAnsi="Times New Roman" w:eastAsia="宋体"/>
                <w:b/>
                <w:snapToGrid w:val="0"/>
                <w:sz w:val="15"/>
                <w:szCs w:val="15"/>
              </w:rPr>
              <w:t>环保设施施工单位</w:t>
            </w:r>
          </w:p>
        </w:tc>
        <w:tc>
          <w:tcPr>
            <w:tcW w:w="1500"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sz w:val="15"/>
                <w:szCs w:val="15"/>
                <w:lang w:val="en-US" w:eastAsia="zh-CN"/>
              </w:rPr>
              <w:t>/</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本工程排污许可证编号</w:t>
            </w:r>
          </w:p>
        </w:tc>
        <w:tc>
          <w:tcPr>
            <w:tcW w:w="2652"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snapToGrid w:val="0"/>
                <w:kern w:val="2"/>
                <w:sz w:val="15"/>
                <w:szCs w:val="15"/>
                <w:lang w:val="en-US" w:eastAsia="zh-CN"/>
              </w:rPr>
              <w:t>91340500MA2TCPW636001X</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验收单位</w:t>
            </w:r>
          </w:p>
        </w:tc>
        <w:tc>
          <w:tcPr>
            <w:tcW w:w="5080" w:type="dxa"/>
            <w:gridSpan w:val="5"/>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eastAsia="zh-CN"/>
              </w:rPr>
              <w:t>安徽鑫多多再生资源有限公司</w:t>
            </w:r>
          </w:p>
        </w:tc>
        <w:tc>
          <w:tcPr>
            <w:tcW w:w="2460"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环保设施监测单位</w:t>
            </w:r>
          </w:p>
        </w:tc>
        <w:tc>
          <w:tcPr>
            <w:tcW w:w="1500"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eastAsia="zh-CN"/>
              </w:rPr>
              <w:t>河南大安检测技术有限公司</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验收监测时工况</w:t>
            </w:r>
          </w:p>
        </w:tc>
        <w:tc>
          <w:tcPr>
            <w:tcW w:w="2652" w:type="dxa"/>
            <w:gridSpan w:val="3"/>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87%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投资总概算（万元）</w:t>
            </w:r>
          </w:p>
        </w:tc>
        <w:tc>
          <w:tcPr>
            <w:tcW w:w="5080" w:type="dxa"/>
            <w:gridSpan w:val="5"/>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1000</w:t>
            </w:r>
          </w:p>
        </w:tc>
        <w:tc>
          <w:tcPr>
            <w:tcW w:w="2460" w:type="dxa"/>
            <w:gridSpan w:val="2"/>
            <w:tcMar>
              <w:left w:w="57" w:type="dxa"/>
              <w:right w:w="57" w:type="dxa"/>
            </w:tcMar>
            <w:vAlign w:val="center"/>
          </w:tcPr>
          <w:p>
            <w:pPr>
              <w:widowControl w:val="0"/>
              <w:tabs>
                <w:tab w:val="left" w:pos="690"/>
              </w:tabs>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环保投资总概算（万元）</w:t>
            </w:r>
          </w:p>
        </w:tc>
        <w:tc>
          <w:tcPr>
            <w:tcW w:w="150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57</w:t>
            </w:r>
          </w:p>
        </w:tc>
        <w:tc>
          <w:tcPr>
            <w:tcW w:w="1127" w:type="dxa"/>
            <w:tcMar>
              <w:left w:w="57" w:type="dxa"/>
              <w:right w:w="57" w:type="dxa"/>
            </w:tcMar>
            <w:vAlign w:val="center"/>
          </w:tcPr>
          <w:p>
            <w:pPr>
              <w:widowControl w:val="0"/>
              <w:tabs>
                <w:tab w:val="left" w:pos="690"/>
              </w:tabs>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所占比例（%）</w:t>
            </w:r>
          </w:p>
        </w:tc>
        <w:tc>
          <w:tcPr>
            <w:tcW w:w="2652" w:type="dxa"/>
            <w:gridSpan w:val="3"/>
            <w:tcMar>
              <w:left w:w="57" w:type="dxa"/>
              <w:right w:w="57" w:type="dxa"/>
            </w:tcMar>
            <w:vAlign w:val="center"/>
          </w:tcPr>
          <w:p>
            <w:pPr>
              <w:widowControl w:val="0"/>
              <w:tabs>
                <w:tab w:val="left" w:pos="690"/>
              </w:tabs>
              <w:spacing w:after="0"/>
              <w:jc w:val="center"/>
              <w:rPr>
                <w:rFonts w:hint="default" w:ascii="Times New Roman" w:hAnsi="Times New Roman" w:eastAsia="宋体"/>
                <w:snapToGrid w:val="0"/>
                <w:kern w:val="2"/>
                <w:sz w:val="15"/>
                <w:szCs w:val="15"/>
                <w:lang w:val="en-US"/>
              </w:rPr>
            </w:pPr>
            <w:r>
              <w:rPr>
                <w:rFonts w:hint="eastAsia" w:ascii="Times New Roman" w:hAnsi="Times New Roman" w:eastAsia="宋体"/>
                <w:snapToGrid w:val="0"/>
                <w:kern w:val="2"/>
                <w:sz w:val="15"/>
                <w:szCs w:val="15"/>
                <w:lang w:val="en-US" w:eastAsia="zh-CN"/>
              </w:rPr>
              <w:t>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实际总投资</w:t>
            </w:r>
            <w:r>
              <w:rPr>
                <w:rFonts w:hint="eastAsia" w:ascii="Times New Roman" w:hAnsi="Times New Roman" w:eastAsia="宋体"/>
                <w:b/>
                <w:snapToGrid w:val="0"/>
                <w:kern w:val="2"/>
                <w:sz w:val="15"/>
                <w:szCs w:val="15"/>
              </w:rPr>
              <w:t>（万元）</w:t>
            </w:r>
          </w:p>
        </w:tc>
        <w:tc>
          <w:tcPr>
            <w:tcW w:w="5080" w:type="dxa"/>
            <w:gridSpan w:val="5"/>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rPr>
            </w:pPr>
            <w:r>
              <w:rPr>
                <w:rFonts w:hint="eastAsia" w:ascii="Times New Roman" w:hAnsi="Times New Roman" w:eastAsia="宋体"/>
                <w:snapToGrid w:val="0"/>
                <w:kern w:val="2"/>
                <w:sz w:val="15"/>
                <w:szCs w:val="15"/>
                <w:lang w:val="en-US" w:eastAsia="zh-CN"/>
              </w:rPr>
              <w:t>680</w:t>
            </w:r>
          </w:p>
        </w:tc>
        <w:tc>
          <w:tcPr>
            <w:tcW w:w="2460" w:type="dxa"/>
            <w:gridSpan w:val="2"/>
            <w:tcMar>
              <w:left w:w="57" w:type="dxa"/>
              <w:right w:w="57" w:type="dxa"/>
            </w:tcMar>
            <w:vAlign w:val="center"/>
          </w:tcPr>
          <w:p>
            <w:pPr>
              <w:widowControl w:val="0"/>
              <w:spacing w:after="0"/>
              <w:ind w:right="30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实际环保投资（万元）</w:t>
            </w:r>
          </w:p>
        </w:tc>
        <w:tc>
          <w:tcPr>
            <w:tcW w:w="150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32</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所占比例（%）</w:t>
            </w:r>
          </w:p>
        </w:tc>
        <w:tc>
          <w:tcPr>
            <w:tcW w:w="2652" w:type="dxa"/>
            <w:gridSpan w:val="3"/>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废水治理（万元）</w:t>
            </w:r>
          </w:p>
        </w:tc>
        <w:tc>
          <w:tcPr>
            <w:tcW w:w="1270"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val="en-US" w:eastAsia="zh-CN"/>
              </w:rPr>
              <w:t>2</w:t>
            </w:r>
          </w:p>
        </w:tc>
        <w:tc>
          <w:tcPr>
            <w:tcW w:w="1155"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废气治理（万元）</w:t>
            </w:r>
          </w:p>
        </w:tc>
        <w:tc>
          <w:tcPr>
            <w:tcW w:w="106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27</w:t>
            </w:r>
          </w:p>
        </w:tc>
        <w:tc>
          <w:tcPr>
            <w:tcW w:w="1590"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噪声治理（万元）</w:t>
            </w: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2</w:t>
            </w: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固体废物治理（万元）</w:t>
            </w:r>
          </w:p>
        </w:tc>
        <w:tc>
          <w:tcPr>
            <w:tcW w:w="1500"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val="en-US" w:eastAsia="zh-CN"/>
              </w:rPr>
              <w:t>1</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绿化及生态（万元）</w:t>
            </w:r>
          </w:p>
        </w:tc>
        <w:tc>
          <w:tcPr>
            <w:tcW w:w="867"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val="en-US" w:eastAsia="zh-CN"/>
              </w:rPr>
              <w:t>/</w:t>
            </w:r>
          </w:p>
        </w:tc>
        <w:tc>
          <w:tcPr>
            <w:tcW w:w="81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其他（万元）</w:t>
            </w: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309" w:type="dxa"/>
            <w:vMerge w:val="continue"/>
            <w:tcMar>
              <w:left w:w="57" w:type="dxa"/>
              <w:right w:w="57" w:type="dxa"/>
            </w:tcMar>
            <w:vAlign w:val="center"/>
          </w:tcPr>
          <w:p>
            <w:pPr>
              <w:widowControl w:val="0"/>
              <w:spacing w:after="0"/>
              <w:jc w:val="center"/>
              <w:rPr>
                <w:rFonts w:ascii="Times New Roman" w:hAnsi="Times New Roman" w:eastAsia="宋体"/>
                <w:kern w:val="2"/>
                <w:sz w:val="15"/>
                <w:szCs w:val="15"/>
              </w:rPr>
            </w:pPr>
          </w:p>
        </w:tc>
        <w:tc>
          <w:tcPr>
            <w:tcW w:w="164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新增废水处理设施能力</w:t>
            </w:r>
          </w:p>
        </w:tc>
        <w:tc>
          <w:tcPr>
            <w:tcW w:w="5080" w:type="dxa"/>
            <w:gridSpan w:val="5"/>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snapToGrid w:val="0"/>
                <w:kern w:val="2"/>
                <w:sz w:val="15"/>
                <w:szCs w:val="15"/>
              </w:rPr>
              <w:t>——</w:t>
            </w:r>
          </w:p>
        </w:tc>
        <w:tc>
          <w:tcPr>
            <w:tcW w:w="2460" w:type="dxa"/>
            <w:gridSpan w:val="2"/>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新增废气处理设施能力</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snapToGrid w:val="0"/>
                <w:kern w:val="2"/>
                <w:sz w:val="15"/>
                <w:szCs w:val="15"/>
              </w:rPr>
              <w:t>——</w:t>
            </w: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年平均工作时</w:t>
            </w:r>
          </w:p>
        </w:tc>
        <w:tc>
          <w:tcPr>
            <w:tcW w:w="2652"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hint="eastAsia" w:ascii="Times New Roman" w:hAnsi="Times New Roman" w:eastAsia="宋体"/>
                <w:snapToGrid w:val="0"/>
                <w:kern w:val="2"/>
                <w:sz w:val="15"/>
                <w:szCs w:val="15"/>
                <w:lang w:val="en-US" w:eastAsia="zh-CN"/>
              </w:rPr>
              <w:t>2400</w:t>
            </w:r>
            <w:r>
              <w:rPr>
                <w:rFonts w:ascii="Times New Roman" w:hAnsi="Times New Roman" w:eastAsia="宋体"/>
                <w:snapToGrid w:val="0"/>
                <w:kern w:val="2"/>
                <w:sz w:val="15"/>
                <w:szCs w:val="15"/>
              </w:rPr>
              <w:t>h</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1949" w:type="dxa"/>
            <w:gridSpan w:val="4"/>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运营单位</w:t>
            </w:r>
          </w:p>
        </w:tc>
        <w:tc>
          <w:tcPr>
            <w:tcW w:w="4360" w:type="dxa"/>
            <w:gridSpan w:val="4"/>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eastAsia="zh-CN"/>
              </w:rPr>
              <w:t>安徽鑫多多再生资源有限公司</w:t>
            </w:r>
          </w:p>
        </w:tc>
        <w:tc>
          <w:tcPr>
            <w:tcW w:w="3180" w:type="dxa"/>
            <w:gridSpan w:val="3"/>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运营单位社会统一信用代码（或组织机构代码）</w:t>
            </w:r>
          </w:p>
        </w:tc>
        <w:tc>
          <w:tcPr>
            <w:tcW w:w="150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hint="eastAsia" w:ascii="Times New Roman" w:hAnsi="Times New Roman" w:eastAsia="宋体"/>
                <w:snapToGrid w:val="0"/>
                <w:kern w:val="2"/>
                <w:sz w:val="15"/>
                <w:szCs w:val="15"/>
              </w:rPr>
              <w:t>91340500MA2TCPW636</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验收时间</w:t>
            </w:r>
          </w:p>
        </w:tc>
        <w:tc>
          <w:tcPr>
            <w:tcW w:w="2652" w:type="dxa"/>
            <w:gridSpan w:val="3"/>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eastAsia="zh-CN"/>
              </w:rPr>
            </w:pPr>
            <w:r>
              <w:rPr>
                <w:rFonts w:hint="eastAsia" w:ascii="Times New Roman" w:hAnsi="Times New Roman" w:eastAsia="宋体"/>
                <w:snapToGrid w:val="0"/>
                <w:kern w:val="2"/>
                <w:sz w:val="15"/>
                <w:szCs w:val="15"/>
                <w:lang w:eastAsia="zh-CN"/>
              </w:rPr>
              <w:t>2024年</w:t>
            </w:r>
            <w:r>
              <w:rPr>
                <w:rFonts w:hint="eastAsia" w:ascii="Times New Roman" w:hAnsi="Times New Roman" w:eastAsia="宋体"/>
                <w:snapToGrid w:val="0"/>
                <w:kern w:val="2"/>
                <w:sz w:val="15"/>
                <w:szCs w:val="15"/>
                <w:lang w:val="en-US" w:eastAsia="zh-CN"/>
              </w:rPr>
              <w:t>12</w:t>
            </w:r>
            <w:r>
              <w:rPr>
                <w:rFonts w:hint="eastAsia" w:ascii="Times New Roman" w:hAnsi="Times New Roman" w:eastAsia="宋体"/>
                <w:snapToGrid w:val="0"/>
                <w:kern w:val="2"/>
                <w:sz w:val="15"/>
                <w:szCs w:val="15"/>
                <w:lang w:eastAsia="zh-CN"/>
              </w:rPr>
              <w:t>月2</w:t>
            </w:r>
            <w:r>
              <w:rPr>
                <w:rFonts w:hint="eastAsia" w:ascii="Times New Roman" w:hAnsi="Times New Roman" w:eastAsia="宋体"/>
                <w:snapToGrid w:val="0"/>
                <w:kern w:val="2"/>
                <w:sz w:val="15"/>
                <w:szCs w:val="15"/>
                <w:lang w:val="en-US" w:eastAsia="zh-CN"/>
              </w:rPr>
              <w:t>3</w:t>
            </w:r>
            <w:r>
              <w:rPr>
                <w:rFonts w:hint="eastAsia" w:ascii="Times New Roman" w:hAnsi="Times New Roman" w:eastAsia="宋体"/>
                <w:snapToGrid w:val="0"/>
                <w:kern w:val="2"/>
                <w:sz w:val="15"/>
                <w:szCs w:val="15"/>
                <w:lang w:eastAsia="zh-CN"/>
              </w:rPr>
              <w:t>日—2024年</w:t>
            </w:r>
            <w:r>
              <w:rPr>
                <w:rFonts w:hint="eastAsia" w:ascii="Times New Roman" w:hAnsi="Times New Roman" w:eastAsia="宋体"/>
                <w:snapToGrid w:val="0"/>
                <w:kern w:val="2"/>
                <w:sz w:val="15"/>
                <w:szCs w:val="15"/>
                <w:lang w:val="en-US" w:eastAsia="zh-CN"/>
              </w:rPr>
              <w:t>12</w:t>
            </w:r>
            <w:r>
              <w:rPr>
                <w:rFonts w:hint="eastAsia" w:ascii="Times New Roman" w:hAnsi="Times New Roman" w:eastAsia="宋体"/>
                <w:snapToGrid w:val="0"/>
                <w:kern w:val="2"/>
                <w:sz w:val="15"/>
                <w:szCs w:val="15"/>
                <w:lang w:eastAsia="zh-CN"/>
              </w:rPr>
              <w:t>月</w:t>
            </w:r>
            <w:r>
              <w:rPr>
                <w:rFonts w:hint="eastAsia" w:ascii="Times New Roman" w:hAnsi="Times New Roman" w:eastAsia="宋体"/>
                <w:snapToGrid w:val="0"/>
                <w:kern w:val="2"/>
                <w:sz w:val="15"/>
                <w:szCs w:val="15"/>
                <w:lang w:val="en-US" w:eastAsia="zh-CN"/>
              </w:rPr>
              <w:t>24</w:t>
            </w:r>
            <w:r>
              <w:rPr>
                <w:rFonts w:hint="eastAsia" w:ascii="Times New Roman" w:hAnsi="Times New Roman" w:eastAsia="宋体"/>
                <w:snapToGrid w:val="0"/>
                <w:kern w:val="2"/>
                <w:sz w:val="15"/>
                <w:szCs w:val="15"/>
                <w:lang w:eastAsia="zh-CN"/>
              </w:rPr>
              <w:t>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restart"/>
            <w:tcMar>
              <w:left w:w="57" w:type="dxa"/>
              <w:right w:w="57" w:type="dxa"/>
            </w:tcMar>
            <w:vAlign w:val="center"/>
          </w:tcPr>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污染</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物排</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放达</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标与</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总量</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控制（工</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业建</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设项</w:t>
            </w:r>
          </w:p>
          <w:p>
            <w:pPr>
              <w:widowControl w:val="0"/>
              <w:spacing w:after="0"/>
              <w:jc w:val="center"/>
              <w:rPr>
                <w:rFonts w:ascii="Times New Roman" w:hAnsi="Times New Roman" w:eastAsia="宋体"/>
                <w:b/>
                <w:snapToGrid w:val="0"/>
                <w:spacing w:val="20"/>
                <w:kern w:val="2"/>
                <w:sz w:val="15"/>
                <w:szCs w:val="15"/>
              </w:rPr>
            </w:pPr>
            <w:r>
              <w:rPr>
                <w:rFonts w:ascii="Times New Roman" w:hAnsi="Times New Roman" w:eastAsia="宋体"/>
                <w:b/>
                <w:snapToGrid w:val="0"/>
                <w:spacing w:val="20"/>
                <w:kern w:val="2"/>
                <w:sz w:val="15"/>
                <w:szCs w:val="15"/>
              </w:rPr>
              <w:t>目详填）</w:t>
            </w:r>
          </w:p>
        </w:tc>
        <w:tc>
          <w:tcPr>
            <w:tcW w:w="1351" w:type="dxa"/>
            <w:gridSpan w:val="2"/>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污染物</w:t>
            </w:r>
          </w:p>
        </w:tc>
        <w:tc>
          <w:tcPr>
            <w:tcW w:w="127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原有排放量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1)</w:t>
            </w:r>
          </w:p>
        </w:tc>
        <w:tc>
          <w:tcPr>
            <w:tcW w:w="1155"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本期工程实际排放浓度</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2)</w:t>
            </w:r>
          </w:p>
        </w:tc>
        <w:tc>
          <w:tcPr>
            <w:tcW w:w="1065"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本期工程允许排放浓度</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3)</w:t>
            </w:r>
          </w:p>
        </w:tc>
        <w:tc>
          <w:tcPr>
            <w:tcW w:w="87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本期工程产生量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4)</w:t>
            </w:r>
          </w:p>
        </w:tc>
        <w:tc>
          <w:tcPr>
            <w:tcW w:w="72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本期工程自身削减量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5)</w:t>
            </w:r>
          </w:p>
        </w:tc>
        <w:tc>
          <w:tcPr>
            <w:tcW w:w="153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本期工程实际排放量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6)</w:t>
            </w:r>
          </w:p>
        </w:tc>
        <w:tc>
          <w:tcPr>
            <w:tcW w:w="93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本期工程核定排放总量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7)</w:t>
            </w:r>
          </w:p>
        </w:tc>
        <w:tc>
          <w:tcPr>
            <w:tcW w:w="150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本期工程“以新带老”削减量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8)</w:t>
            </w:r>
          </w:p>
        </w:tc>
        <w:tc>
          <w:tcPr>
            <w:tcW w:w="112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全厂实际排放总量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9)</w:t>
            </w:r>
          </w:p>
        </w:tc>
        <w:tc>
          <w:tcPr>
            <w:tcW w:w="867"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全厂核定排放总量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10)</w:t>
            </w:r>
          </w:p>
        </w:tc>
        <w:tc>
          <w:tcPr>
            <w:tcW w:w="810"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区域平衡替代削减量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11)</w:t>
            </w:r>
          </w:p>
        </w:tc>
        <w:tc>
          <w:tcPr>
            <w:tcW w:w="975" w:type="dxa"/>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排放增减量</w:t>
            </w:r>
            <w:r>
              <w:rPr>
                <w:rFonts w:hint="eastAsia" w:ascii="Times New Roman" w:hAnsi="Times New Roman" w:eastAsia="宋体"/>
                <w:b/>
                <w:snapToGrid w:val="0"/>
                <w:kern w:val="2"/>
                <w:sz w:val="15"/>
                <w:szCs w:val="15"/>
                <w:lang w:eastAsia="zh-CN"/>
              </w:rPr>
              <w:t>（</w:t>
            </w:r>
            <w:r>
              <w:rPr>
                <w:rFonts w:ascii="Times New Roman" w:hAnsi="Times New Roman" w:eastAsia="宋体"/>
                <w:b/>
                <w:snapToGrid w:val="0"/>
                <w:kern w:val="2"/>
                <w:sz w:val="15"/>
                <w:szCs w:val="15"/>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废水</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cs="Times New Roman"/>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化学需氧量</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snapToGrid w:val="0"/>
                <w:kern w:val="2"/>
                <w:sz w:val="15"/>
                <w:szCs w:val="15"/>
                <w:lang w:val="en-US" w:eastAsia="zh-CN"/>
              </w:rPr>
              <w:t>36</w:t>
            </w: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snapToGrid w:val="0"/>
                <w:kern w:val="2"/>
                <w:sz w:val="15"/>
                <w:szCs w:val="15"/>
                <w:lang w:val="en-US" w:eastAsia="zh-CN"/>
              </w:rPr>
              <w:t>0.03</w:t>
            </w:r>
          </w:p>
        </w:tc>
        <w:tc>
          <w:tcPr>
            <w:tcW w:w="930" w:type="dxa"/>
            <w:tcMar>
              <w:left w:w="57" w:type="dxa"/>
              <w:right w:w="57" w:type="dxa"/>
            </w:tcMar>
            <w:vAlign w:val="center"/>
          </w:tcPr>
          <w:p>
            <w:pPr>
              <w:widowControl w:val="0"/>
              <w:spacing w:after="0"/>
              <w:jc w:val="center"/>
              <w:rPr>
                <w:rFonts w:hint="default" w:ascii="Times New Roman" w:hAnsi="Times New Roman" w:eastAsia="宋体" w:cs="Times New Roman"/>
                <w:snapToGrid w:val="0"/>
                <w:kern w:val="2"/>
                <w:sz w:val="15"/>
                <w:szCs w:val="15"/>
                <w:lang w:val="en-US" w:eastAsia="zh-CN"/>
              </w:rPr>
            </w:pPr>
            <w:r>
              <w:rPr>
                <w:rFonts w:hint="eastAsia" w:ascii="Times New Roman" w:hAnsi="Times New Roman" w:eastAsia="宋体" w:cs="Times New Roman"/>
                <w:snapToGrid w:val="0"/>
                <w:kern w:val="2"/>
                <w:sz w:val="15"/>
                <w:szCs w:val="15"/>
                <w:lang w:val="en-US" w:eastAsia="zh-CN"/>
              </w:rPr>
              <w:t>0.06</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氨氮</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snapToGrid w:val="0"/>
                <w:kern w:val="2"/>
                <w:sz w:val="15"/>
                <w:szCs w:val="15"/>
                <w:lang w:val="en-US" w:eastAsia="zh-CN"/>
              </w:rPr>
              <w:t>0.974</w:t>
            </w: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snapToGrid w:val="0"/>
                <w:kern w:val="2"/>
                <w:sz w:val="15"/>
                <w:szCs w:val="15"/>
                <w:lang w:val="en-US" w:eastAsia="zh-CN"/>
              </w:rPr>
              <w:t>0.002</w:t>
            </w:r>
          </w:p>
        </w:tc>
        <w:tc>
          <w:tcPr>
            <w:tcW w:w="930" w:type="dxa"/>
            <w:tcMar>
              <w:left w:w="57" w:type="dxa"/>
              <w:right w:w="57" w:type="dxa"/>
            </w:tcMar>
            <w:vAlign w:val="center"/>
          </w:tcPr>
          <w:p>
            <w:pPr>
              <w:widowControl w:val="0"/>
              <w:spacing w:after="0"/>
              <w:jc w:val="center"/>
              <w:rPr>
                <w:rFonts w:hint="default" w:ascii="Times New Roman" w:hAnsi="Times New Roman" w:eastAsia="宋体" w:cs="Times New Roman"/>
                <w:snapToGrid w:val="0"/>
                <w:kern w:val="2"/>
                <w:sz w:val="15"/>
                <w:szCs w:val="15"/>
                <w:lang w:val="en-US" w:eastAsia="zh-CN"/>
              </w:rPr>
            </w:pPr>
            <w:r>
              <w:rPr>
                <w:rFonts w:hint="eastAsia" w:ascii="Times New Roman" w:hAnsi="Times New Roman" w:eastAsia="宋体" w:cs="Times New Roman"/>
                <w:snapToGrid w:val="0"/>
                <w:kern w:val="2"/>
                <w:sz w:val="15"/>
                <w:szCs w:val="15"/>
                <w:lang w:val="en-US" w:eastAsia="zh-CN"/>
              </w:rPr>
              <w:t>0.0059</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石油类</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废气</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二氧化硫</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106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9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hint="default" w:ascii="Times New Roman" w:hAnsi="Times New Roman" w:eastAsia="宋体"/>
                <w:b/>
                <w:snapToGrid w:val="0"/>
                <w:kern w:val="2"/>
                <w:sz w:val="15"/>
                <w:szCs w:val="15"/>
                <w:lang w:val="en-US" w:eastAsia="zh-CN"/>
              </w:rPr>
            </w:pPr>
            <w:r>
              <w:rPr>
                <w:rFonts w:hint="eastAsia" w:ascii="Times New Roman" w:hAnsi="Times New Roman" w:eastAsia="宋体"/>
                <w:b/>
                <w:snapToGrid w:val="0"/>
                <w:kern w:val="2"/>
                <w:sz w:val="15"/>
                <w:szCs w:val="15"/>
                <w:lang w:val="en-US" w:eastAsia="zh-CN"/>
              </w:rPr>
              <w:t>挥发性有机物</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106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9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工业粉尘</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snapToGrid w:val="0"/>
                <w:kern w:val="2"/>
                <w:sz w:val="15"/>
                <w:szCs w:val="15"/>
                <w:lang w:val="en-US" w:eastAsia="zh-CN"/>
              </w:rPr>
              <w:t>4.1</w:t>
            </w: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snapToGrid w:val="0"/>
                <w:kern w:val="2"/>
                <w:sz w:val="15"/>
                <w:szCs w:val="15"/>
                <w:lang w:val="en-US" w:eastAsia="zh-CN"/>
              </w:rPr>
              <w:t>0.224</w:t>
            </w:r>
          </w:p>
        </w:tc>
        <w:tc>
          <w:tcPr>
            <w:tcW w:w="9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r>
              <w:rPr>
                <w:rFonts w:hint="eastAsia" w:ascii="Times New Roman" w:hAnsi="Times New Roman" w:eastAsia="宋体"/>
                <w:snapToGrid w:val="0"/>
                <w:kern w:val="2"/>
                <w:sz w:val="15"/>
                <w:szCs w:val="15"/>
                <w:lang w:val="en-US" w:eastAsia="zh-CN"/>
              </w:rPr>
              <w:t>0.3014</w:t>
            </w: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氮氧化物</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hint="eastAsia" w:ascii="Times New Roman" w:hAnsi="Times New Roman" w:eastAsia="宋体"/>
                <w:snapToGrid w:val="0"/>
                <w:kern w:val="2"/>
                <w:sz w:val="15"/>
                <w:szCs w:val="15"/>
                <w:lang w:val="en-US" w:eastAsia="zh-CN"/>
              </w:rPr>
            </w:pPr>
          </w:p>
        </w:tc>
        <w:tc>
          <w:tcPr>
            <w:tcW w:w="1065"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930" w:type="dxa"/>
            <w:tcMar>
              <w:left w:w="57" w:type="dxa"/>
              <w:right w:w="57" w:type="dxa"/>
            </w:tcMar>
            <w:vAlign w:val="center"/>
          </w:tcPr>
          <w:p>
            <w:pPr>
              <w:widowControl w:val="0"/>
              <w:spacing w:after="0"/>
              <w:jc w:val="center"/>
              <w:rPr>
                <w:rFonts w:hint="default" w:ascii="Times New Roman" w:hAnsi="Times New Roman" w:eastAsia="宋体"/>
                <w:snapToGrid w:val="0"/>
                <w:kern w:val="2"/>
                <w:sz w:val="15"/>
                <w:szCs w:val="15"/>
                <w:lang w:val="en-US" w:eastAsia="zh-CN"/>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351" w:type="dxa"/>
            <w:gridSpan w:val="2"/>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r>
              <w:rPr>
                <w:rFonts w:ascii="Times New Roman" w:hAnsi="Times New Roman" w:eastAsia="宋体"/>
                <w:b/>
                <w:snapToGrid w:val="0"/>
                <w:kern w:val="2"/>
                <w:sz w:val="15"/>
                <w:szCs w:val="15"/>
              </w:rPr>
              <w:t>工业固体废物</w:t>
            </w: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41" w:type="dxa"/>
            <w:vMerge w:val="restart"/>
            <w:tcMar>
              <w:left w:w="57" w:type="dxa"/>
              <w:right w:w="57" w:type="dxa"/>
            </w:tcMar>
            <w:vAlign w:val="center"/>
          </w:tcPr>
          <w:p>
            <w:pPr>
              <w:widowControl w:val="0"/>
              <w:spacing w:after="0"/>
              <w:jc w:val="center"/>
              <w:rPr>
                <w:rFonts w:ascii="Times New Roman" w:hAnsi="Times New Roman" w:eastAsia="宋体"/>
                <w:snapToGrid w:val="0"/>
                <w:kern w:val="2"/>
                <w:sz w:val="15"/>
                <w:szCs w:val="15"/>
              </w:rPr>
            </w:pPr>
            <w:r>
              <w:rPr>
                <w:rFonts w:ascii="Times New Roman" w:hAnsi="Times New Roman" w:eastAsia="宋体"/>
                <w:b/>
                <w:snapToGrid w:val="0"/>
                <w:kern w:val="2"/>
                <w:sz w:val="15"/>
                <w:szCs w:val="15"/>
              </w:rPr>
              <w:t>与项目有关的其他特征污染物</w:t>
            </w:r>
          </w:p>
        </w:tc>
        <w:tc>
          <w:tcPr>
            <w:tcW w:w="4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41" w:type="dxa"/>
            <w:vMerge w:val="continue"/>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p>
        </w:tc>
        <w:tc>
          <w:tcPr>
            <w:tcW w:w="4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598" w:type="dxa"/>
            <w:gridSpan w:val="2"/>
            <w:vMerge w:val="continue"/>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41" w:type="dxa"/>
            <w:vMerge w:val="continue"/>
            <w:tcMar>
              <w:left w:w="57" w:type="dxa"/>
              <w:right w:w="57" w:type="dxa"/>
            </w:tcMar>
            <w:vAlign w:val="center"/>
          </w:tcPr>
          <w:p>
            <w:pPr>
              <w:widowControl w:val="0"/>
              <w:spacing w:after="0"/>
              <w:jc w:val="center"/>
              <w:rPr>
                <w:rFonts w:ascii="Times New Roman" w:hAnsi="Times New Roman" w:eastAsia="宋体"/>
                <w:b/>
                <w:snapToGrid w:val="0"/>
                <w:kern w:val="2"/>
                <w:sz w:val="15"/>
                <w:szCs w:val="15"/>
              </w:rPr>
            </w:pPr>
          </w:p>
        </w:tc>
        <w:tc>
          <w:tcPr>
            <w:tcW w:w="4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2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5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06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7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72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3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50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112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67"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810"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c>
          <w:tcPr>
            <w:tcW w:w="975" w:type="dxa"/>
            <w:tcMar>
              <w:left w:w="57" w:type="dxa"/>
              <w:right w:w="57" w:type="dxa"/>
            </w:tcMar>
            <w:vAlign w:val="center"/>
          </w:tcPr>
          <w:p>
            <w:pPr>
              <w:widowControl w:val="0"/>
              <w:spacing w:after="0"/>
              <w:jc w:val="center"/>
              <w:rPr>
                <w:rFonts w:ascii="Times New Roman" w:hAnsi="Times New Roman" w:eastAsia="宋体"/>
                <w:snapToGrid w:val="0"/>
                <w:kern w:val="2"/>
                <w:sz w:val="15"/>
                <w:szCs w:val="15"/>
              </w:rPr>
            </w:pPr>
          </w:p>
        </w:tc>
      </w:tr>
    </w:tbl>
    <w:p>
      <w:pPr>
        <w:widowControl w:val="0"/>
        <w:spacing w:after="0"/>
        <w:rPr>
          <w:rFonts w:ascii="Times New Roman" w:hAnsi="Times New Roman" w:eastAsia="宋体"/>
          <w:sz w:val="15"/>
          <w:szCs w:val="15"/>
        </w:rPr>
      </w:pPr>
      <w:r>
        <w:rPr>
          <w:rFonts w:ascii="Times New Roman" w:hAnsi="Times New Roman" w:eastAsia="宋体"/>
          <w:b/>
          <w:sz w:val="15"/>
          <w:szCs w:val="15"/>
        </w:rPr>
        <w:t>注</w:t>
      </w:r>
      <w:r>
        <w:rPr>
          <w:rFonts w:ascii="Times New Roman" w:hAnsi="Times New Roman" w:eastAsia="宋体"/>
          <w:sz w:val="15"/>
          <w:szCs w:val="15"/>
        </w:rPr>
        <w:t>：1、</w:t>
      </w:r>
      <w:r>
        <w:rPr>
          <w:rFonts w:ascii="Times New Roman" w:hAnsi="Times New Roman" w:eastAsia="宋体"/>
          <w:spacing w:val="-4"/>
          <w:sz w:val="15"/>
          <w:szCs w:val="15"/>
        </w:rPr>
        <w:t>排放增减量：（+）表示增加，（-）表示减少。2、(12)=(6)-(8)-(11)，（9）=(4)-(5)-(8)-(11)+（1）。3、计量单位：废水排放量——万吨/年；废气排放量——万标立方米/年；工业固体废物排放</w:t>
      </w:r>
      <w:r>
        <w:rPr>
          <w:rFonts w:ascii="Times New Roman" w:hAnsi="Times New Roman" w:eastAsia="宋体"/>
          <w:sz w:val="15"/>
          <w:szCs w:val="15"/>
        </w:rPr>
        <w:t>量——万吨/年；水污染物排放浓度——毫克/升。</w:t>
      </w:r>
    </w:p>
    <w:p>
      <w:pPr>
        <w:widowControl w:val="0"/>
        <w:jc w:val="center"/>
        <w:rPr>
          <w:rFonts w:ascii="Times New Roman" w:hAnsi="Times New Roman" w:eastAsia="宋体"/>
          <w:sz w:val="24"/>
          <w:szCs w:val="24"/>
        </w:rPr>
        <w:sectPr>
          <w:footerReference r:id="rId7" w:type="default"/>
          <w:pgSz w:w="16838" w:h="11906" w:orient="landscape"/>
          <w:pgMar w:top="1021" w:right="1440" w:bottom="1021" w:left="1440" w:header="851" w:footer="992" w:gutter="0"/>
          <w:pgNumType w:fmt="decimal"/>
          <w:cols w:space="425" w:num="1"/>
          <w:docGrid w:type="lines" w:linePitch="312" w:charSpace="0"/>
        </w:sectPr>
      </w:pPr>
    </w:p>
    <w:p>
      <w:pPr>
        <w:rPr>
          <w:rFonts w:hint="eastAsia" w:ascii="Times New Roman" w:hAnsi="Times New Roman" w:eastAsia="宋体"/>
          <w:lang w:val="en-US" w:eastAsia="zh-CN"/>
        </w:rPr>
      </w:pPr>
      <w:r>
        <w:rPr>
          <w:rFonts w:hint="eastAsia" w:ascii="Times New Roman" w:hAnsi="Times New Roman" w:eastAsia="宋体"/>
          <w:lang w:val="en-US" w:eastAsia="zh-CN"/>
        </w:rPr>
        <w:t>附件一 委托函</w:t>
      </w:r>
    </w:p>
    <w:p>
      <w:pPr>
        <w:spacing w:before="106"/>
        <w:ind w:left="658" w:right="20" w:firstLine="0"/>
        <w:jc w:val="center"/>
        <w:rPr>
          <w:rFonts w:ascii="Times New Roman" w:hAnsi="Times New Roman" w:eastAsia="宋体"/>
          <w:b/>
          <w:sz w:val="32"/>
        </w:rPr>
      </w:pPr>
      <w:r>
        <w:rPr>
          <w:rFonts w:ascii="Times New Roman" w:hAnsi="Times New Roman" w:eastAsia="宋体"/>
          <w:b/>
          <w:sz w:val="32"/>
        </w:rPr>
        <w:t>委托函</w:t>
      </w:r>
    </w:p>
    <w:p>
      <w:pPr>
        <w:pStyle w:val="12"/>
        <w:rPr>
          <w:rFonts w:ascii="Times New Roman" w:hAnsi="Times New Roman" w:eastAsia="宋体"/>
          <w:b/>
          <w:sz w:val="43"/>
        </w:rPr>
      </w:pPr>
    </w:p>
    <w:p>
      <w:pPr>
        <w:pStyle w:val="12"/>
        <w:keepNext w:val="0"/>
        <w:keepLines w:val="0"/>
        <w:pageBreakBefore w:val="0"/>
        <w:widowControl w:val="0"/>
        <w:kinsoku/>
        <w:wordWrap/>
        <w:overflowPunct/>
        <w:topLinePunct w:val="0"/>
        <w:autoSpaceDE w:val="0"/>
        <w:autoSpaceDN w:val="0"/>
        <w:bidi w:val="0"/>
        <w:adjustRightInd/>
        <w:snapToGrid/>
        <w:spacing w:after="0" w:line="360" w:lineRule="auto"/>
        <w:ind w:left="0" w:right="0" w:firstLine="560" w:firstLineChars="200"/>
        <w:jc w:val="both"/>
        <w:textAlignment w:val="auto"/>
        <w:rPr>
          <w:rFonts w:ascii="Times New Roman" w:hAnsi="Times New Roman" w:eastAsia="宋体" w:cs="Times New Roman"/>
          <w:snapToGrid w:val="0"/>
          <w:color w:val="auto"/>
          <w:sz w:val="28"/>
          <w:szCs w:val="28"/>
          <w:lang w:val="en-US" w:eastAsia="zh-CN" w:bidi="ar-SA"/>
        </w:rPr>
      </w:pPr>
      <w:r>
        <w:rPr>
          <w:rFonts w:hint="eastAsia" w:ascii="Times New Roman" w:hAnsi="Times New Roman" w:eastAsia="宋体" w:cs="Times New Roman"/>
          <w:snapToGrid w:val="0"/>
          <w:color w:val="auto"/>
          <w:sz w:val="28"/>
          <w:szCs w:val="28"/>
          <w:lang w:val="en-US" w:eastAsia="zh-CN" w:bidi="ar-SA"/>
        </w:rPr>
        <w:t>安徽</w:t>
      </w:r>
      <w:r>
        <w:rPr>
          <w:rFonts w:ascii="Times New Roman" w:hAnsi="Times New Roman" w:eastAsia="宋体" w:cs="Times New Roman"/>
          <w:snapToGrid w:val="0"/>
          <w:color w:val="auto"/>
          <w:sz w:val="28"/>
          <w:szCs w:val="28"/>
          <w:lang w:val="en-US" w:eastAsia="zh-CN" w:bidi="ar-SA"/>
        </w:rPr>
        <w:t>维深</w:t>
      </w:r>
      <w:r>
        <w:rPr>
          <w:rFonts w:hint="eastAsia" w:ascii="Times New Roman" w:hAnsi="Times New Roman" w:eastAsia="宋体" w:cs="Times New Roman"/>
          <w:snapToGrid w:val="0"/>
          <w:color w:val="auto"/>
          <w:sz w:val="28"/>
          <w:szCs w:val="28"/>
          <w:lang w:val="en-US" w:eastAsia="zh-CN" w:bidi="ar-SA"/>
        </w:rPr>
        <w:t>工程</w:t>
      </w:r>
      <w:r>
        <w:rPr>
          <w:rFonts w:ascii="Times New Roman" w:hAnsi="Times New Roman" w:eastAsia="宋体" w:cs="Times New Roman"/>
          <w:snapToGrid w:val="0"/>
          <w:color w:val="auto"/>
          <w:sz w:val="28"/>
          <w:szCs w:val="28"/>
          <w:lang w:val="en-US" w:eastAsia="zh-CN" w:bidi="ar-SA"/>
        </w:rPr>
        <w:t>科技有限公司</w:t>
      </w:r>
      <w:r>
        <w:rPr>
          <w:rFonts w:hint="eastAsia" w:ascii="Times New Roman" w:hAnsi="Times New Roman" w:eastAsia="宋体" w:cs="Times New Roman"/>
          <w:snapToGrid w:val="0"/>
          <w:color w:val="auto"/>
          <w:sz w:val="28"/>
          <w:szCs w:val="28"/>
          <w:lang w:val="en-US" w:eastAsia="zh-CN" w:bidi="ar-SA"/>
        </w:rPr>
        <w:t>：</w:t>
      </w:r>
    </w:p>
    <w:p>
      <w:pPr>
        <w:pStyle w:val="12"/>
        <w:keepNext w:val="0"/>
        <w:keepLines w:val="0"/>
        <w:pageBreakBefore w:val="0"/>
        <w:widowControl w:val="0"/>
        <w:kinsoku/>
        <w:wordWrap/>
        <w:overflowPunct/>
        <w:topLinePunct w:val="0"/>
        <w:autoSpaceDE w:val="0"/>
        <w:autoSpaceDN w:val="0"/>
        <w:bidi w:val="0"/>
        <w:adjustRightInd/>
        <w:snapToGrid/>
        <w:spacing w:after="0" w:line="360" w:lineRule="auto"/>
        <w:ind w:left="0" w:right="0" w:firstLine="560" w:firstLineChars="200"/>
        <w:jc w:val="both"/>
        <w:textAlignment w:val="auto"/>
        <w:rPr>
          <w:rFonts w:ascii="Times New Roman" w:hAnsi="Times New Roman" w:eastAsia="宋体" w:cs="Times New Roman"/>
          <w:snapToGrid w:val="0"/>
          <w:color w:val="auto"/>
          <w:sz w:val="28"/>
          <w:szCs w:val="28"/>
          <w:lang w:val="en-US" w:eastAsia="zh-CN" w:bidi="ar-SA"/>
        </w:rPr>
      </w:pPr>
      <w:r>
        <w:rPr>
          <w:rFonts w:ascii="Times New Roman" w:hAnsi="Times New Roman" w:eastAsia="宋体" w:cs="Times New Roman"/>
          <w:snapToGrid w:val="0"/>
          <w:color w:val="auto"/>
          <w:sz w:val="28"/>
          <w:szCs w:val="28"/>
          <w:lang w:val="en-US" w:eastAsia="zh-CN" w:bidi="ar-SA"/>
        </w:rPr>
        <w:t>我公司</w:t>
      </w:r>
      <w:r>
        <w:rPr>
          <w:rFonts w:hint="eastAsia" w:ascii="Times New Roman" w:hAnsi="Times New Roman" w:eastAsia="宋体" w:cs="Times New Roman"/>
          <w:snapToGrid w:val="0"/>
          <w:color w:val="auto"/>
          <w:sz w:val="28"/>
          <w:szCs w:val="28"/>
          <w:lang w:val="en-US" w:eastAsia="zh-CN" w:bidi="ar-SA"/>
        </w:rPr>
        <w:t>建设</w:t>
      </w:r>
      <w:r>
        <w:rPr>
          <w:rFonts w:ascii="Times New Roman" w:hAnsi="Times New Roman" w:eastAsia="宋体" w:cs="Times New Roman"/>
          <w:snapToGrid w:val="0"/>
          <w:color w:val="auto"/>
          <w:sz w:val="28"/>
          <w:szCs w:val="28"/>
          <w:lang w:val="en-US" w:eastAsia="zh-CN" w:bidi="ar-SA"/>
        </w:rPr>
        <w:t>的“</w:t>
      </w:r>
      <w:r>
        <w:rPr>
          <w:rFonts w:hint="eastAsia" w:cs="Times New Roman"/>
          <w:snapToGrid w:val="0"/>
          <w:color w:val="auto"/>
          <w:sz w:val="28"/>
          <w:szCs w:val="28"/>
          <w:lang w:val="en-US" w:eastAsia="zh-CN" w:bidi="ar-SA"/>
        </w:rPr>
        <w:t>安徽鑫多多再生资源有限公司年处理15万吨废弃资源综合利用项目</w:t>
      </w:r>
      <w:r>
        <w:rPr>
          <w:rFonts w:ascii="Times New Roman" w:hAnsi="Times New Roman" w:eastAsia="宋体" w:cs="Times New Roman"/>
          <w:snapToGrid w:val="0"/>
          <w:color w:val="auto"/>
          <w:sz w:val="28"/>
          <w:szCs w:val="28"/>
          <w:lang w:val="en-US" w:eastAsia="zh-CN" w:bidi="ar-SA"/>
        </w:rPr>
        <w:t>”</w:t>
      </w:r>
      <w:r>
        <w:rPr>
          <w:rFonts w:hint="eastAsia" w:ascii="Times New Roman" w:hAnsi="Times New Roman" w:eastAsia="宋体" w:cs="Times New Roman"/>
          <w:snapToGrid w:val="0"/>
          <w:color w:val="auto"/>
          <w:sz w:val="28"/>
          <w:szCs w:val="28"/>
          <w:lang w:val="en-US" w:eastAsia="zh-CN" w:bidi="ar-SA"/>
        </w:rPr>
        <w:t>目前生产设施及环保设施运行正常。</w:t>
      </w:r>
      <w:r>
        <w:rPr>
          <w:rFonts w:ascii="Times New Roman" w:hAnsi="Times New Roman" w:eastAsia="宋体" w:cs="Times New Roman"/>
          <w:snapToGrid w:val="0"/>
          <w:color w:val="auto"/>
          <w:sz w:val="28"/>
          <w:szCs w:val="28"/>
          <w:lang w:val="en-US" w:eastAsia="zh-CN" w:bidi="ar-SA"/>
        </w:rPr>
        <w:t>根据《建设项目环境保护管理条例</w:t>
      </w:r>
      <w:r>
        <w:rPr>
          <w:rFonts w:hint="eastAsia" w:ascii="Times New Roman" w:hAnsi="Times New Roman" w:eastAsia="宋体" w:cs="Times New Roman"/>
          <w:snapToGrid w:val="0"/>
          <w:color w:val="auto"/>
          <w:sz w:val="28"/>
          <w:szCs w:val="28"/>
          <w:lang w:val="en-US" w:eastAsia="zh-CN" w:bidi="ar-SA"/>
        </w:rPr>
        <w:t>》《</w:t>
      </w:r>
      <w:r>
        <w:rPr>
          <w:rFonts w:ascii="Times New Roman" w:hAnsi="Times New Roman" w:eastAsia="宋体" w:cs="Times New Roman"/>
          <w:snapToGrid w:val="0"/>
          <w:color w:val="auto"/>
          <w:sz w:val="28"/>
          <w:szCs w:val="28"/>
          <w:lang w:val="en-US" w:eastAsia="zh-CN" w:bidi="ar-SA"/>
        </w:rPr>
        <w:t>建设项目竣工环境保护验收管理办法》等有关规定，特委托你单位对本项目建设内容进行竣工环境保护验收工作。</w:t>
      </w:r>
    </w:p>
    <w:p>
      <w:pPr>
        <w:pStyle w:val="12"/>
        <w:keepNext w:val="0"/>
        <w:keepLines w:val="0"/>
        <w:pageBreakBefore w:val="0"/>
        <w:widowControl w:val="0"/>
        <w:kinsoku/>
        <w:wordWrap/>
        <w:overflowPunct/>
        <w:topLinePunct w:val="0"/>
        <w:autoSpaceDE w:val="0"/>
        <w:autoSpaceDN w:val="0"/>
        <w:bidi w:val="0"/>
        <w:adjustRightInd/>
        <w:snapToGrid/>
        <w:spacing w:before="193" w:line="360" w:lineRule="auto"/>
        <w:ind w:left="119" w:right="113" w:firstLine="456" w:firstLineChars="200"/>
        <w:jc w:val="both"/>
        <w:textAlignment w:val="auto"/>
        <w:rPr>
          <w:rFonts w:ascii="Times New Roman" w:hAnsi="Times New Roman" w:eastAsia="宋体"/>
          <w:spacing w:val="-6"/>
        </w:rPr>
      </w:pPr>
    </w:p>
    <w:p>
      <w:pPr>
        <w:pStyle w:val="12"/>
        <w:keepNext w:val="0"/>
        <w:keepLines w:val="0"/>
        <w:pageBreakBefore w:val="0"/>
        <w:widowControl w:val="0"/>
        <w:kinsoku/>
        <w:overflowPunct/>
        <w:topLinePunct w:val="0"/>
        <w:autoSpaceDE w:val="0"/>
        <w:autoSpaceDN w:val="0"/>
        <w:bidi w:val="0"/>
        <w:adjustRightInd/>
        <w:snapToGrid/>
        <w:spacing w:line="360" w:lineRule="auto"/>
        <w:jc w:val="both"/>
        <w:textAlignment w:val="auto"/>
        <w:rPr>
          <w:rFonts w:hint="eastAsia" w:ascii="Times New Roman" w:hAnsi="Times New Roman" w:eastAsia="宋体"/>
          <w:lang w:eastAsia="zh-CN"/>
        </w:rPr>
      </w:pPr>
    </w:p>
    <w:p>
      <w:pPr>
        <w:pStyle w:val="12"/>
        <w:keepNext w:val="0"/>
        <w:keepLines w:val="0"/>
        <w:pageBreakBefore w:val="0"/>
        <w:widowControl w:val="0"/>
        <w:kinsoku/>
        <w:overflowPunct/>
        <w:topLinePunct w:val="0"/>
        <w:autoSpaceDE w:val="0"/>
        <w:autoSpaceDN w:val="0"/>
        <w:bidi w:val="0"/>
        <w:adjustRightInd/>
        <w:snapToGrid/>
        <w:spacing w:line="360" w:lineRule="auto"/>
        <w:jc w:val="right"/>
        <w:textAlignment w:val="auto"/>
        <w:rPr>
          <w:rFonts w:hint="eastAsia" w:ascii="Times New Roman" w:hAnsi="Times New Roman" w:eastAsia="宋体"/>
          <w:lang w:eastAsia="zh-CN"/>
        </w:rPr>
      </w:pPr>
    </w:p>
    <w:p>
      <w:pPr>
        <w:pStyle w:val="26"/>
        <w:keepNext w:val="0"/>
        <w:keepLines w:val="0"/>
        <w:pageBreakBefore w:val="0"/>
        <w:widowControl w:val="0"/>
        <w:kinsoku/>
        <w:wordWrap/>
        <w:overflowPunct/>
        <w:topLinePunct w:val="0"/>
        <w:autoSpaceDE w:val="0"/>
        <w:autoSpaceDN w:val="0"/>
        <w:bidi w:val="0"/>
        <w:adjustRightInd w:val="0"/>
        <w:snapToGrid/>
        <w:spacing w:line="360" w:lineRule="auto"/>
        <w:jc w:val="right"/>
        <w:textAlignment w:val="auto"/>
        <w:rPr>
          <w:rFonts w:hint="eastAsia" w:ascii="Times New Roman" w:hAnsi="Times New Roman" w:eastAsia="宋体"/>
          <w:lang w:val="en-US" w:eastAsia="zh-CN"/>
        </w:rPr>
      </w:pPr>
      <w:r>
        <w:rPr>
          <w:rFonts w:hint="eastAsia" w:cs="Times New Roman"/>
          <w:snapToGrid w:val="0"/>
          <w:color w:val="auto"/>
          <w:sz w:val="28"/>
          <w:szCs w:val="28"/>
          <w:lang w:val="en-US" w:eastAsia="zh-CN" w:bidi="ar-SA"/>
        </w:rPr>
        <w:t>安徽鑫多多再生资源有限公司</w:t>
      </w:r>
    </w:p>
    <w:p>
      <w:pPr>
        <w:jc w:val="right"/>
        <w:rPr>
          <w:rFonts w:hint="eastAsia" w:ascii="宋体" w:hAnsi="Calibri" w:eastAsia="宋体" w:cs="Times New Roman"/>
          <w:snapToGrid w:val="0"/>
          <w:color w:val="auto"/>
          <w:sz w:val="28"/>
          <w:szCs w:val="28"/>
          <w:lang w:val="en-US" w:eastAsia="zh-CN" w:bidi="ar-SA"/>
        </w:rPr>
      </w:pPr>
      <w:r>
        <w:rPr>
          <w:rFonts w:hint="eastAsia" w:ascii="宋体" w:hAnsi="Calibri" w:eastAsia="宋体" w:cs="Times New Roman"/>
          <w:snapToGrid w:val="0"/>
          <w:color w:val="auto"/>
          <w:sz w:val="28"/>
          <w:szCs w:val="28"/>
          <w:lang w:val="en-US" w:eastAsia="zh-CN" w:bidi="ar-SA"/>
        </w:rPr>
        <w:t>2024年</w:t>
      </w:r>
      <w:r>
        <w:rPr>
          <w:rFonts w:hint="eastAsia" w:ascii="宋体" w:hAnsi="Calibri" w:cs="Times New Roman"/>
          <w:snapToGrid w:val="0"/>
          <w:color w:val="auto"/>
          <w:sz w:val="28"/>
          <w:szCs w:val="28"/>
          <w:lang w:val="en-US" w:eastAsia="zh-CN" w:bidi="ar-SA"/>
        </w:rPr>
        <w:t>12</w:t>
      </w:r>
      <w:r>
        <w:rPr>
          <w:rFonts w:hint="eastAsia" w:ascii="宋体" w:hAnsi="Calibri" w:eastAsia="宋体" w:cs="Times New Roman"/>
          <w:snapToGrid w:val="0"/>
          <w:color w:val="auto"/>
          <w:sz w:val="28"/>
          <w:szCs w:val="28"/>
          <w:lang w:val="en-US" w:eastAsia="zh-CN" w:bidi="ar-SA"/>
        </w:rPr>
        <w:t>月</w:t>
      </w:r>
    </w:p>
    <w:p>
      <w:pPr>
        <w:rPr>
          <w:rFonts w:ascii="Times New Roman" w:hAnsi="Times New Roman" w:eastAsia="宋体"/>
        </w:rPr>
      </w:pPr>
      <w:r>
        <w:rPr>
          <w:rFonts w:ascii="Times New Roman" w:hAnsi="Times New Roman" w:eastAsia="宋体"/>
        </w:rPr>
        <w:br w:type="page"/>
      </w:r>
    </w:p>
    <w:p>
      <w:pPr>
        <w:pStyle w:val="26"/>
        <w:jc w:val="both"/>
        <w:outlineLvl w:val="0"/>
        <w:rPr>
          <w:rFonts w:ascii="Times New Roman" w:hAnsi="Times New Roman" w:eastAsia="宋体"/>
          <w:b/>
          <w:bCs/>
        </w:rPr>
        <w:sectPr>
          <w:pgSz w:w="11906" w:h="16838"/>
          <w:pgMar w:top="1440" w:right="1021" w:bottom="1440" w:left="1021" w:header="851" w:footer="992" w:gutter="0"/>
          <w:pgNumType w:fmt="decimal"/>
          <w:cols w:space="425" w:num="1"/>
          <w:docGrid w:type="lines" w:linePitch="312" w:charSpace="0"/>
        </w:sectPr>
      </w:pPr>
    </w:p>
    <w:p>
      <w:pPr>
        <w:pStyle w:val="26"/>
        <w:jc w:val="both"/>
        <w:outlineLvl w:val="0"/>
        <w:rPr>
          <w:rFonts w:ascii="Times New Roman" w:hAnsi="Times New Roman" w:eastAsia="宋体"/>
          <w:b/>
          <w:bCs/>
        </w:rPr>
      </w:pPr>
      <w:r>
        <w:rPr>
          <w:rFonts w:hint="eastAsia" w:ascii="Times New Roman" w:hAnsi="Times New Roman" w:eastAsia="宋体"/>
          <w:b/>
          <w:bCs/>
        </w:rPr>
        <w:t>附件二营业执照</w:t>
      </w:r>
    </w:p>
    <w:p>
      <w:pPr>
        <w:pStyle w:val="26"/>
        <w:jc w:val="center"/>
        <w:rPr>
          <w:rFonts w:ascii="Times New Roman" w:hAnsi="Times New Roman" w:eastAsia="宋体"/>
        </w:rPr>
      </w:pPr>
    </w:p>
    <w:p>
      <w:pPr>
        <w:rPr>
          <w:rFonts w:ascii="Times New Roman" w:hAnsi="Times New Roman" w:eastAsia="宋体"/>
        </w:rPr>
      </w:pPr>
      <w:r>
        <w:drawing>
          <wp:inline distT="0" distB="0" distL="114300" distR="114300">
            <wp:extent cx="6330315" cy="4488180"/>
            <wp:effectExtent l="0" t="0" r="13335" b="7620"/>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16"/>
                    <a:stretch>
                      <a:fillRect/>
                    </a:stretch>
                  </pic:blipFill>
                  <pic:spPr>
                    <a:xfrm>
                      <a:off x="0" y="0"/>
                      <a:ext cx="6330315" cy="4488180"/>
                    </a:xfrm>
                    <a:prstGeom prst="rect">
                      <a:avLst/>
                    </a:prstGeom>
                    <a:noFill/>
                    <a:ln>
                      <a:noFill/>
                    </a:ln>
                  </pic:spPr>
                </pic:pic>
              </a:graphicData>
            </a:graphic>
          </wp:inline>
        </w:drawing>
      </w:r>
      <w:r>
        <w:rPr>
          <w:rFonts w:ascii="Times New Roman" w:hAnsi="Times New Roman" w:eastAsia="宋体"/>
        </w:rPr>
        <w:br w:type="page"/>
      </w:r>
    </w:p>
    <w:p>
      <w:pPr>
        <w:spacing w:line="440" w:lineRule="exact"/>
        <w:ind w:left="1261" w:leftChars="172" w:hanging="883" w:hangingChars="400"/>
        <w:rPr>
          <w:rFonts w:ascii="Times New Roman" w:hAnsi="Times New Roman" w:eastAsia="宋体" w:cs="宋体"/>
          <w:b/>
          <w:bCs/>
        </w:rPr>
        <w:sectPr>
          <w:pgSz w:w="11906" w:h="16838"/>
          <w:pgMar w:top="1440" w:right="1021" w:bottom="1440" w:left="1021" w:header="851" w:footer="992" w:gutter="0"/>
          <w:pgNumType w:fmt="decimal"/>
          <w:cols w:space="425" w:num="1"/>
          <w:docGrid w:type="lines" w:linePitch="312" w:charSpace="0"/>
        </w:sectPr>
      </w:pPr>
    </w:p>
    <w:p>
      <w:pPr>
        <w:spacing w:line="440" w:lineRule="exact"/>
        <w:ind w:left="1261" w:leftChars="172" w:hanging="883" w:hangingChars="400"/>
        <w:rPr>
          <w:rFonts w:ascii="Times New Roman" w:hAnsi="Times New Roman" w:eastAsia="宋体" w:cs="宋体"/>
          <w:b/>
          <w:bCs/>
        </w:rPr>
      </w:pPr>
      <w:r>
        <w:rPr>
          <w:rFonts w:hint="eastAsia" w:ascii="Times New Roman" w:hAnsi="Times New Roman" w:eastAsia="宋体" w:cs="宋体"/>
          <w:b/>
          <w:bCs/>
        </w:rPr>
        <w:t>附件三</w:t>
      </w:r>
      <w:r>
        <w:rPr>
          <w:rFonts w:hint="eastAsia" w:ascii="Times New Roman" w:hAnsi="Times New Roman" w:eastAsia="宋体" w:cs="宋体"/>
          <w:b/>
          <w:bCs/>
          <w:color w:val="000000"/>
          <w:sz w:val="24"/>
        </w:rPr>
        <w:t>项目备案</w:t>
      </w:r>
    </w:p>
    <w:p>
      <w:pPr>
        <w:pStyle w:val="26"/>
        <w:jc w:val="center"/>
        <w:rPr>
          <w:rFonts w:ascii="Times New Roman" w:hAnsi="Times New Roman" w:eastAsia="宋体"/>
        </w:rPr>
      </w:pPr>
    </w:p>
    <w:p>
      <w:pPr>
        <w:jc w:val="center"/>
        <w:rPr>
          <w:rFonts w:ascii="Times New Roman" w:hAnsi="Times New Roman" w:eastAsia="宋体"/>
        </w:rPr>
      </w:pPr>
      <w:r>
        <w:drawing>
          <wp:inline distT="0" distB="0" distL="114300" distR="114300">
            <wp:extent cx="5235575" cy="7363460"/>
            <wp:effectExtent l="0" t="0" r="3175" b="8890"/>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17"/>
                    <a:stretch>
                      <a:fillRect/>
                    </a:stretch>
                  </pic:blipFill>
                  <pic:spPr>
                    <a:xfrm>
                      <a:off x="0" y="0"/>
                      <a:ext cx="5235575" cy="7363460"/>
                    </a:xfrm>
                    <a:prstGeom prst="rect">
                      <a:avLst/>
                    </a:prstGeom>
                    <a:noFill/>
                    <a:ln>
                      <a:noFill/>
                    </a:ln>
                  </pic:spPr>
                </pic:pic>
              </a:graphicData>
            </a:graphic>
          </wp:inline>
        </w:drawing>
      </w:r>
      <w:r>
        <w:rPr>
          <w:rFonts w:ascii="Times New Roman" w:hAnsi="Times New Roman" w:eastAsia="宋体"/>
        </w:rPr>
        <w:br w:type="page"/>
      </w:r>
    </w:p>
    <w:p>
      <w:pPr>
        <w:tabs>
          <w:tab w:val="center" w:pos="4932"/>
        </w:tabs>
        <w:rPr>
          <w:rFonts w:ascii="Times New Roman" w:hAnsi="Times New Roman" w:eastAsia="宋体"/>
        </w:rPr>
      </w:pPr>
      <w:r>
        <w:rPr>
          <w:rFonts w:ascii="Times New Roman" w:hAnsi="Times New Roman" w:eastAsia="宋体"/>
        </w:rPr>
        <w:tab/>
      </w:r>
    </w:p>
    <w:p>
      <w:pPr>
        <w:pStyle w:val="26"/>
        <w:jc w:val="both"/>
        <w:outlineLvl w:val="0"/>
        <w:rPr>
          <w:rFonts w:hint="eastAsia" w:ascii="Times New Roman" w:hAnsi="Times New Roman" w:eastAsia="宋体"/>
          <w:b/>
          <w:bCs/>
        </w:rPr>
      </w:pPr>
      <w:r>
        <w:rPr>
          <w:rFonts w:hint="eastAsia" w:ascii="Times New Roman" w:hAnsi="Times New Roman" w:eastAsia="宋体"/>
          <w:b/>
          <w:bCs/>
        </w:rPr>
        <w:t>附件四环评批复</w:t>
      </w:r>
    </w:p>
    <w:p>
      <w:pPr>
        <w:pStyle w:val="26"/>
        <w:jc w:val="center"/>
        <w:outlineLvl w:val="0"/>
        <w:rPr>
          <w:rFonts w:hint="eastAsia" w:ascii="Times New Roman" w:hAnsi="Times New Roman" w:eastAsia="宋体"/>
          <w:b/>
          <w:bCs/>
        </w:rPr>
      </w:pPr>
      <w:r>
        <w:drawing>
          <wp:inline distT="0" distB="0" distL="114300" distR="114300">
            <wp:extent cx="5619115" cy="7652385"/>
            <wp:effectExtent l="0" t="0" r="635" b="5715"/>
            <wp:docPr id="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
                    <pic:cNvPicPr>
                      <a:picLocks noChangeAspect="1"/>
                    </pic:cNvPicPr>
                  </pic:nvPicPr>
                  <pic:blipFill>
                    <a:blip r:embed="rId18"/>
                    <a:stretch>
                      <a:fillRect/>
                    </a:stretch>
                  </pic:blipFill>
                  <pic:spPr>
                    <a:xfrm>
                      <a:off x="0" y="0"/>
                      <a:ext cx="5619115" cy="7652385"/>
                    </a:xfrm>
                    <a:prstGeom prst="rect">
                      <a:avLst/>
                    </a:prstGeom>
                    <a:noFill/>
                    <a:ln>
                      <a:noFill/>
                    </a:ln>
                  </pic:spPr>
                </pic:pic>
              </a:graphicData>
            </a:graphic>
          </wp:inline>
        </w:drawing>
      </w:r>
      <w:r>
        <w:drawing>
          <wp:inline distT="0" distB="0" distL="114300" distR="114300">
            <wp:extent cx="5599430" cy="7790815"/>
            <wp:effectExtent l="0" t="0" r="1270" b="635"/>
            <wp:docPr id="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
                    <pic:cNvPicPr>
                      <a:picLocks noChangeAspect="1"/>
                    </pic:cNvPicPr>
                  </pic:nvPicPr>
                  <pic:blipFill>
                    <a:blip r:embed="rId19"/>
                    <a:stretch>
                      <a:fillRect/>
                    </a:stretch>
                  </pic:blipFill>
                  <pic:spPr>
                    <a:xfrm>
                      <a:off x="0" y="0"/>
                      <a:ext cx="5599430" cy="7790815"/>
                    </a:xfrm>
                    <a:prstGeom prst="rect">
                      <a:avLst/>
                    </a:prstGeom>
                    <a:noFill/>
                    <a:ln>
                      <a:noFill/>
                    </a:ln>
                  </pic:spPr>
                </pic:pic>
              </a:graphicData>
            </a:graphic>
          </wp:inline>
        </w:drawing>
      </w:r>
      <w:r>
        <w:drawing>
          <wp:inline distT="0" distB="0" distL="114300" distR="114300">
            <wp:extent cx="5582920" cy="7783195"/>
            <wp:effectExtent l="0" t="0" r="17780" b="8255"/>
            <wp:docPr id="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
                    <pic:cNvPicPr>
                      <a:picLocks noChangeAspect="1"/>
                    </pic:cNvPicPr>
                  </pic:nvPicPr>
                  <pic:blipFill>
                    <a:blip r:embed="rId20"/>
                    <a:stretch>
                      <a:fillRect/>
                    </a:stretch>
                  </pic:blipFill>
                  <pic:spPr>
                    <a:xfrm>
                      <a:off x="0" y="0"/>
                      <a:ext cx="5582920" cy="7783195"/>
                    </a:xfrm>
                    <a:prstGeom prst="rect">
                      <a:avLst/>
                    </a:prstGeom>
                    <a:noFill/>
                    <a:ln>
                      <a:noFill/>
                    </a:ln>
                  </pic:spPr>
                </pic:pic>
              </a:graphicData>
            </a:graphic>
          </wp:inline>
        </w:drawing>
      </w:r>
      <w:r>
        <w:drawing>
          <wp:inline distT="0" distB="0" distL="114300" distR="114300">
            <wp:extent cx="5693410" cy="7706360"/>
            <wp:effectExtent l="0" t="0" r="2540" b="8890"/>
            <wp:docPr id="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
                    <pic:cNvPicPr>
                      <a:picLocks noChangeAspect="1"/>
                    </pic:cNvPicPr>
                  </pic:nvPicPr>
                  <pic:blipFill>
                    <a:blip r:embed="rId21"/>
                    <a:stretch>
                      <a:fillRect/>
                    </a:stretch>
                  </pic:blipFill>
                  <pic:spPr>
                    <a:xfrm>
                      <a:off x="0" y="0"/>
                      <a:ext cx="5693410" cy="7706360"/>
                    </a:xfrm>
                    <a:prstGeom prst="rect">
                      <a:avLst/>
                    </a:prstGeom>
                    <a:noFill/>
                    <a:ln>
                      <a:noFill/>
                    </a:ln>
                  </pic:spPr>
                </pic:pic>
              </a:graphicData>
            </a:graphic>
          </wp:inline>
        </w:drawing>
      </w:r>
    </w:p>
    <w:p>
      <w:pPr>
        <w:pStyle w:val="26"/>
        <w:jc w:val="center"/>
        <w:outlineLvl w:val="0"/>
        <w:rPr>
          <w:rFonts w:ascii="Times New Roman" w:hAnsi="Times New Roman" w:eastAsia="宋体"/>
          <w:b/>
          <w:bCs/>
        </w:rPr>
      </w:pPr>
    </w:p>
    <w:p>
      <w:pPr>
        <w:pStyle w:val="26"/>
        <w:jc w:val="center"/>
        <w:rPr>
          <w:rFonts w:ascii="Times New Roman" w:hAnsi="Times New Roman" w:eastAsia="宋体"/>
        </w:rPr>
      </w:pPr>
    </w:p>
    <w:p>
      <w:pPr>
        <w:rPr>
          <w:rFonts w:ascii="Times New Roman" w:hAnsi="Times New Roman" w:eastAsia="宋体"/>
        </w:rPr>
      </w:pPr>
      <w:r>
        <w:rPr>
          <w:rFonts w:ascii="Times New Roman" w:hAnsi="Times New Roman" w:eastAsia="宋体"/>
        </w:rPr>
        <w:br w:type="page"/>
      </w:r>
    </w:p>
    <w:p>
      <w:pPr>
        <w:jc w:val="both"/>
        <w:rPr>
          <w:rFonts w:hint="eastAsia" w:ascii="Times New Roman" w:hAnsi="Times New Roman" w:eastAsia="宋体"/>
          <w:lang w:val="en-US" w:eastAsia="zh-CN"/>
        </w:rPr>
      </w:pPr>
      <w:r>
        <w:rPr>
          <w:rFonts w:hint="eastAsia" w:ascii="Times New Roman" w:hAnsi="Times New Roman" w:eastAsia="宋体"/>
          <w:lang w:val="en-US" w:eastAsia="zh-CN"/>
        </w:rPr>
        <w:t>附件五 企业申明</w:t>
      </w:r>
    </w:p>
    <w:p>
      <w:pPr>
        <w:widowControl w:val="0"/>
        <w:adjustRightInd/>
        <w:snapToGrid/>
        <w:jc w:val="center"/>
        <w:rPr>
          <w:rFonts w:ascii="Times New Roman" w:hAnsi="Times New Roman" w:eastAsia="宋体"/>
          <w:kern w:val="2"/>
          <w:sz w:val="52"/>
        </w:rPr>
      </w:pPr>
      <w:r>
        <w:rPr>
          <w:rFonts w:hint="eastAsia" w:ascii="Times New Roman" w:hAnsi="Times New Roman" w:eastAsia="宋体"/>
          <w:kern w:val="2"/>
          <w:sz w:val="52"/>
        </w:rPr>
        <w:t>企业声明</w:t>
      </w:r>
    </w:p>
    <w:p>
      <w:pPr>
        <w:widowControl w:val="0"/>
        <w:adjustRightInd/>
        <w:snapToGrid/>
        <w:jc w:val="both"/>
        <w:rPr>
          <w:rFonts w:ascii="Times New Roman" w:hAnsi="Times New Roman" w:eastAsia="宋体"/>
          <w:kern w:val="2"/>
          <w:sz w:val="21"/>
        </w:rPr>
      </w:pPr>
    </w:p>
    <w:p>
      <w:pPr>
        <w:widowControl w:val="0"/>
        <w:adjustRightInd/>
        <w:snapToGrid/>
        <w:jc w:val="both"/>
        <w:rPr>
          <w:rFonts w:ascii="Times New Roman" w:hAnsi="Times New Roman" w:eastAsia="宋体"/>
          <w:kern w:val="2"/>
          <w:sz w:val="28"/>
          <w:szCs w:val="28"/>
        </w:rPr>
      </w:pPr>
    </w:p>
    <w:p>
      <w:pPr>
        <w:widowControl w:val="0"/>
        <w:spacing w:line="480" w:lineRule="auto"/>
        <w:ind w:firstLine="560" w:firstLineChars="200"/>
        <w:jc w:val="both"/>
        <w:rPr>
          <w:rFonts w:ascii="Times New Roman" w:hAnsi="Times New Roman" w:eastAsia="宋体"/>
          <w:kern w:val="2"/>
          <w:sz w:val="28"/>
          <w:szCs w:val="28"/>
        </w:rPr>
      </w:pPr>
      <w:r>
        <w:rPr>
          <w:rFonts w:hint="eastAsia" w:ascii="Times New Roman" w:hAnsi="Times New Roman" w:eastAsia="宋体"/>
          <w:kern w:val="2"/>
          <w:sz w:val="28"/>
          <w:szCs w:val="28"/>
        </w:rPr>
        <w:t>我公司委托</w:t>
      </w:r>
      <w:r>
        <w:rPr>
          <w:rFonts w:hint="eastAsia" w:ascii="Times New Roman" w:hAnsi="Times New Roman" w:eastAsia="宋体"/>
          <w:kern w:val="2"/>
          <w:sz w:val="28"/>
          <w:szCs w:val="28"/>
          <w:lang w:val="en-US" w:eastAsia="zh-CN"/>
        </w:rPr>
        <w:t>安徽维深工程技术有限公司</w:t>
      </w:r>
      <w:r>
        <w:rPr>
          <w:rFonts w:hint="eastAsia" w:ascii="Times New Roman" w:hAnsi="Times New Roman" w:eastAsia="宋体"/>
          <w:kern w:val="2"/>
          <w:sz w:val="28"/>
          <w:szCs w:val="28"/>
        </w:rPr>
        <w:t>编制的“</w:t>
      </w:r>
      <w:r>
        <w:rPr>
          <w:rFonts w:hint="eastAsia" w:ascii="Times New Roman" w:hAnsi="Times New Roman" w:eastAsia="宋体"/>
          <w:kern w:val="2"/>
          <w:sz w:val="28"/>
          <w:szCs w:val="28"/>
          <w:lang w:eastAsia="zh-CN"/>
        </w:rPr>
        <w:t>安徽鑫多多再生资源有限公司年处理15万吨废弃资源综合利用项目</w:t>
      </w:r>
      <w:r>
        <w:rPr>
          <w:rFonts w:hint="eastAsia" w:ascii="Times New Roman" w:hAnsi="Times New Roman" w:eastAsia="宋体"/>
          <w:kern w:val="2"/>
          <w:sz w:val="28"/>
          <w:szCs w:val="28"/>
        </w:rPr>
        <w:t>竣工环境保护验收监测报告表”，报告表已被我公司审阅并认可，公司对报告表中涉及的项目建设内容、生产状况、生产工艺、污染防治措施等内容的真实性负责。</w:t>
      </w:r>
    </w:p>
    <w:p>
      <w:pPr>
        <w:widowControl w:val="0"/>
        <w:spacing w:line="360" w:lineRule="auto"/>
        <w:jc w:val="both"/>
        <w:rPr>
          <w:rFonts w:ascii="Times New Roman" w:hAnsi="Times New Roman" w:eastAsia="宋体"/>
          <w:kern w:val="2"/>
          <w:sz w:val="28"/>
          <w:szCs w:val="28"/>
        </w:rPr>
      </w:pPr>
    </w:p>
    <w:p>
      <w:pPr>
        <w:widowControl w:val="0"/>
        <w:spacing w:line="360" w:lineRule="auto"/>
        <w:jc w:val="both"/>
        <w:rPr>
          <w:rFonts w:ascii="Times New Roman" w:hAnsi="Times New Roman" w:eastAsia="宋体"/>
          <w:kern w:val="2"/>
          <w:sz w:val="28"/>
          <w:szCs w:val="28"/>
        </w:rPr>
      </w:pPr>
    </w:p>
    <w:p>
      <w:pPr>
        <w:widowControl w:val="0"/>
        <w:spacing w:line="360" w:lineRule="auto"/>
        <w:jc w:val="right"/>
        <w:rPr>
          <w:rFonts w:hint="eastAsia" w:ascii="Times New Roman" w:hAnsi="Times New Roman" w:eastAsia="宋体"/>
          <w:kern w:val="2"/>
          <w:sz w:val="28"/>
          <w:szCs w:val="28"/>
          <w:lang w:eastAsia="zh-CN"/>
        </w:rPr>
      </w:pPr>
      <w:r>
        <w:rPr>
          <w:rFonts w:hint="eastAsia" w:ascii="Times New Roman" w:hAnsi="Times New Roman" w:eastAsia="宋体"/>
          <w:kern w:val="2"/>
          <w:sz w:val="28"/>
          <w:szCs w:val="28"/>
          <w:lang w:eastAsia="zh-CN"/>
        </w:rPr>
        <w:t>安徽鑫多多再生资源有限公司</w:t>
      </w:r>
    </w:p>
    <w:p>
      <w:pPr>
        <w:widowControl w:val="0"/>
        <w:spacing w:line="360" w:lineRule="auto"/>
        <w:jc w:val="right"/>
        <w:rPr>
          <w:rFonts w:ascii="Times New Roman" w:hAnsi="Times New Roman" w:eastAsia="宋体"/>
        </w:rPr>
      </w:pPr>
      <w:r>
        <w:rPr>
          <w:rFonts w:ascii="Times New Roman" w:hAnsi="Times New Roman" w:eastAsia="宋体"/>
          <w:kern w:val="2"/>
          <w:sz w:val="28"/>
          <w:szCs w:val="28"/>
        </w:rPr>
        <w:t>20</w:t>
      </w:r>
      <w:r>
        <w:rPr>
          <w:rFonts w:hint="eastAsia" w:ascii="Times New Roman" w:hAnsi="Times New Roman" w:eastAsia="宋体"/>
          <w:kern w:val="2"/>
          <w:sz w:val="28"/>
          <w:szCs w:val="28"/>
        </w:rPr>
        <w:t>2</w:t>
      </w:r>
      <w:r>
        <w:rPr>
          <w:rFonts w:hint="eastAsia" w:ascii="Times New Roman" w:hAnsi="Times New Roman" w:eastAsia="宋体"/>
          <w:kern w:val="2"/>
          <w:sz w:val="28"/>
          <w:szCs w:val="28"/>
          <w:lang w:val="en-US" w:eastAsia="zh-CN"/>
        </w:rPr>
        <w:t>4</w:t>
      </w:r>
      <w:r>
        <w:rPr>
          <w:rFonts w:ascii="Times New Roman" w:hAnsi="Times New Roman" w:eastAsia="宋体"/>
          <w:kern w:val="2"/>
          <w:sz w:val="28"/>
          <w:szCs w:val="28"/>
        </w:rPr>
        <w:t>年</w:t>
      </w:r>
      <w:r>
        <w:rPr>
          <w:rFonts w:hint="eastAsia" w:ascii="Times New Roman" w:hAnsi="Times New Roman" w:eastAsia="宋体"/>
          <w:kern w:val="2"/>
          <w:sz w:val="28"/>
          <w:szCs w:val="28"/>
          <w:lang w:val="en-US" w:eastAsia="zh-CN"/>
        </w:rPr>
        <w:t>12</w:t>
      </w:r>
      <w:r>
        <w:rPr>
          <w:rFonts w:ascii="Times New Roman" w:hAnsi="Times New Roman" w:eastAsia="宋体"/>
          <w:kern w:val="2"/>
          <w:sz w:val="28"/>
          <w:szCs w:val="28"/>
        </w:rPr>
        <w:t>月</w:t>
      </w:r>
    </w:p>
    <w:p>
      <w:pPr>
        <w:jc w:val="both"/>
        <w:rPr>
          <w:rFonts w:ascii="Times New Roman" w:hAnsi="Times New Roman" w:eastAsia="宋体"/>
        </w:rPr>
      </w:pPr>
      <w:r>
        <w:rPr>
          <w:rFonts w:ascii="Times New Roman" w:hAnsi="Times New Roman" w:eastAsia="宋体"/>
        </w:rPr>
        <w:br w:type="page"/>
      </w:r>
    </w:p>
    <w:p>
      <w:pPr>
        <w:pStyle w:val="26"/>
        <w:jc w:val="both"/>
        <w:outlineLvl w:val="0"/>
        <w:rPr>
          <w:rFonts w:hint="eastAsia" w:ascii="Times New Roman" w:hAnsi="Times New Roman" w:eastAsia="宋体"/>
          <w:b/>
          <w:bCs/>
        </w:rPr>
      </w:pPr>
      <w:r>
        <w:rPr>
          <w:rFonts w:hint="eastAsia" w:ascii="Times New Roman" w:hAnsi="Times New Roman" w:eastAsia="宋体"/>
          <w:b/>
          <w:bCs/>
        </w:rPr>
        <w:t>附件</w:t>
      </w:r>
      <w:r>
        <w:rPr>
          <w:rFonts w:hint="eastAsia" w:ascii="Times New Roman" w:hAnsi="Times New Roman" w:eastAsia="宋体"/>
          <w:b/>
          <w:bCs/>
          <w:lang w:val="en-US" w:eastAsia="zh-CN"/>
        </w:rPr>
        <w:t>六</w:t>
      </w:r>
      <w:r>
        <w:rPr>
          <w:rFonts w:hint="eastAsia" w:ascii="Times New Roman" w:hAnsi="Times New Roman" w:eastAsia="宋体"/>
          <w:b/>
          <w:bCs/>
        </w:rPr>
        <w:t>检测报告</w:t>
      </w:r>
    </w:p>
    <w:p>
      <w:pPr>
        <w:pStyle w:val="26"/>
        <w:jc w:val="both"/>
        <w:outlineLvl w:val="0"/>
        <w:rPr>
          <w:rFonts w:hint="eastAsia" w:ascii="Times New Roman" w:hAnsi="Times New Roman" w:eastAsia="宋体"/>
          <w:b/>
          <w:bCs/>
        </w:rPr>
      </w:pPr>
    </w:p>
    <w:p>
      <w:pPr>
        <w:pStyle w:val="26"/>
        <w:jc w:val="center"/>
        <w:outlineLvl w:val="0"/>
        <w:rPr>
          <w:rFonts w:hint="eastAsia" w:ascii="Times New Roman" w:hAnsi="Times New Roman" w:eastAsia="宋体"/>
          <w:b/>
          <w:bCs/>
          <w:lang w:eastAsia="zh-CN"/>
        </w:rPr>
        <w:sectPr>
          <w:pgSz w:w="11906" w:h="16838"/>
          <w:pgMar w:top="1701" w:right="1020" w:bottom="1701" w:left="1134" w:header="851" w:footer="992" w:gutter="0"/>
          <w:pgNumType w:fmt="decimal"/>
          <w:cols w:space="0" w:num="1"/>
          <w:rtlGutter w:val="0"/>
          <w:docGrid w:type="lines" w:linePitch="314" w:charSpace="0"/>
        </w:sectPr>
      </w:pPr>
      <w:r>
        <w:rPr>
          <w:rFonts w:hint="eastAsia" w:ascii="Times New Roman" w:hAnsi="Times New Roman" w:eastAsia="宋体"/>
          <w:b/>
          <w:bCs/>
          <w:lang w:eastAsia="zh-CN"/>
        </w:rPr>
        <w:drawing>
          <wp:inline distT="0" distB="0" distL="114300" distR="114300">
            <wp:extent cx="5502910" cy="7792720"/>
            <wp:effectExtent l="0" t="0" r="2540" b="17780"/>
            <wp:docPr id="3" name="图片 3" descr="HNDA[2024]HJ第4174号安徽鑫多多再生资源有限公司废水、废气和噪声检测(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NDA[2024]HJ第4174号安徽鑫多多再生资源有限公司废水、废气和噪声检测(5)_00"/>
                    <pic:cNvPicPr>
                      <a:picLocks noChangeAspect="1"/>
                    </pic:cNvPicPr>
                  </pic:nvPicPr>
                  <pic:blipFill>
                    <a:blip r:embed="rId22"/>
                    <a:stretch>
                      <a:fillRect/>
                    </a:stretch>
                  </pic:blipFill>
                  <pic:spPr>
                    <a:xfrm>
                      <a:off x="0" y="0"/>
                      <a:ext cx="5502910" cy="779272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6785" cy="8522970"/>
            <wp:effectExtent l="0" t="0" r="12065" b="11430"/>
            <wp:docPr id="4" name="图片 4" descr="HNDA[2024]HJ第4174号安徽鑫多多再生资源有限公司废水、废气和噪声检测(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NDA[2024]HJ第4174号安徽鑫多多再生资源有限公司废水、废气和噪声检测(5)_01"/>
                    <pic:cNvPicPr>
                      <a:picLocks noChangeAspect="1"/>
                    </pic:cNvPicPr>
                  </pic:nvPicPr>
                  <pic:blipFill>
                    <a:blip r:embed="rId23"/>
                    <a:stretch>
                      <a:fillRect/>
                    </a:stretch>
                  </pic:blipFill>
                  <pic:spPr>
                    <a:xfrm>
                      <a:off x="0" y="0"/>
                      <a:ext cx="6026785" cy="852297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5" name="图片 5" descr="HNDA[2024]HJ第4174号安徽鑫多多再生资源有限公司废水、废气和噪声检测(5)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NDA[2024]HJ第4174号安徽鑫多多再生资源有限公司废水、废气和噪声检测(5)_02"/>
                    <pic:cNvPicPr>
                      <a:picLocks noChangeAspect="1"/>
                    </pic:cNvPicPr>
                  </pic:nvPicPr>
                  <pic:blipFill>
                    <a:blip r:embed="rId24"/>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6" name="图片 6" descr="HNDA[2024]HJ第4174号安徽鑫多多再生资源有限公司废水、废气和噪声检测(5)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NDA[2024]HJ第4174号安徽鑫多多再生资源有限公司废水、废气和噪声检测(5)_03"/>
                    <pic:cNvPicPr>
                      <a:picLocks noChangeAspect="1"/>
                    </pic:cNvPicPr>
                  </pic:nvPicPr>
                  <pic:blipFill>
                    <a:blip r:embed="rId25"/>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7" name="图片 7" descr="HNDA[2024]HJ第4174号安徽鑫多多再生资源有限公司废水、废气和噪声检测(5)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NDA[2024]HJ第4174号安徽鑫多多再生资源有限公司废水、废气和噪声检测(5)_04"/>
                    <pic:cNvPicPr>
                      <a:picLocks noChangeAspect="1"/>
                    </pic:cNvPicPr>
                  </pic:nvPicPr>
                  <pic:blipFill>
                    <a:blip r:embed="rId26"/>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8" name="图片 8" descr="HNDA[2024]HJ第4174号安徽鑫多多再生资源有限公司废水、废气和噪声检测(5)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HNDA[2024]HJ第4174号安徽鑫多多再生资源有限公司废水、废气和噪声检测(5)_05"/>
                    <pic:cNvPicPr>
                      <a:picLocks noChangeAspect="1"/>
                    </pic:cNvPicPr>
                  </pic:nvPicPr>
                  <pic:blipFill>
                    <a:blip r:embed="rId27"/>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9" name="图片 9" descr="HNDA[2024]HJ第4174号安徽鑫多多再生资源有限公司废水、废气和噪声检测(5)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NDA[2024]HJ第4174号安徽鑫多多再生资源有限公司废水、废气和噪声检测(5)_06"/>
                    <pic:cNvPicPr>
                      <a:picLocks noChangeAspect="1"/>
                    </pic:cNvPicPr>
                  </pic:nvPicPr>
                  <pic:blipFill>
                    <a:blip r:embed="rId28"/>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10" name="图片 10" descr="HNDA[2024]HJ第4174号安徽鑫多多再生资源有限公司废水、废气和噪声检测(5)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NDA[2024]HJ第4174号安徽鑫多多再生资源有限公司废水、废气和噪声检测(5)_07"/>
                    <pic:cNvPicPr>
                      <a:picLocks noChangeAspect="1"/>
                    </pic:cNvPicPr>
                  </pic:nvPicPr>
                  <pic:blipFill>
                    <a:blip r:embed="rId29"/>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11" name="图片 11" descr="HNDA[2024]HJ第4174号安徽鑫多多再生资源有限公司废水、废气和噪声检测(5)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NDA[2024]HJ第4174号安徽鑫多多再生资源有限公司废水、废气和噪声检测(5)_08"/>
                    <pic:cNvPicPr>
                      <a:picLocks noChangeAspect="1"/>
                    </pic:cNvPicPr>
                  </pic:nvPicPr>
                  <pic:blipFill>
                    <a:blip r:embed="rId30"/>
                    <a:stretch>
                      <a:fillRect/>
                    </a:stretch>
                  </pic:blipFill>
                  <pic:spPr>
                    <a:xfrm>
                      <a:off x="0" y="0"/>
                      <a:ext cx="6020435" cy="8525510"/>
                    </a:xfrm>
                    <a:prstGeom prst="rect">
                      <a:avLst/>
                    </a:prstGeom>
                  </pic:spPr>
                </pic:pic>
              </a:graphicData>
            </a:graphic>
          </wp:inline>
        </w:drawing>
      </w:r>
      <w:r>
        <w:rPr>
          <w:rFonts w:hint="eastAsia" w:ascii="Times New Roman" w:hAnsi="Times New Roman" w:eastAsia="宋体"/>
          <w:b/>
          <w:bCs/>
          <w:lang w:eastAsia="zh-CN"/>
        </w:rPr>
        <w:drawing>
          <wp:inline distT="0" distB="0" distL="114300" distR="114300">
            <wp:extent cx="6020435" cy="8525510"/>
            <wp:effectExtent l="0" t="0" r="18415" b="8890"/>
            <wp:docPr id="12" name="图片 12" descr="HNDA[2024]HJ第4174号安徽鑫多多再生资源有限公司废水、废气和噪声检测(5)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NDA[2024]HJ第4174号安徽鑫多多再生资源有限公司废水、废气和噪声检测(5)_09"/>
                    <pic:cNvPicPr>
                      <a:picLocks noChangeAspect="1"/>
                    </pic:cNvPicPr>
                  </pic:nvPicPr>
                  <pic:blipFill>
                    <a:blip r:embed="rId31"/>
                    <a:stretch>
                      <a:fillRect/>
                    </a:stretch>
                  </pic:blipFill>
                  <pic:spPr>
                    <a:xfrm>
                      <a:off x="0" y="0"/>
                      <a:ext cx="6020435" cy="8525510"/>
                    </a:xfrm>
                    <a:prstGeom prst="rect">
                      <a:avLst/>
                    </a:prstGeom>
                  </pic:spPr>
                </pic:pic>
              </a:graphicData>
            </a:graphic>
          </wp:inline>
        </w:drawing>
      </w:r>
    </w:p>
    <w:p>
      <w:pPr>
        <w:pStyle w:val="26"/>
        <w:jc w:val="both"/>
        <w:outlineLvl w:val="0"/>
        <w:rPr>
          <w:rFonts w:hint="eastAsia" w:ascii="Times New Roman" w:hAnsi="Times New Roman" w:eastAsia="宋体"/>
          <w:b/>
          <w:bCs/>
          <w:lang w:val="en-US" w:eastAsia="zh-CN"/>
        </w:rPr>
      </w:pPr>
      <w:r>
        <w:rPr>
          <w:rFonts w:hint="eastAsia" w:ascii="Times New Roman" w:hAnsi="Times New Roman" w:eastAsia="宋体"/>
          <w:b/>
          <w:bCs/>
        </w:rPr>
        <w:t>附件</w:t>
      </w:r>
      <w:r>
        <w:rPr>
          <w:rFonts w:hint="eastAsia" w:ascii="Times New Roman" w:hAnsi="Times New Roman" w:eastAsia="宋体"/>
          <w:b/>
          <w:bCs/>
          <w:lang w:val="en-US" w:eastAsia="zh-CN"/>
        </w:rPr>
        <w:t>七排污许可证</w:t>
      </w:r>
    </w:p>
    <w:p>
      <w:pPr>
        <w:pStyle w:val="26"/>
        <w:jc w:val="center"/>
        <w:outlineLvl w:val="0"/>
        <w:rPr>
          <w:rFonts w:hint="eastAsia" w:ascii="Times New Roman" w:hAnsi="Times New Roman" w:eastAsia="宋体"/>
          <w:b/>
          <w:bCs/>
        </w:rPr>
        <w:sectPr>
          <w:pgSz w:w="11906" w:h="16838"/>
          <w:pgMar w:top="1701" w:right="1020" w:bottom="1701" w:left="1134" w:header="851" w:footer="992" w:gutter="0"/>
          <w:pgNumType w:fmt="decimal"/>
          <w:cols w:space="0" w:num="1"/>
          <w:rtlGutter w:val="0"/>
          <w:docGrid w:type="lines" w:linePitch="314" w:charSpace="0"/>
        </w:sectPr>
      </w:pPr>
      <w:r>
        <w:drawing>
          <wp:inline distT="0" distB="0" distL="114300" distR="114300">
            <wp:extent cx="5588000" cy="7801610"/>
            <wp:effectExtent l="0" t="0" r="12700" b="889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32"/>
                    <a:stretch>
                      <a:fillRect/>
                    </a:stretch>
                  </pic:blipFill>
                  <pic:spPr>
                    <a:xfrm>
                      <a:off x="0" y="0"/>
                      <a:ext cx="5588000" cy="7801610"/>
                    </a:xfrm>
                    <a:prstGeom prst="rect">
                      <a:avLst/>
                    </a:prstGeom>
                    <a:noFill/>
                    <a:ln>
                      <a:noFill/>
                    </a:ln>
                  </pic:spPr>
                </pic:pic>
              </a:graphicData>
            </a:graphic>
          </wp:inline>
        </w:drawing>
      </w:r>
    </w:p>
    <w:p>
      <w:pPr>
        <w:jc w:val="center"/>
        <w:rPr>
          <w:rFonts w:ascii="Times New Roman" w:hAnsi="Times New Roman" w:eastAsia="宋体"/>
        </w:rPr>
      </w:pPr>
      <w:r>
        <w:drawing>
          <wp:inline distT="0" distB="0" distL="114300" distR="114300">
            <wp:extent cx="8531860" cy="4658360"/>
            <wp:effectExtent l="0" t="0" r="2540" b="8890"/>
            <wp:docPr id="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8"/>
                    <pic:cNvPicPr>
                      <a:picLocks noChangeAspect="1"/>
                    </pic:cNvPicPr>
                  </pic:nvPicPr>
                  <pic:blipFill>
                    <a:blip r:embed="rId33"/>
                    <a:stretch>
                      <a:fillRect/>
                    </a:stretch>
                  </pic:blipFill>
                  <pic:spPr>
                    <a:xfrm>
                      <a:off x="0" y="0"/>
                      <a:ext cx="8531860" cy="4658360"/>
                    </a:xfrm>
                    <a:prstGeom prst="rect">
                      <a:avLst/>
                    </a:prstGeom>
                    <a:noFill/>
                    <a:ln>
                      <a:noFill/>
                    </a:ln>
                  </pic:spPr>
                </pic:pic>
              </a:graphicData>
            </a:graphic>
          </wp:inline>
        </w:drawing>
      </w:r>
    </w:p>
    <w:p>
      <w:pPr>
        <w:jc w:val="center"/>
        <w:rPr>
          <w:rFonts w:ascii="Times New Roman" w:hAnsi="Times New Roman" w:eastAsia="宋体"/>
          <w:b/>
          <w:sz w:val="24"/>
          <w:szCs w:val="24"/>
        </w:rPr>
      </w:pPr>
      <w:r>
        <w:rPr>
          <w:rFonts w:hint="eastAsia" w:ascii="Times New Roman" w:hAnsi="Times New Roman" w:eastAsia="宋体"/>
          <w:b/>
          <w:sz w:val="24"/>
          <w:szCs w:val="24"/>
        </w:rPr>
        <w:t>附图1建设项目地理位置示意图</w:t>
      </w:r>
    </w:p>
    <w:p>
      <w:pPr>
        <w:jc w:val="center"/>
        <w:rPr>
          <w:rFonts w:ascii="Times New Roman" w:hAnsi="Times New Roman" w:eastAsia="宋体"/>
        </w:rPr>
      </w:pPr>
      <w:r>
        <w:drawing>
          <wp:inline distT="0" distB="0" distL="114300" distR="114300">
            <wp:extent cx="8528050" cy="4874895"/>
            <wp:effectExtent l="0" t="0" r="6350" b="1905"/>
            <wp:docPr id="8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9"/>
                    <pic:cNvPicPr>
                      <a:picLocks noChangeAspect="1"/>
                    </pic:cNvPicPr>
                  </pic:nvPicPr>
                  <pic:blipFill>
                    <a:blip r:embed="rId34"/>
                    <a:stretch>
                      <a:fillRect/>
                    </a:stretch>
                  </pic:blipFill>
                  <pic:spPr>
                    <a:xfrm>
                      <a:off x="0" y="0"/>
                      <a:ext cx="8528050" cy="4874895"/>
                    </a:xfrm>
                    <a:prstGeom prst="rect">
                      <a:avLst/>
                    </a:prstGeom>
                    <a:noFill/>
                    <a:ln>
                      <a:noFill/>
                    </a:ln>
                  </pic:spPr>
                </pic:pic>
              </a:graphicData>
            </a:graphic>
          </wp:inline>
        </w:drawing>
      </w:r>
    </w:p>
    <w:p>
      <w:pPr>
        <w:jc w:val="center"/>
        <w:rPr>
          <w:rFonts w:ascii="Times New Roman" w:hAnsi="Times New Roman" w:eastAsia="宋体"/>
          <w:b/>
          <w:sz w:val="24"/>
          <w:szCs w:val="24"/>
        </w:rPr>
      </w:pPr>
      <w:r>
        <w:rPr>
          <w:rFonts w:ascii="Times New Roman" w:hAnsi="Times New Roman" w:eastAsia="宋体"/>
          <w:b/>
          <w:sz w:val="24"/>
          <w:szCs w:val="24"/>
        </w:rPr>
        <w:t>附图2</w:t>
      </w:r>
      <w:r>
        <w:rPr>
          <w:rFonts w:hint="eastAsia" w:ascii="Times New Roman" w:hAnsi="Times New Roman" w:eastAsia="宋体"/>
          <w:b/>
          <w:sz w:val="24"/>
          <w:szCs w:val="24"/>
        </w:rPr>
        <w:t>项目</w:t>
      </w:r>
      <w:r>
        <w:rPr>
          <w:rFonts w:ascii="Times New Roman" w:hAnsi="Times New Roman" w:eastAsia="宋体"/>
          <w:b/>
          <w:sz w:val="24"/>
          <w:szCs w:val="24"/>
        </w:rPr>
        <w:t>周边环境概况</w:t>
      </w:r>
    </w:p>
    <w:p>
      <w:pPr>
        <w:rPr>
          <w:rFonts w:ascii="Times New Roman" w:hAnsi="Times New Roman" w:eastAsia="宋体"/>
          <w:b/>
          <w:sz w:val="24"/>
          <w:szCs w:val="24"/>
        </w:rPr>
      </w:pPr>
      <w:r>
        <w:rPr>
          <w:rFonts w:ascii="Times New Roman" w:hAnsi="Times New Roman" w:eastAsia="宋体"/>
          <w:b/>
          <w:sz w:val="24"/>
          <w:szCs w:val="24"/>
        </w:rPr>
        <w:br w:type="page"/>
      </w:r>
    </w:p>
    <w:p>
      <w:pPr>
        <w:jc w:val="center"/>
        <w:rPr>
          <w:rFonts w:ascii="Times New Roman" w:hAnsi="Times New Roman" w:eastAsia="宋体"/>
        </w:rPr>
      </w:pPr>
      <w:r>
        <w:drawing>
          <wp:inline distT="0" distB="0" distL="114300" distR="114300">
            <wp:extent cx="8529320" cy="5148580"/>
            <wp:effectExtent l="0" t="0" r="5080" b="13970"/>
            <wp:docPr id="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1"/>
                    <pic:cNvPicPr>
                      <a:picLocks noChangeAspect="1"/>
                    </pic:cNvPicPr>
                  </pic:nvPicPr>
                  <pic:blipFill>
                    <a:blip r:embed="rId35"/>
                    <a:stretch>
                      <a:fillRect/>
                    </a:stretch>
                  </pic:blipFill>
                  <pic:spPr>
                    <a:xfrm>
                      <a:off x="0" y="0"/>
                      <a:ext cx="8529320" cy="5148580"/>
                    </a:xfrm>
                    <a:prstGeom prst="rect">
                      <a:avLst/>
                    </a:prstGeom>
                    <a:noFill/>
                    <a:ln>
                      <a:noFill/>
                    </a:ln>
                  </pic:spPr>
                </pic:pic>
              </a:graphicData>
            </a:graphic>
          </wp:inline>
        </w:drawing>
      </w:r>
    </w:p>
    <w:p>
      <w:pPr>
        <w:jc w:val="center"/>
        <w:rPr>
          <w:rFonts w:hint="eastAsia" w:ascii="Times New Roman" w:hAnsi="Times New Roman" w:eastAsia="宋体"/>
          <w:lang w:val="en-US" w:eastAsia="zh-CN"/>
        </w:rPr>
      </w:pPr>
      <w:r>
        <w:rPr>
          <w:rFonts w:ascii="Times New Roman" w:hAnsi="Times New Roman" w:eastAsia="宋体"/>
          <w:b/>
          <w:sz w:val="24"/>
          <w:szCs w:val="24"/>
        </w:rPr>
        <w:t>附图</w:t>
      </w:r>
      <w:r>
        <w:rPr>
          <w:rFonts w:hint="eastAsia" w:ascii="Times New Roman" w:hAnsi="Times New Roman" w:eastAsia="宋体"/>
          <w:b/>
          <w:sz w:val="24"/>
          <w:szCs w:val="24"/>
          <w:lang w:val="en-US" w:eastAsia="zh-CN"/>
        </w:rPr>
        <w:t>3</w:t>
      </w:r>
      <w:r>
        <w:rPr>
          <w:rFonts w:hint="eastAsia" w:ascii="Times New Roman" w:hAnsi="Times New Roman" w:eastAsia="宋体"/>
          <w:b/>
          <w:sz w:val="24"/>
          <w:szCs w:val="24"/>
        </w:rPr>
        <w:t>项目</w:t>
      </w:r>
      <w:r>
        <w:rPr>
          <w:rFonts w:hint="eastAsia" w:ascii="Times New Roman" w:hAnsi="Times New Roman" w:eastAsia="宋体"/>
          <w:b/>
          <w:sz w:val="24"/>
          <w:szCs w:val="24"/>
          <w:lang w:val="en-US" w:eastAsia="zh-CN"/>
        </w:rPr>
        <w:t>平面布置图</w:t>
      </w:r>
    </w:p>
    <w:sectPr>
      <w:pgSz w:w="16838" w:h="11906" w:orient="landscape"/>
      <w:pgMar w:top="1134" w:right="1701" w:bottom="1020" w:left="1701"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spacing w:after="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3D6F9"/>
    <w:multiLevelType w:val="singleLevel"/>
    <w:tmpl w:val="A783D6F9"/>
    <w:lvl w:ilvl="0" w:tentative="0">
      <w:start w:val="2"/>
      <w:numFmt w:val="decimal"/>
      <w:suff w:val="nothing"/>
      <w:lvlText w:val="（%1）"/>
      <w:lvlJc w:val="left"/>
    </w:lvl>
  </w:abstractNum>
  <w:abstractNum w:abstractNumId="1">
    <w:nsid w:val="DBC00F49"/>
    <w:multiLevelType w:val="multilevel"/>
    <w:tmpl w:val="DBC00F49"/>
    <w:lvl w:ilvl="0" w:tentative="0">
      <w:start w:val="1"/>
      <w:numFmt w:val="decimal"/>
      <w:lvlText w:val="表7-%1"/>
      <w:lvlJc w:val="left"/>
      <w:pPr>
        <w:ind w:left="840" w:hanging="420"/>
      </w:pPr>
      <w:rPr>
        <w:rFonts w:hint="default" w:ascii="Times New Roman" w:hAnsi="Times New Roman" w:eastAsia="宋体" w:cs="宋体"/>
        <w:b/>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ED43D400"/>
    <w:multiLevelType w:val="multilevel"/>
    <w:tmpl w:val="ED43D400"/>
    <w:lvl w:ilvl="0" w:tentative="0">
      <w:start w:val="1"/>
      <w:numFmt w:val="decimal"/>
      <w:lvlText w:val="%1"/>
      <w:lvlJc w:val="center"/>
      <w:pPr>
        <w:tabs>
          <w:tab w:val="left" w:pos="0"/>
        </w:tabs>
        <w:ind w:left="0" w:firstLine="0"/>
      </w:pPr>
      <w:rPr>
        <w:rFonts w:hint="eastAsia"/>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0"/>
        </w:tabs>
        <w:ind w:left="0" w:firstLine="0"/>
      </w:pPr>
      <w:rPr>
        <w:rFonts w:hint="default" w:ascii="Times New Roman" w:hAnsi="Times New Roman" w:eastAsia="仿宋" w:cs="Times New Roman"/>
        <w:sz w:val="24"/>
        <w:szCs w:val="24"/>
      </w:rPr>
    </w:lvl>
    <w:lvl w:ilvl="3" w:tentative="0">
      <w:start w:val="1"/>
      <w:numFmt w:val="decimal"/>
      <w:pStyle w:val="8"/>
      <w:lvlText w:val="%1.%2.%3.%4"/>
      <w:lvlJc w:val="left"/>
      <w:pPr>
        <w:tabs>
          <w:tab w:val="left" w:pos="851"/>
        </w:tabs>
        <w:ind w:left="1061" w:hanging="567"/>
      </w:pPr>
      <w:rPr>
        <w:rFonts w:hint="default" w:eastAsia="仿宋"/>
        <w:sz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10"/>
  <w:drawingGridVerticalSpacing w:val="157"/>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4NjI4MTJlNjk1OGQ4ZGQyNTIxODExYmI2M2Q1ZmQifQ=="/>
    <w:docVar w:name="KSO_WPS_MARK_KEY" w:val="aaf0adf3-ca1d-4fb4-ac9c-566cf6b1cf0e"/>
  </w:docVars>
  <w:rsids>
    <w:rsidRoot w:val="00A108B1"/>
    <w:rsid w:val="00000B57"/>
    <w:rsid w:val="000014C9"/>
    <w:rsid w:val="000024FC"/>
    <w:rsid w:val="00002BA5"/>
    <w:rsid w:val="00002CAD"/>
    <w:rsid w:val="00005018"/>
    <w:rsid w:val="00005498"/>
    <w:rsid w:val="00007EF3"/>
    <w:rsid w:val="0001162A"/>
    <w:rsid w:val="00011A81"/>
    <w:rsid w:val="00015357"/>
    <w:rsid w:val="00016B2C"/>
    <w:rsid w:val="0002069E"/>
    <w:rsid w:val="00023EEA"/>
    <w:rsid w:val="0002568C"/>
    <w:rsid w:val="00025704"/>
    <w:rsid w:val="000270A5"/>
    <w:rsid w:val="00027975"/>
    <w:rsid w:val="000302A6"/>
    <w:rsid w:val="00030303"/>
    <w:rsid w:val="00030CC3"/>
    <w:rsid w:val="00031452"/>
    <w:rsid w:val="00033910"/>
    <w:rsid w:val="00033E90"/>
    <w:rsid w:val="00034128"/>
    <w:rsid w:val="00035494"/>
    <w:rsid w:val="00036BE0"/>
    <w:rsid w:val="00036F94"/>
    <w:rsid w:val="00037730"/>
    <w:rsid w:val="00041250"/>
    <w:rsid w:val="00043C6C"/>
    <w:rsid w:val="00044E22"/>
    <w:rsid w:val="0004644E"/>
    <w:rsid w:val="00046BF8"/>
    <w:rsid w:val="00047A12"/>
    <w:rsid w:val="00050336"/>
    <w:rsid w:val="00055144"/>
    <w:rsid w:val="00056C73"/>
    <w:rsid w:val="00060029"/>
    <w:rsid w:val="00061E22"/>
    <w:rsid w:val="00063FEB"/>
    <w:rsid w:val="0006500E"/>
    <w:rsid w:val="00065AAE"/>
    <w:rsid w:val="0007712E"/>
    <w:rsid w:val="00077943"/>
    <w:rsid w:val="00080B14"/>
    <w:rsid w:val="00081758"/>
    <w:rsid w:val="000825F3"/>
    <w:rsid w:val="000831E3"/>
    <w:rsid w:val="0008324C"/>
    <w:rsid w:val="00085526"/>
    <w:rsid w:val="00085546"/>
    <w:rsid w:val="00086B47"/>
    <w:rsid w:val="000878FB"/>
    <w:rsid w:val="00087C40"/>
    <w:rsid w:val="000928DB"/>
    <w:rsid w:val="00092DA4"/>
    <w:rsid w:val="0009317C"/>
    <w:rsid w:val="000932A8"/>
    <w:rsid w:val="00095A61"/>
    <w:rsid w:val="00096EEE"/>
    <w:rsid w:val="0009741B"/>
    <w:rsid w:val="000A069C"/>
    <w:rsid w:val="000A16D7"/>
    <w:rsid w:val="000A3569"/>
    <w:rsid w:val="000A793E"/>
    <w:rsid w:val="000B0AB1"/>
    <w:rsid w:val="000B0DEB"/>
    <w:rsid w:val="000B2CC6"/>
    <w:rsid w:val="000B43C2"/>
    <w:rsid w:val="000B4642"/>
    <w:rsid w:val="000B4D97"/>
    <w:rsid w:val="000B61B3"/>
    <w:rsid w:val="000B6B2C"/>
    <w:rsid w:val="000B7720"/>
    <w:rsid w:val="000C458B"/>
    <w:rsid w:val="000C49F8"/>
    <w:rsid w:val="000C5894"/>
    <w:rsid w:val="000C5D75"/>
    <w:rsid w:val="000C7749"/>
    <w:rsid w:val="000D00C0"/>
    <w:rsid w:val="000D1D01"/>
    <w:rsid w:val="000D226C"/>
    <w:rsid w:val="000D2CC2"/>
    <w:rsid w:val="000D36DA"/>
    <w:rsid w:val="000D4344"/>
    <w:rsid w:val="000D44BF"/>
    <w:rsid w:val="000D4C93"/>
    <w:rsid w:val="000D7593"/>
    <w:rsid w:val="000E0501"/>
    <w:rsid w:val="000E14D6"/>
    <w:rsid w:val="000E188F"/>
    <w:rsid w:val="000E4BAC"/>
    <w:rsid w:val="000E5E96"/>
    <w:rsid w:val="000E60D9"/>
    <w:rsid w:val="000F0220"/>
    <w:rsid w:val="000F3123"/>
    <w:rsid w:val="000F4167"/>
    <w:rsid w:val="000F58FE"/>
    <w:rsid w:val="00100717"/>
    <w:rsid w:val="0010217E"/>
    <w:rsid w:val="00103AA5"/>
    <w:rsid w:val="00110866"/>
    <w:rsid w:val="00110A63"/>
    <w:rsid w:val="001112C4"/>
    <w:rsid w:val="0011244C"/>
    <w:rsid w:val="00113BC9"/>
    <w:rsid w:val="00116E24"/>
    <w:rsid w:val="0012566C"/>
    <w:rsid w:val="001272A8"/>
    <w:rsid w:val="0013023E"/>
    <w:rsid w:val="00131162"/>
    <w:rsid w:val="00131A34"/>
    <w:rsid w:val="001354B6"/>
    <w:rsid w:val="00137A01"/>
    <w:rsid w:val="00137BDE"/>
    <w:rsid w:val="00137C52"/>
    <w:rsid w:val="00141CE1"/>
    <w:rsid w:val="00143234"/>
    <w:rsid w:val="00144E87"/>
    <w:rsid w:val="001450E0"/>
    <w:rsid w:val="00146996"/>
    <w:rsid w:val="00146EBB"/>
    <w:rsid w:val="00146EF3"/>
    <w:rsid w:val="00146F68"/>
    <w:rsid w:val="00147727"/>
    <w:rsid w:val="001515DF"/>
    <w:rsid w:val="0015405F"/>
    <w:rsid w:val="0015670B"/>
    <w:rsid w:val="0016030C"/>
    <w:rsid w:val="0016138E"/>
    <w:rsid w:val="00164159"/>
    <w:rsid w:val="00164DF7"/>
    <w:rsid w:val="001703C0"/>
    <w:rsid w:val="00171C79"/>
    <w:rsid w:val="00173992"/>
    <w:rsid w:val="001744E2"/>
    <w:rsid w:val="00174D78"/>
    <w:rsid w:val="00175E59"/>
    <w:rsid w:val="00176F69"/>
    <w:rsid w:val="001776DD"/>
    <w:rsid w:val="00180538"/>
    <w:rsid w:val="001807C2"/>
    <w:rsid w:val="00183E7C"/>
    <w:rsid w:val="0018525F"/>
    <w:rsid w:val="00185650"/>
    <w:rsid w:val="0018650E"/>
    <w:rsid w:val="001950E7"/>
    <w:rsid w:val="00197864"/>
    <w:rsid w:val="001A0281"/>
    <w:rsid w:val="001A046D"/>
    <w:rsid w:val="001A07CE"/>
    <w:rsid w:val="001A1D43"/>
    <w:rsid w:val="001A279D"/>
    <w:rsid w:val="001A496D"/>
    <w:rsid w:val="001A5035"/>
    <w:rsid w:val="001A74A9"/>
    <w:rsid w:val="001A7D79"/>
    <w:rsid w:val="001B0370"/>
    <w:rsid w:val="001B0654"/>
    <w:rsid w:val="001B1154"/>
    <w:rsid w:val="001B33EE"/>
    <w:rsid w:val="001B4309"/>
    <w:rsid w:val="001B4421"/>
    <w:rsid w:val="001B7D62"/>
    <w:rsid w:val="001B7DC8"/>
    <w:rsid w:val="001C3429"/>
    <w:rsid w:val="001C4C87"/>
    <w:rsid w:val="001C5C6D"/>
    <w:rsid w:val="001D085C"/>
    <w:rsid w:val="001D0B14"/>
    <w:rsid w:val="001D10AD"/>
    <w:rsid w:val="001D16A6"/>
    <w:rsid w:val="001D2096"/>
    <w:rsid w:val="001D2DC9"/>
    <w:rsid w:val="001D3274"/>
    <w:rsid w:val="001D4315"/>
    <w:rsid w:val="001D5B68"/>
    <w:rsid w:val="001D71E8"/>
    <w:rsid w:val="001D7D83"/>
    <w:rsid w:val="001E0703"/>
    <w:rsid w:val="001E08B2"/>
    <w:rsid w:val="001E0E89"/>
    <w:rsid w:val="001E1098"/>
    <w:rsid w:val="001E19D0"/>
    <w:rsid w:val="001E3E15"/>
    <w:rsid w:val="001E42C3"/>
    <w:rsid w:val="001E5CC9"/>
    <w:rsid w:val="001E66A9"/>
    <w:rsid w:val="001E6F72"/>
    <w:rsid w:val="001E748B"/>
    <w:rsid w:val="00200F8E"/>
    <w:rsid w:val="00201684"/>
    <w:rsid w:val="00201A48"/>
    <w:rsid w:val="002054F8"/>
    <w:rsid w:val="00206F85"/>
    <w:rsid w:val="002117B4"/>
    <w:rsid w:val="0021346F"/>
    <w:rsid w:val="00213918"/>
    <w:rsid w:val="00214E12"/>
    <w:rsid w:val="00217BD5"/>
    <w:rsid w:val="00217C15"/>
    <w:rsid w:val="00220DB3"/>
    <w:rsid w:val="00221688"/>
    <w:rsid w:val="002225ED"/>
    <w:rsid w:val="00224104"/>
    <w:rsid w:val="002249ED"/>
    <w:rsid w:val="00224AB2"/>
    <w:rsid w:val="00225123"/>
    <w:rsid w:val="00225B42"/>
    <w:rsid w:val="00226135"/>
    <w:rsid w:val="0022735E"/>
    <w:rsid w:val="00227515"/>
    <w:rsid w:val="00230407"/>
    <w:rsid w:val="00231126"/>
    <w:rsid w:val="00233333"/>
    <w:rsid w:val="002340A0"/>
    <w:rsid w:val="00237BAA"/>
    <w:rsid w:val="00237CFD"/>
    <w:rsid w:val="002406B8"/>
    <w:rsid w:val="00241AEE"/>
    <w:rsid w:val="00242598"/>
    <w:rsid w:val="0024406D"/>
    <w:rsid w:val="00244117"/>
    <w:rsid w:val="00244547"/>
    <w:rsid w:val="00244B89"/>
    <w:rsid w:val="00245027"/>
    <w:rsid w:val="00245112"/>
    <w:rsid w:val="00246246"/>
    <w:rsid w:val="0024753E"/>
    <w:rsid w:val="00247A90"/>
    <w:rsid w:val="00247BA9"/>
    <w:rsid w:val="00247BE5"/>
    <w:rsid w:val="00247C94"/>
    <w:rsid w:val="002512E0"/>
    <w:rsid w:val="00252197"/>
    <w:rsid w:val="002530AC"/>
    <w:rsid w:val="00254EB8"/>
    <w:rsid w:val="00257A67"/>
    <w:rsid w:val="00257D5A"/>
    <w:rsid w:val="00260121"/>
    <w:rsid w:val="00262E92"/>
    <w:rsid w:val="00264167"/>
    <w:rsid w:val="00265B1E"/>
    <w:rsid w:val="002677FC"/>
    <w:rsid w:val="00272328"/>
    <w:rsid w:val="00272561"/>
    <w:rsid w:val="00273696"/>
    <w:rsid w:val="00274954"/>
    <w:rsid w:val="00275549"/>
    <w:rsid w:val="00276AE8"/>
    <w:rsid w:val="00277627"/>
    <w:rsid w:val="00281253"/>
    <w:rsid w:val="00281C0C"/>
    <w:rsid w:val="00282F83"/>
    <w:rsid w:val="00283D47"/>
    <w:rsid w:val="00284B18"/>
    <w:rsid w:val="00286975"/>
    <w:rsid w:val="00287C77"/>
    <w:rsid w:val="00287ED5"/>
    <w:rsid w:val="0029085C"/>
    <w:rsid w:val="00291767"/>
    <w:rsid w:val="00292915"/>
    <w:rsid w:val="00295C83"/>
    <w:rsid w:val="002A004E"/>
    <w:rsid w:val="002A018F"/>
    <w:rsid w:val="002A01CC"/>
    <w:rsid w:val="002A0665"/>
    <w:rsid w:val="002A119C"/>
    <w:rsid w:val="002A229D"/>
    <w:rsid w:val="002A2AC0"/>
    <w:rsid w:val="002A6759"/>
    <w:rsid w:val="002A6BD4"/>
    <w:rsid w:val="002B1276"/>
    <w:rsid w:val="002B18EF"/>
    <w:rsid w:val="002B75F0"/>
    <w:rsid w:val="002C0268"/>
    <w:rsid w:val="002C0DA6"/>
    <w:rsid w:val="002C4271"/>
    <w:rsid w:val="002C66C9"/>
    <w:rsid w:val="002C746C"/>
    <w:rsid w:val="002C7498"/>
    <w:rsid w:val="002C7A0A"/>
    <w:rsid w:val="002D120D"/>
    <w:rsid w:val="002D1582"/>
    <w:rsid w:val="002D1648"/>
    <w:rsid w:val="002D1952"/>
    <w:rsid w:val="002D7512"/>
    <w:rsid w:val="002D7B2C"/>
    <w:rsid w:val="002E010A"/>
    <w:rsid w:val="002E07B4"/>
    <w:rsid w:val="002E0FBA"/>
    <w:rsid w:val="002E24F2"/>
    <w:rsid w:val="002E54D4"/>
    <w:rsid w:val="002E6052"/>
    <w:rsid w:val="002E6219"/>
    <w:rsid w:val="002E6611"/>
    <w:rsid w:val="002F1E20"/>
    <w:rsid w:val="002F2146"/>
    <w:rsid w:val="002F2539"/>
    <w:rsid w:val="002F5A1E"/>
    <w:rsid w:val="002F6684"/>
    <w:rsid w:val="002F779C"/>
    <w:rsid w:val="00300067"/>
    <w:rsid w:val="003001D2"/>
    <w:rsid w:val="00301EE8"/>
    <w:rsid w:val="003023E1"/>
    <w:rsid w:val="00304C49"/>
    <w:rsid w:val="003063E7"/>
    <w:rsid w:val="00307DFD"/>
    <w:rsid w:val="003113F6"/>
    <w:rsid w:val="00311516"/>
    <w:rsid w:val="00311FEF"/>
    <w:rsid w:val="003131C9"/>
    <w:rsid w:val="00313BD7"/>
    <w:rsid w:val="003233B4"/>
    <w:rsid w:val="00324D7B"/>
    <w:rsid w:val="00326145"/>
    <w:rsid w:val="0032621E"/>
    <w:rsid w:val="003320B8"/>
    <w:rsid w:val="00333E9A"/>
    <w:rsid w:val="00335802"/>
    <w:rsid w:val="00335F8C"/>
    <w:rsid w:val="00336EBE"/>
    <w:rsid w:val="003371AD"/>
    <w:rsid w:val="00337717"/>
    <w:rsid w:val="003415E6"/>
    <w:rsid w:val="00341760"/>
    <w:rsid w:val="00343DB8"/>
    <w:rsid w:val="00347980"/>
    <w:rsid w:val="00351384"/>
    <w:rsid w:val="0035333B"/>
    <w:rsid w:val="003551AD"/>
    <w:rsid w:val="00357D55"/>
    <w:rsid w:val="00361762"/>
    <w:rsid w:val="00361BBC"/>
    <w:rsid w:val="00364525"/>
    <w:rsid w:val="00367063"/>
    <w:rsid w:val="00367A79"/>
    <w:rsid w:val="00370D48"/>
    <w:rsid w:val="003728A2"/>
    <w:rsid w:val="00372A8F"/>
    <w:rsid w:val="00374833"/>
    <w:rsid w:val="0037522F"/>
    <w:rsid w:val="00377920"/>
    <w:rsid w:val="003806E5"/>
    <w:rsid w:val="00380AC4"/>
    <w:rsid w:val="00380C40"/>
    <w:rsid w:val="00383022"/>
    <w:rsid w:val="003853C8"/>
    <w:rsid w:val="00385843"/>
    <w:rsid w:val="00390069"/>
    <w:rsid w:val="00390EEC"/>
    <w:rsid w:val="00393F08"/>
    <w:rsid w:val="003945B1"/>
    <w:rsid w:val="00396B41"/>
    <w:rsid w:val="003A00EC"/>
    <w:rsid w:val="003A177E"/>
    <w:rsid w:val="003A2A0C"/>
    <w:rsid w:val="003A4BC1"/>
    <w:rsid w:val="003A4FB3"/>
    <w:rsid w:val="003A52A6"/>
    <w:rsid w:val="003A5686"/>
    <w:rsid w:val="003A6501"/>
    <w:rsid w:val="003A68B3"/>
    <w:rsid w:val="003B07D6"/>
    <w:rsid w:val="003B0C37"/>
    <w:rsid w:val="003B1A07"/>
    <w:rsid w:val="003B333C"/>
    <w:rsid w:val="003B45B5"/>
    <w:rsid w:val="003C3326"/>
    <w:rsid w:val="003C34BE"/>
    <w:rsid w:val="003C5668"/>
    <w:rsid w:val="003D381B"/>
    <w:rsid w:val="003D4397"/>
    <w:rsid w:val="003D7FAD"/>
    <w:rsid w:val="003E099B"/>
    <w:rsid w:val="003E2E51"/>
    <w:rsid w:val="003E30D3"/>
    <w:rsid w:val="003E54A6"/>
    <w:rsid w:val="003E56CF"/>
    <w:rsid w:val="003E639A"/>
    <w:rsid w:val="003E67FC"/>
    <w:rsid w:val="003E6F97"/>
    <w:rsid w:val="003E76E1"/>
    <w:rsid w:val="003F10E6"/>
    <w:rsid w:val="003F2B55"/>
    <w:rsid w:val="003F6E63"/>
    <w:rsid w:val="00400815"/>
    <w:rsid w:val="00402477"/>
    <w:rsid w:val="004024F3"/>
    <w:rsid w:val="00403E17"/>
    <w:rsid w:val="00404318"/>
    <w:rsid w:val="004065E0"/>
    <w:rsid w:val="00407090"/>
    <w:rsid w:val="00417017"/>
    <w:rsid w:val="004218E9"/>
    <w:rsid w:val="00422934"/>
    <w:rsid w:val="00422CE8"/>
    <w:rsid w:val="004235DC"/>
    <w:rsid w:val="0042367A"/>
    <w:rsid w:val="00423A39"/>
    <w:rsid w:val="00423D57"/>
    <w:rsid w:val="0042415A"/>
    <w:rsid w:val="0042444A"/>
    <w:rsid w:val="00424851"/>
    <w:rsid w:val="004248A6"/>
    <w:rsid w:val="00424EE8"/>
    <w:rsid w:val="00426BE0"/>
    <w:rsid w:val="00427D54"/>
    <w:rsid w:val="00430A6D"/>
    <w:rsid w:val="00430F8C"/>
    <w:rsid w:val="00432BAE"/>
    <w:rsid w:val="004338E4"/>
    <w:rsid w:val="00434347"/>
    <w:rsid w:val="004344CF"/>
    <w:rsid w:val="0044196B"/>
    <w:rsid w:val="00444430"/>
    <w:rsid w:val="00444C14"/>
    <w:rsid w:val="004453C5"/>
    <w:rsid w:val="00450755"/>
    <w:rsid w:val="00450A7E"/>
    <w:rsid w:val="00451F48"/>
    <w:rsid w:val="004527A1"/>
    <w:rsid w:val="00452DBD"/>
    <w:rsid w:val="00452EAE"/>
    <w:rsid w:val="00453D4D"/>
    <w:rsid w:val="00453E4C"/>
    <w:rsid w:val="0045424E"/>
    <w:rsid w:val="004543BA"/>
    <w:rsid w:val="00460315"/>
    <w:rsid w:val="004618FE"/>
    <w:rsid w:val="0046320A"/>
    <w:rsid w:val="00465D7F"/>
    <w:rsid w:val="00466088"/>
    <w:rsid w:val="004663B8"/>
    <w:rsid w:val="0046647A"/>
    <w:rsid w:val="00466BED"/>
    <w:rsid w:val="00467BCF"/>
    <w:rsid w:val="00470001"/>
    <w:rsid w:val="00470060"/>
    <w:rsid w:val="00470932"/>
    <w:rsid w:val="00470B05"/>
    <w:rsid w:val="004714DE"/>
    <w:rsid w:val="00471E9C"/>
    <w:rsid w:val="00472838"/>
    <w:rsid w:val="00472E97"/>
    <w:rsid w:val="004741A7"/>
    <w:rsid w:val="00474412"/>
    <w:rsid w:val="0047635E"/>
    <w:rsid w:val="004765E9"/>
    <w:rsid w:val="00480B1A"/>
    <w:rsid w:val="0048169C"/>
    <w:rsid w:val="00483761"/>
    <w:rsid w:val="00483F44"/>
    <w:rsid w:val="004851DB"/>
    <w:rsid w:val="00485D52"/>
    <w:rsid w:val="004878E1"/>
    <w:rsid w:val="00491D55"/>
    <w:rsid w:val="004922E6"/>
    <w:rsid w:val="00492716"/>
    <w:rsid w:val="00492858"/>
    <w:rsid w:val="00492AC4"/>
    <w:rsid w:val="0049562E"/>
    <w:rsid w:val="0049596E"/>
    <w:rsid w:val="004974CD"/>
    <w:rsid w:val="0049753E"/>
    <w:rsid w:val="004A26E3"/>
    <w:rsid w:val="004A2F9B"/>
    <w:rsid w:val="004A3A92"/>
    <w:rsid w:val="004A7075"/>
    <w:rsid w:val="004B261E"/>
    <w:rsid w:val="004B3588"/>
    <w:rsid w:val="004B7589"/>
    <w:rsid w:val="004B7A93"/>
    <w:rsid w:val="004B7E6F"/>
    <w:rsid w:val="004C06CB"/>
    <w:rsid w:val="004C10BE"/>
    <w:rsid w:val="004C1C67"/>
    <w:rsid w:val="004C223A"/>
    <w:rsid w:val="004C3E9F"/>
    <w:rsid w:val="004C4CD8"/>
    <w:rsid w:val="004C5B00"/>
    <w:rsid w:val="004C601B"/>
    <w:rsid w:val="004C6213"/>
    <w:rsid w:val="004C73EC"/>
    <w:rsid w:val="004D00BA"/>
    <w:rsid w:val="004D01D1"/>
    <w:rsid w:val="004D0DD1"/>
    <w:rsid w:val="004D19DD"/>
    <w:rsid w:val="004D23E4"/>
    <w:rsid w:val="004D7CFD"/>
    <w:rsid w:val="004E4082"/>
    <w:rsid w:val="004E4E9F"/>
    <w:rsid w:val="004E5311"/>
    <w:rsid w:val="004E53F2"/>
    <w:rsid w:val="004E682D"/>
    <w:rsid w:val="004E6981"/>
    <w:rsid w:val="004E6AD1"/>
    <w:rsid w:val="004E6F14"/>
    <w:rsid w:val="004F1AF8"/>
    <w:rsid w:val="004F448D"/>
    <w:rsid w:val="004F474C"/>
    <w:rsid w:val="004F5E39"/>
    <w:rsid w:val="004F701E"/>
    <w:rsid w:val="005001E5"/>
    <w:rsid w:val="005012F1"/>
    <w:rsid w:val="00501C18"/>
    <w:rsid w:val="00503E34"/>
    <w:rsid w:val="005043E2"/>
    <w:rsid w:val="00506038"/>
    <w:rsid w:val="0050633F"/>
    <w:rsid w:val="00506C11"/>
    <w:rsid w:val="005075D2"/>
    <w:rsid w:val="00511A4A"/>
    <w:rsid w:val="0051340C"/>
    <w:rsid w:val="00513A23"/>
    <w:rsid w:val="00514476"/>
    <w:rsid w:val="00514D09"/>
    <w:rsid w:val="00515255"/>
    <w:rsid w:val="00516F5F"/>
    <w:rsid w:val="005178CB"/>
    <w:rsid w:val="005207C1"/>
    <w:rsid w:val="00521BA8"/>
    <w:rsid w:val="0052382E"/>
    <w:rsid w:val="00524229"/>
    <w:rsid w:val="00526777"/>
    <w:rsid w:val="005276E6"/>
    <w:rsid w:val="00530798"/>
    <w:rsid w:val="005315B9"/>
    <w:rsid w:val="0053228E"/>
    <w:rsid w:val="00534B64"/>
    <w:rsid w:val="00535704"/>
    <w:rsid w:val="00535809"/>
    <w:rsid w:val="005376A6"/>
    <w:rsid w:val="00537EFC"/>
    <w:rsid w:val="00541ADE"/>
    <w:rsid w:val="00542168"/>
    <w:rsid w:val="0054351D"/>
    <w:rsid w:val="0054432C"/>
    <w:rsid w:val="00545A98"/>
    <w:rsid w:val="00545D21"/>
    <w:rsid w:val="00545E59"/>
    <w:rsid w:val="005473EC"/>
    <w:rsid w:val="00551FF7"/>
    <w:rsid w:val="00553D98"/>
    <w:rsid w:val="00557572"/>
    <w:rsid w:val="005623DC"/>
    <w:rsid w:val="005627CF"/>
    <w:rsid w:val="00562C2F"/>
    <w:rsid w:val="00562DA7"/>
    <w:rsid w:val="00564925"/>
    <w:rsid w:val="00564EDC"/>
    <w:rsid w:val="00566242"/>
    <w:rsid w:val="00566DB9"/>
    <w:rsid w:val="005673B0"/>
    <w:rsid w:val="005674B9"/>
    <w:rsid w:val="00570D90"/>
    <w:rsid w:val="00572AE8"/>
    <w:rsid w:val="00573018"/>
    <w:rsid w:val="00573EC5"/>
    <w:rsid w:val="00576351"/>
    <w:rsid w:val="005763A6"/>
    <w:rsid w:val="005803AF"/>
    <w:rsid w:val="00580D2C"/>
    <w:rsid w:val="00581973"/>
    <w:rsid w:val="00584188"/>
    <w:rsid w:val="00585A92"/>
    <w:rsid w:val="00585F64"/>
    <w:rsid w:val="00586778"/>
    <w:rsid w:val="00587E30"/>
    <w:rsid w:val="00587F53"/>
    <w:rsid w:val="0059288F"/>
    <w:rsid w:val="00594510"/>
    <w:rsid w:val="00594D0B"/>
    <w:rsid w:val="00594DBC"/>
    <w:rsid w:val="0059549D"/>
    <w:rsid w:val="00595D9D"/>
    <w:rsid w:val="00596A76"/>
    <w:rsid w:val="005A005F"/>
    <w:rsid w:val="005A0475"/>
    <w:rsid w:val="005A1305"/>
    <w:rsid w:val="005A183F"/>
    <w:rsid w:val="005A2AD6"/>
    <w:rsid w:val="005A3245"/>
    <w:rsid w:val="005A3DAC"/>
    <w:rsid w:val="005A5913"/>
    <w:rsid w:val="005A602D"/>
    <w:rsid w:val="005A6D08"/>
    <w:rsid w:val="005A7860"/>
    <w:rsid w:val="005A7A49"/>
    <w:rsid w:val="005A7D41"/>
    <w:rsid w:val="005B0456"/>
    <w:rsid w:val="005B0F1A"/>
    <w:rsid w:val="005B1434"/>
    <w:rsid w:val="005B1841"/>
    <w:rsid w:val="005B1EC9"/>
    <w:rsid w:val="005B2E57"/>
    <w:rsid w:val="005B58F7"/>
    <w:rsid w:val="005B5E89"/>
    <w:rsid w:val="005B63CA"/>
    <w:rsid w:val="005B655A"/>
    <w:rsid w:val="005C088F"/>
    <w:rsid w:val="005C2204"/>
    <w:rsid w:val="005C2580"/>
    <w:rsid w:val="005C26E2"/>
    <w:rsid w:val="005C2F16"/>
    <w:rsid w:val="005C322A"/>
    <w:rsid w:val="005C404C"/>
    <w:rsid w:val="005C5005"/>
    <w:rsid w:val="005C50DB"/>
    <w:rsid w:val="005C6084"/>
    <w:rsid w:val="005C62FF"/>
    <w:rsid w:val="005C639B"/>
    <w:rsid w:val="005C6618"/>
    <w:rsid w:val="005C7146"/>
    <w:rsid w:val="005C71A5"/>
    <w:rsid w:val="005C7E90"/>
    <w:rsid w:val="005D0EC7"/>
    <w:rsid w:val="005D25AE"/>
    <w:rsid w:val="005D2903"/>
    <w:rsid w:val="005D31A9"/>
    <w:rsid w:val="005D31EA"/>
    <w:rsid w:val="005D47C7"/>
    <w:rsid w:val="005D4DC6"/>
    <w:rsid w:val="005E25FF"/>
    <w:rsid w:val="005F1A99"/>
    <w:rsid w:val="005F220A"/>
    <w:rsid w:val="005F4730"/>
    <w:rsid w:val="005F494F"/>
    <w:rsid w:val="005F6E07"/>
    <w:rsid w:val="00600A7A"/>
    <w:rsid w:val="00602CB5"/>
    <w:rsid w:val="00604306"/>
    <w:rsid w:val="00605BF6"/>
    <w:rsid w:val="00605DBB"/>
    <w:rsid w:val="00605F84"/>
    <w:rsid w:val="00606921"/>
    <w:rsid w:val="0060696C"/>
    <w:rsid w:val="00610713"/>
    <w:rsid w:val="00610B92"/>
    <w:rsid w:val="00611156"/>
    <w:rsid w:val="00613692"/>
    <w:rsid w:val="006150E2"/>
    <w:rsid w:val="00615C77"/>
    <w:rsid w:val="00616C3F"/>
    <w:rsid w:val="006220E8"/>
    <w:rsid w:val="006238EE"/>
    <w:rsid w:val="00625852"/>
    <w:rsid w:val="00625EC0"/>
    <w:rsid w:val="00625FC5"/>
    <w:rsid w:val="006317DC"/>
    <w:rsid w:val="00631DF5"/>
    <w:rsid w:val="006329ED"/>
    <w:rsid w:val="006349A7"/>
    <w:rsid w:val="0063769A"/>
    <w:rsid w:val="006406E5"/>
    <w:rsid w:val="0064390F"/>
    <w:rsid w:val="00644818"/>
    <w:rsid w:val="00644B98"/>
    <w:rsid w:val="0064637B"/>
    <w:rsid w:val="00647E2B"/>
    <w:rsid w:val="00650809"/>
    <w:rsid w:val="00650AC7"/>
    <w:rsid w:val="00652D9C"/>
    <w:rsid w:val="00653244"/>
    <w:rsid w:val="00653D72"/>
    <w:rsid w:val="0065435E"/>
    <w:rsid w:val="0065436A"/>
    <w:rsid w:val="00655046"/>
    <w:rsid w:val="006563EA"/>
    <w:rsid w:val="0065749D"/>
    <w:rsid w:val="00661122"/>
    <w:rsid w:val="00661271"/>
    <w:rsid w:val="00662D53"/>
    <w:rsid w:val="00664044"/>
    <w:rsid w:val="00665931"/>
    <w:rsid w:val="00665CA4"/>
    <w:rsid w:val="00666098"/>
    <w:rsid w:val="00667FC3"/>
    <w:rsid w:val="0067167F"/>
    <w:rsid w:val="006716B5"/>
    <w:rsid w:val="006718DB"/>
    <w:rsid w:val="00671ABD"/>
    <w:rsid w:val="006731F7"/>
    <w:rsid w:val="00674A10"/>
    <w:rsid w:val="00675CDD"/>
    <w:rsid w:val="00676538"/>
    <w:rsid w:val="00676C06"/>
    <w:rsid w:val="00677338"/>
    <w:rsid w:val="006773B9"/>
    <w:rsid w:val="006777CE"/>
    <w:rsid w:val="00680381"/>
    <w:rsid w:val="00680D48"/>
    <w:rsid w:val="0068114D"/>
    <w:rsid w:val="00681F27"/>
    <w:rsid w:val="006829A0"/>
    <w:rsid w:val="0068450F"/>
    <w:rsid w:val="006854FE"/>
    <w:rsid w:val="006855EC"/>
    <w:rsid w:val="00685FF7"/>
    <w:rsid w:val="0069054E"/>
    <w:rsid w:val="00690F59"/>
    <w:rsid w:val="006910D4"/>
    <w:rsid w:val="006A0505"/>
    <w:rsid w:val="006A2FDF"/>
    <w:rsid w:val="006A3F05"/>
    <w:rsid w:val="006A4C90"/>
    <w:rsid w:val="006A56B9"/>
    <w:rsid w:val="006B0758"/>
    <w:rsid w:val="006B0BF3"/>
    <w:rsid w:val="006B29A5"/>
    <w:rsid w:val="006B6BF6"/>
    <w:rsid w:val="006C122A"/>
    <w:rsid w:val="006C1F6B"/>
    <w:rsid w:val="006C2027"/>
    <w:rsid w:val="006C2BD3"/>
    <w:rsid w:val="006C6786"/>
    <w:rsid w:val="006C764F"/>
    <w:rsid w:val="006D2C0B"/>
    <w:rsid w:val="006D4C1C"/>
    <w:rsid w:val="006E0D3C"/>
    <w:rsid w:val="006E2B5C"/>
    <w:rsid w:val="006E3977"/>
    <w:rsid w:val="006E5AE6"/>
    <w:rsid w:val="006E65F4"/>
    <w:rsid w:val="006E70E0"/>
    <w:rsid w:val="006E78F7"/>
    <w:rsid w:val="006F0164"/>
    <w:rsid w:val="006F3540"/>
    <w:rsid w:val="006F48B1"/>
    <w:rsid w:val="006F7E34"/>
    <w:rsid w:val="00701583"/>
    <w:rsid w:val="00701D01"/>
    <w:rsid w:val="00703230"/>
    <w:rsid w:val="007047DC"/>
    <w:rsid w:val="007050DD"/>
    <w:rsid w:val="00705C6C"/>
    <w:rsid w:val="00707622"/>
    <w:rsid w:val="007102F0"/>
    <w:rsid w:val="0071263B"/>
    <w:rsid w:val="007137BE"/>
    <w:rsid w:val="007138BF"/>
    <w:rsid w:val="007149CD"/>
    <w:rsid w:val="00714D04"/>
    <w:rsid w:val="00714F32"/>
    <w:rsid w:val="007204C1"/>
    <w:rsid w:val="007206B0"/>
    <w:rsid w:val="00721888"/>
    <w:rsid w:val="00722543"/>
    <w:rsid w:val="00722866"/>
    <w:rsid w:val="00722D7B"/>
    <w:rsid w:val="00723887"/>
    <w:rsid w:val="00724475"/>
    <w:rsid w:val="00724EE3"/>
    <w:rsid w:val="007253B3"/>
    <w:rsid w:val="0072680A"/>
    <w:rsid w:val="00726A0E"/>
    <w:rsid w:val="00726D14"/>
    <w:rsid w:val="00726E5C"/>
    <w:rsid w:val="0072784E"/>
    <w:rsid w:val="007314DA"/>
    <w:rsid w:val="00731B8D"/>
    <w:rsid w:val="00731BDB"/>
    <w:rsid w:val="00732173"/>
    <w:rsid w:val="007354E8"/>
    <w:rsid w:val="00741F51"/>
    <w:rsid w:val="00743DA0"/>
    <w:rsid w:val="0074477A"/>
    <w:rsid w:val="00744AA5"/>
    <w:rsid w:val="007453BE"/>
    <w:rsid w:val="00746A52"/>
    <w:rsid w:val="00747254"/>
    <w:rsid w:val="0074781E"/>
    <w:rsid w:val="00750834"/>
    <w:rsid w:val="00752B6D"/>
    <w:rsid w:val="007535FB"/>
    <w:rsid w:val="00754BC1"/>
    <w:rsid w:val="0075523F"/>
    <w:rsid w:val="00756B8A"/>
    <w:rsid w:val="0075790B"/>
    <w:rsid w:val="00761519"/>
    <w:rsid w:val="00764C6E"/>
    <w:rsid w:val="00764D67"/>
    <w:rsid w:val="00764F13"/>
    <w:rsid w:val="00767EC2"/>
    <w:rsid w:val="00771C10"/>
    <w:rsid w:val="00773F13"/>
    <w:rsid w:val="00774010"/>
    <w:rsid w:val="00777DC5"/>
    <w:rsid w:val="00781709"/>
    <w:rsid w:val="00783C20"/>
    <w:rsid w:val="00783CDE"/>
    <w:rsid w:val="0078439A"/>
    <w:rsid w:val="00787C7C"/>
    <w:rsid w:val="00792DEB"/>
    <w:rsid w:val="00793E0D"/>
    <w:rsid w:val="00794B9F"/>
    <w:rsid w:val="007963E8"/>
    <w:rsid w:val="00796FE4"/>
    <w:rsid w:val="0079753C"/>
    <w:rsid w:val="007A1F50"/>
    <w:rsid w:val="007A3304"/>
    <w:rsid w:val="007A5E6B"/>
    <w:rsid w:val="007A64E8"/>
    <w:rsid w:val="007A68A5"/>
    <w:rsid w:val="007A6B47"/>
    <w:rsid w:val="007B0A55"/>
    <w:rsid w:val="007B1460"/>
    <w:rsid w:val="007B17F1"/>
    <w:rsid w:val="007B2454"/>
    <w:rsid w:val="007B2708"/>
    <w:rsid w:val="007B4DA7"/>
    <w:rsid w:val="007B5EAD"/>
    <w:rsid w:val="007B7017"/>
    <w:rsid w:val="007B74F3"/>
    <w:rsid w:val="007C1A05"/>
    <w:rsid w:val="007C21FD"/>
    <w:rsid w:val="007C3763"/>
    <w:rsid w:val="007C43A2"/>
    <w:rsid w:val="007C5172"/>
    <w:rsid w:val="007C68A9"/>
    <w:rsid w:val="007D135B"/>
    <w:rsid w:val="007D23C1"/>
    <w:rsid w:val="007D65F5"/>
    <w:rsid w:val="007E0BAB"/>
    <w:rsid w:val="007E10E8"/>
    <w:rsid w:val="007E1F53"/>
    <w:rsid w:val="007E252F"/>
    <w:rsid w:val="007E4714"/>
    <w:rsid w:val="007E5205"/>
    <w:rsid w:val="007E55A6"/>
    <w:rsid w:val="007E6813"/>
    <w:rsid w:val="007E762A"/>
    <w:rsid w:val="007F1254"/>
    <w:rsid w:val="007F1429"/>
    <w:rsid w:val="007F1517"/>
    <w:rsid w:val="007F2F0B"/>
    <w:rsid w:val="007F3B24"/>
    <w:rsid w:val="007F41C5"/>
    <w:rsid w:val="007F4FFF"/>
    <w:rsid w:val="007F63BC"/>
    <w:rsid w:val="007F772A"/>
    <w:rsid w:val="008009AF"/>
    <w:rsid w:val="00803E8B"/>
    <w:rsid w:val="008051D8"/>
    <w:rsid w:val="00805464"/>
    <w:rsid w:val="00805998"/>
    <w:rsid w:val="00805C4E"/>
    <w:rsid w:val="00807DD3"/>
    <w:rsid w:val="00810309"/>
    <w:rsid w:val="00811AAE"/>
    <w:rsid w:val="00811F0E"/>
    <w:rsid w:val="00813566"/>
    <w:rsid w:val="00815339"/>
    <w:rsid w:val="00816274"/>
    <w:rsid w:val="00816435"/>
    <w:rsid w:val="00816739"/>
    <w:rsid w:val="00821000"/>
    <w:rsid w:val="0082113C"/>
    <w:rsid w:val="00823027"/>
    <w:rsid w:val="008258BD"/>
    <w:rsid w:val="008303A0"/>
    <w:rsid w:val="00830576"/>
    <w:rsid w:val="00831115"/>
    <w:rsid w:val="008313E1"/>
    <w:rsid w:val="008320EC"/>
    <w:rsid w:val="00833DD8"/>
    <w:rsid w:val="00835196"/>
    <w:rsid w:val="00840F60"/>
    <w:rsid w:val="008418CF"/>
    <w:rsid w:val="008446ED"/>
    <w:rsid w:val="008447D0"/>
    <w:rsid w:val="00844FDC"/>
    <w:rsid w:val="00846B55"/>
    <w:rsid w:val="00851C3F"/>
    <w:rsid w:val="00852328"/>
    <w:rsid w:val="008536FF"/>
    <w:rsid w:val="008537EA"/>
    <w:rsid w:val="008562F4"/>
    <w:rsid w:val="008577D0"/>
    <w:rsid w:val="008602E6"/>
    <w:rsid w:val="00861EEC"/>
    <w:rsid w:val="008637C8"/>
    <w:rsid w:val="00864EFD"/>
    <w:rsid w:val="00864F57"/>
    <w:rsid w:val="0086608A"/>
    <w:rsid w:val="00866D5C"/>
    <w:rsid w:val="00870CCE"/>
    <w:rsid w:val="00874E41"/>
    <w:rsid w:val="008817D3"/>
    <w:rsid w:val="00881E78"/>
    <w:rsid w:val="00884454"/>
    <w:rsid w:val="008864DF"/>
    <w:rsid w:val="0088767B"/>
    <w:rsid w:val="00887A63"/>
    <w:rsid w:val="00887F4C"/>
    <w:rsid w:val="00892C0D"/>
    <w:rsid w:val="00893CBD"/>
    <w:rsid w:val="00894515"/>
    <w:rsid w:val="00894E66"/>
    <w:rsid w:val="00894E6A"/>
    <w:rsid w:val="00895562"/>
    <w:rsid w:val="0089651C"/>
    <w:rsid w:val="008A0FE7"/>
    <w:rsid w:val="008A30CA"/>
    <w:rsid w:val="008A38D1"/>
    <w:rsid w:val="008A38E9"/>
    <w:rsid w:val="008A38ED"/>
    <w:rsid w:val="008A7FFD"/>
    <w:rsid w:val="008B00F8"/>
    <w:rsid w:val="008B0691"/>
    <w:rsid w:val="008B0D48"/>
    <w:rsid w:val="008B1127"/>
    <w:rsid w:val="008B3A26"/>
    <w:rsid w:val="008B3F84"/>
    <w:rsid w:val="008B4336"/>
    <w:rsid w:val="008B469A"/>
    <w:rsid w:val="008B7917"/>
    <w:rsid w:val="008C153B"/>
    <w:rsid w:val="008C2436"/>
    <w:rsid w:val="008C4AB8"/>
    <w:rsid w:val="008C6555"/>
    <w:rsid w:val="008D09EE"/>
    <w:rsid w:val="008D51B2"/>
    <w:rsid w:val="008E142A"/>
    <w:rsid w:val="008E3F83"/>
    <w:rsid w:val="008E44B5"/>
    <w:rsid w:val="008E4E55"/>
    <w:rsid w:val="008E52A4"/>
    <w:rsid w:val="008E6968"/>
    <w:rsid w:val="008E6A28"/>
    <w:rsid w:val="008F25A2"/>
    <w:rsid w:val="008F352B"/>
    <w:rsid w:val="008F5D5A"/>
    <w:rsid w:val="008F6F7E"/>
    <w:rsid w:val="008F7433"/>
    <w:rsid w:val="00904BC7"/>
    <w:rsid w:val="00905827"/>
    <w:rsid w:val="00907E42"/>
    <w:rsid w:val="00910201"/>
    <w:rsid w:val="00910823"/>
    <w:rsid w:val="00914221"/>
    <w:rsid w:val="009142BB"/>
    <w:rsid w:val="00914E8D"/>
    <w:rsid w:val="00916A1D"/>
    <w:rsid w:val="00917625"/>
    <w:rsid w:val="00917AD0"/>
    <w:rsid w:val="009218CB"/>
    <w:rsid w:val="00922108"/>
    <w:rsid w:val="00922655"/>
    <w:rsid w:val="00922B7E"/>
    <w:rsid w:val="00925D2C"/>
    <w:rsid w:val="00931860"/>
    <w:rsid w:val="009337E8"/>
    <w:rsid w:val="00934A74"/>
    <w:rsid w:val="00944685"/>
    <w:rsid w:val="0094496F"/>
    <w:rsid w:val="009452FC"/>
    <w:rsid w:val="00945BC2"/>
    <w:rsid w:val="00952C5A"/>
    <w:rsid w:val="00954858"/>
    <w:rsid w:val="00956136"/>
    <w:rsid w:val="00956B2C"/>
    <w:rsid w:val="00960C78"/>
    <w:rsid w:val="00961561"/>
    <w:rsid w:val="00961705"/>
    <w:rsid w:val="009633BB"/>
    <w:rsid w:val="00963DC7"/>
    <w:rsid w:val="00966AC7"/>
    <w:rsid w:val="00967129"/>
    <w:rsid w:val="00967A7C"/>
    <w:rsid w:val="00967CE4"/>
    <w:rsid w:val="00972C9E"/>
    <w:rsid w:val="009734D1"/>
    <w:rsid w:val="00976D7B"/>
    <w:rsid w:val="009778FA"/>
    <w:rsid w:val="00980597"/>
    <w:rsid w:val="00980ACF"/>
    <w:rsid w:val="00980C6C"/>
    <w:rsid w:val="009817D1"/>
    <w:rsid w:val="00982F56"/>
    <w:rsid w:val="00983D1A"/>
    <w:rsid w:val="00983FCB"/>
    <w:rsid w:val="009855BA"/>
    <w:rsid w:val="00987353"/>
    <w:rsid w:val="00991A13"/>
    <w:rsid w:val="0099205E"/>
    <w:rsid w:val="00993822"/>
    <w:rsid w:val="00994308"/>
    <w:rsid w:val="00996AAD"/>
    <w:rsid w:val="00996EEC"/>
    <w:rsid w:val="009A1B68"/>
    <w:rsid w:val="009A3F7D"/>
    <w:rsid w:val="009A4D06"/>
    <w:rsid w:val="009A5154"/>
    <w:rsid w:val="009A731D"/>
    <w:rsid w:val="009B25DC"/>
    <w:rsid w:val="009B4CE3"/>
    <w:rsid w:val="009B5D22"/>
    <w:rsid w:val="009B7536"/>
    <w:rsid w:val="009C027D"/>
    <w:rsid w:val="009C0870"/>
    <w:rsid w:val="009C0AE1"/>
    <w:rsid w:val="009C1CBC"/>
    <w:rsid w:val="009C1CDC"/>
    <w:rsid w:val="009C1DC8"/>
    <w:rsid w:val="009C43B1"/>
    <w:rsid w:val="009C4932"/>
    <w:rsid w:val="009C50B9"/>
    <w:rsid w:val="009C5748"/>
    <w:rsid w:val="009C61A0"/>
    <w:rsid w:val="009C740F"/>
    <w:rsid w:val="009D0B03"/>
    <w:rsid w:val="009D2A9C"/>
    <w:rsid w:val="009D360D"/>
    <w:rsid w:val="009D5F62"/>
    <w:rsid w:val="009E0A5E"/>
    <w:rsid w:val="009E1B0A"/>
    <w:rsid w:val="009E1E3F"/>
    <w:rsid w:val="009E2066"/>
    <w:rsid w:val="009E39A3"/>
    <w:rsid w:val="009E3FF6"/>
    <w:rsid w:val="009E61F1"/>
    <w:rsid w:val="009E6C7A"/>
    <w:rsid w:val="009E705F"/>
    <w:rsid w:val="009F38B8"/>
    <w:rsid w:val="009F3C24"/>
    <w:rsid w:val="009F3FBA"/>
    <w:rsid w:val="009F4384"/>
    <w:rsid w:val="009F61A5"/>
    <w:rsid w:val="00A00391"/>
    <w:rsid w:val="00A0156F"/>
    <w:rsid w:val="00A02F93"/>
    <w:rsid w:val="00A03511"/>
    <w:rsid w:val="00A03EFA"/>
    <w:rsid w:val="00A04145"/>
    <w:rsid w:val="00A04DDD"/>
    <w:rsid w:val="00A068DB"/>
    <w:rsid w:val="00A06951"/>
    <w:rsid w:val="00A07D9E"/>
    <w:rsid w:val="00A108B1"/>
    <w:rsid w:val="00A13203"/>
    <w:rsid w:val="00A160CE"/>
    <w:rsid w:val="00A16315"/>
    <w:rsid w:val="00A16872"/>
    <w:rsid w:val="00A207FC"/>
    <w:rsid w:val="00A20B9C"/>
    <w:rsid w:val="00A20FBF"/>
    <w:rsid w:val="00A23F3E"/>
    <w:rsid w:val="00A2548B"/>
    <w:rsid w:val="00A25E94"/>
    <w:rsid w:val="00A27316"/>
    <w:rsid w:val="00A2777C"/>
    <w:rsid w:val="00A3065F"/>
    <w:rsid w:val="00A325D6"/>
    <w:rsid w:val="00A32DAB"/>
    <w:rsid w:val="00A33E42"/>
    <w:rsid w:val="00A341FC"/>
    <w:rsid w:val="00A3499A"/>
    <w:rsid w:val="00A34D48"/>
    <w:rsid w:val="00A3535A"/>
    <w:rsid w:val="00A36802"/>
    <w:rsid w:val="00A36994"/>
    <w:rsid w:val="00A44DBD"/>
    <w:rsid w:val="00A50A4E"/>
    <w:rsid w:val="00A54560"/>
    <w:rsid w:val="00A551C8"/>
    <w:rsid w:val="00A56D92"/>
    <w:rsid w:val="00A57550"/>
    <w:rsid w:val="00A575DE"/>
    <w:rsid w:val="00A63DB7"/>
    <w:rsid w:val="00A661FF"/>
    <w:rsid w:val="00A67F26"/>
    <w:rsid w:val="00A7189B"/>
    <w:rsid w:val="00A7377A"/>
    <w:rsid w:val="00A80E22"/>
    <w:rsid w:val="00A814A7"/>
    <w:rsid w:val="00A8254E"/>
    <w:rsid w:val="00A861CD"/>
    <w:rsid w:val="00A86601"/>
    <w:rsid w:val="00A87D91"/>
    <w:rsid w:val="00A90364"/>
    <w:rsid w:val="00A91958"/>
    <w:rsid w:val="00A91CB2"/>
    <w:rsid w:val="00A9255B"/>
    <w:rsid w:val="00A939B9"/>
    <w:rsid w:val="00A95F59"/>
    <w:rsid w:val="00A971D1"/>
    <w:rsid w:val="00AA123D"/>
    <w:rsid w:val="00AA2C04"/>
    <w:rsid w:val="00AA2D0E"/>
    <w:rsid w:val="00AA5AF6"/>
    <w:rsid w:val="00AA69EA"/>
    <w:rsid w:val="00AA6B5B"/>
    <w:rsid w:val="00AA76F1"/>
    <w:rsid w:val="00AB18C5"/>
    <w:rsid w:val="00AB4B1E"/>
    <w:rsid w:val="00AB56AB"/>
    <w:rsid w:val="00AB7991"/>
    <w:rsid w:val="00AC006D"/>
    <w:rsid w:val="00AC0238"/>
    <w:rsid w:val="00AC1280"/>
    <w:rsid w:val="00AC3BE5"/>
    <w:rsid w:val="00AC487C"/>
    <w:rsid w:val="00AC495B"/>
    <w:rsid w:val="00AC5649"/>
    <w:rsid w:val="00AC5AF3"/>
    <w:rsid w:val="00AC6F81"/>
    <w:rsid w:val="00AD1F73"/>
    <w:rsid w:val="00AD2DF8"/>
    <w:rsid w:val="00AD3590"/>
    <w:rsid w:val="00AD3599"/>
    <w:rsid w:val="00AD4F83"/>
    <w:rsid w:val="00AD65CA"/>
    <w:rsid w:val="00AE031B"/>
    <w:rsid w:val="00AE0881"/>
    <w:rsid w:val="00AE0BF5"/>
    <w:rsid w:val="00AE12E4"/>
    <w:rsid w:val="00AE3159"/>
    <w:rsid w:val="00AE3A01"/>
    <w:rsid w:val="00AE45D9"/>
    <w:rsid w:val="00AE58C2"/>
    <w:rsid w:val="00AF2846"/>
    <w:rsid w:val="00AF2B00"/>
    <w:rsid w:val="00AF38FA"/>
    <w:rsid w:val="00AF5395"/>
    <w:rsid w:val="00AF54E9"/>
    <w:rsid w:val="00AF5BBB"/>
    <w:rsid w:val="00AF7168"/>
    <w:rsid w:val="00B022E9"/>
    <w:rsid w:val="00B03BAC"/>
    <w:rsid w:val="00B05590"/>
    <w:rsid w:val="00B07180"/>
    <w:rsid w:val="00B101DA"/>
    <w:rsid w:val="00B14EA7"/>
    <w:rsid w:val="00B16C65"/>
    <w:rsid w:val="00B171FE"/>
    <w:rsid w:val="00B23537"/>
    <w:rsid w:val="00B26D76"/>
    <w:rsid w:val="00B2764C"/>
    <w:rsid w:val="00B303DE"/>
    <w:rsid w:val="00B338A9"/>
    <w:rsid w:val="00B3463E"/>
    <w:rsid w:val="00B3592E"/>
    <w:rsid w:val="00B35C31"/>
    <w:rsid w:val="00B37235"/>
    <w:rsid w:val="00B4117D"/>
    <w:rsid w:val="00B42B35"/>
    <w:rsid w:val="00B43ACD"/>
    <w:rsid w:val="00B5039F"/>
    <w:rsid w:val="00B50485"/>
    <w:rsid w:val="00B51C34"/>
    <w:rsid w:val="00B530B6"/>
    <w:rsid w:val="00B53521"/>
    <w:rsid w:val="00B54AF2"/>
    <w:rsid w:val="00B5529A"/>
    <w:rsid w:val="00B566DC"/>
    <w:rsid w:val="00B63416"/>
    <w:rsid w:val="00B64060"/>
    <w:rsid w:val="00B650DF"/>
    <w:rsid w:val="00B65D1C"/>
    <w:rsid w:val="00B70AF5"/>
    <w:rsid w:val="00B70B80"/>
    <w:rsid w:val="00B70C84"/>
    <w:rsid w:val="00B70F06"/>
    <w:rsid w:val="00B71178"/>
    <w:rsid w:val="00B71FDA"/>
    <w:rsid w:val="00B72C05"/>
    <w:rsid w:val="00B7368B"/>
    <w:rsid w:val="00B74645"/>
    <w:rsid w:val="00B7644B"/>
    <w:rsid w:val="00B7781C"/>
    <w:rsid w:val="00B810DF"/>
    <w:rsid w:val="00B81254"/>
    <w:rsid w:val="00B85464"/>
    <w:rsid w:val="00B8749B"/>
    <w:rsid w:val="00B87BB3"/>
    <w:rsid w:val="00B918FF"/>
    <w:rsid w:val="00B94A66"/>
    <w:rsid w:val="00B94D97"/>
    <w:rsid w:val="00B956A9"/>
    <w:rsid w:val="00B95758"/>
    <w:rsid w:val="00B96A01"/>
    <w:rsid w:val="00B97F3F"/>
    <w:rsid w:val="00BA1FA3"/>
    <w:rsid w:val="00BA3F31"/>
    <w:rsid w:val="00BA4B3B"/>
    <w:rsid w:val="00BA52EF"/>
    <w:rsid w:val="00BB29F7"/>
    <w:rsid w:val="00BB5171"/>
    <w:rsid w:val="00BB52AE"/>
    <w:rsid w:val="00BB612D"/>
    <w:rsid w:val="00BB64A9"/>
    <w:rsid w:val="00BC02DC"/>
    <w:rsid w:val="00BC0FC3"/>
    <w:rsid w:val="00BC15A5"/>
    <w:rsid w:val="00BC1C8A"/>
    <w:rsid w:val="00BC2555"/>
    <w:rsid w:val="00BC2908"/>
    <w:rsid w:val="00BC373F"/>
    <w:rsid w:val="00BC614B"/>
    <w:rsid w:val="00BC64A9"/>
    <w:rsid w:val="00BC73CD"/>
    <w:rsid w:val="00BC7676"/>
    <w:rsid w:val="00BC7C5C"/>
    <w:rsid w:val="00BD02A8"/>
    <w:rsid w:val="00BD1E6F"/>
    <w:rsid w:val="00BD208A"/>
    <w:rsid w:val="00BD4B8B"/>
    <w:rsid w:val="00BD587A"/>
    <w:rsid w:val="00BE1DAC"/>
    <w:rsid w:val="00BE31C3"/>
    <w:rsid w:val="00BE3879"/>
    <w:rsid w:val="00BE43EE"/>
    <w:rsid w:val="00BE7FA5"/>
    <w:rsid w:val="00BF0068"/>
    <w:rsid w:val="00BF02FC"/>
    <w:rsid w:val="00BF0A1D"/>
    <w:rsid w:val="00BF5436"/>
    <w:rsid w:val="00BF5B9D"/>
    <w:rsid w:val="00BF6A41"/>
    <w:rsid w:val="00BF7D8C"/>
    <w:rsid w:val="00C00939"/>
    <w:rsid w:val="00C11033"/>
    <w:rsid w:val="00C12A9D"/>
    <w:rsid w:val="00C154C8"/>
    <w:rsid w:val="00C156DA"/>
    <w:rsid w:val="00C16551"/>
    <w:rsid w:val="00C17099"/>
    <w:rsid w:val="00C20EEB"/>
    <w:rsid w:val="00C2103B"/>
    <w:rsid w:val="00C212F5"/>
    <w:rsid w:val="00C21A63"/>
    <w:rsid w:val="00C21A90"/>
    <w:rsid w:val="00C24B81"/>
    <w:rsid w:val="00C2545B"/>
    <w:rsid w:val="00C25B73"/>
    <w:rsid w:val="00C263A5"/>
    <w:rsid w:val="00C270D5"/>
    <w:rsid w:val="00C319B7"/>
    <w:rsid w:val="00C32934"/>
    <w:rsid w:val="00C3442F"/>
    <w:rsid w:val="00C34E07"/>
    <w:rsid w:val="00C352F5"/>
    <w:rsid w:val="00C35A25"/>
    <w:rsid w:val="00C4086C"/>
    <w:rsid w:val="00C41081"/>
    <w:rsid w:val="00C47557"/>
    <w:rsid w:val="00C478F7"/>
    <w:rsid w:val="00C51E0C"/>
    <w:rsid w:val="00C53C70"/>
    <w:rsid w:val="00C5578F"/>
    <w:rsid w:val="00C5629B"/>
    <w:rsid w:val="00C602F9"/>
    <w:rsid w:val="00C66123"/>
    <w:rsid w:val="00C66F2E"/>
    <w:rsid w:val="00C670CA"/>
    <w:rsid w:val="00C677C1"/>
    <w:rsid w:val="00C67B08"/>
    <w:rsid w:val="00C70D54"/>
    <w:rsid w:val="00C7189E"/>
    <w:rsid w:val="00C7252E"/>
    <w:rsid w:val="00C741C2"/>
    <w:rsid w:val="00C74803"/>
    <w:rsid w:val="00C808E0"/>
    <w:rsid w:val="00C8317C"/>
    <w:rsid w:val="00C84ED5"/>
    <w:rsid w:val="00C858FE"/>
    <w:rsid w:val="00C85E04"/>
    <w:rsid w:val="00C8615F"/>
    <w:rsid w:val="00C86591"/>
    <w:rsid w:val="00C86E8A"/>
    <w:rsid w:val="00C91713"/>
    <w:rsid w:val="00C919E7"/>
    <w:rsid w:val="00C925DC"/>
    <w:rsid w:val="00C92982"/>
    <w:rsid w:val="00C94D75"/>
    <w:rsid w:val="00C95442"/>
    <w:rsid w:val="00C956D3"/>
    <w:rsid w:val="00C964C7"/>
    <w:rsid w:val="00C96D39"/>
    <w:rsid w:val="00C9753A"/>
    <w:rsid w:val="00CA22D8"/>
    <w:rsid w:val="00CA39C1"/>
    <w:rsid w:val="00CA3D6A"/>
    <w:rsid w:val="00CA51F4"/>
    <w:rsid w:val="00CA7255"/>
    <w:rsid w:val="00CB208C"/>
    <w:rsid w:val="00CB3B1E"/>
    <w:rsid w:val="00CB3FA4"/>
    <w:rsid w:val="00CB4099"/>
    <w:rsid w:val="00CB468D"/>
    <w:rsid w:val="00CB5F5A"/>
    <w:rsid w:val="00CB6FBD"/>
    <w:rsid w:val="00CB7831"/>
    <w:rsid w:val="00CB7D84"/>
    <w:rsid w:val="00CC7239"/>
    <w:rsid w:val="00CD1CDE"/>
    <w:rsid w:val="00CD2008"/>
    <w:rsid w:val="00CD48CD"/>
    <w:rsid w:val="00CD577E"/>
    <w:rsid w:val="00CE01D0"/>
    <w:rsid w:val="00CE4577"/>
    <w:rsid w:val="00CE7DC3"/>
    <w:rsid w:val="00CF04D4"/>
    <w:rsid w:val="00CF4EEA"/>
    <w:rsid w:val="00D00896"/>
    <w:rsid w:val="00D00E01"/>
    <w:rsid w:val="00D0320F"/>
    <w:rsid w:val="00D033BC"/>
    <w:rsid w:val="00D03949"/>
    <w:rsid w:val="00D041ED"/>
    <w:rsid w:val="00D04251"/>
    <w:rsid w:val="00D0437A"/>
    <w:rsid w:val="00D04B09"/>
    <w:rsid w:val="00D07AE9"/>
    <w:rsid w:val="00D11BC4"/>
    <w:rsid w:val="00D124D3"/>
    <w:rsid w:val="00D1317F"/>
    <w:rsid w:val="00D14BF4"/>
    <w:rsid w:val="00D15177"/>
    <w:rsid w:val="00D15204"/>
    <w:rsid w:val="00D1616D"/>
    <w:rsid w:val="00D16DB1"/>
    <w:rsid w:val="00D177FF"/>
    <w:rsid w:val="00D203DA"/>
    <w:rsid w:val="00D23677"/>
    <w:rsid w:val="00D23768"/>
    <w:rsid w:val="00D24FD2"/>
    <w:rsid w:val="00D254B2"/>
    <w:rsid w:val="00D26BA6"/>
    <w:rsid w:val="00D275CB"/>
    <w:rsid w:val="00D313EF"/>
    <w:rsid w:val="00D31414"/>
    <w:rsid w:val="00D3152A"/>
    <w:rsid w:val="00D32350"/>
    <w:rsid w:val="00D33336"/>
    <w:rsid w:val="00D3373A"/>
    <w:rsid w:val="00D34CB5"/>
    <w:rsid w:val="00D36CA4"/>
    <w:rsid w:val="00D43AC0"/>
    <w:rsid w:val="00D43BEE"/>
    <w:rsid w:val="00D45986"/>
    <w:rsid w:val="00D4639F"/>
    <w:rsid w:val="00D469C2"/>
    <w:rsid w:val="00D527EF"/>
    <w:rsid w:val="00D53878"/>
    <w:rsid w:val="00D55319"/>
    <w:rsid w:val="00D5579B"/>
    <w:rsid w:val="00D55E3D"/>
    <w:rsid w:val="00D55F78"/>
    <w:rsid w:val="00D56F75"/>
    <w:rsid w:val="00D57A60"/>
    <w:rsid w:val="00D60451"/>
    <w:rsid w:val="00D605E1"/>
    <w:rsid w:val="00D61835"/>
    <w:rsid w:val="00D62178"/>
    <w:rsid w:val="00D663CB"/>
    <w:rsid w:val="00D66451"/>
    <w:rsid w:val="00D664A6"/>
    <w:rsid w:val="00D6692F"/>
    <w:rsid w:val="00D66BCB"/>
    <w:rsid w:val="00D72DA5"/>
    <w:rsid w:val="00D73AAE"/>
    <w:rsid w:val="00D753F1"/>
    <w:rsid w:val="00D75E20"/>
    <w:rsid w:val="00D83428"/>
    <w:rsid w:val="00D83D02"/>
    <w:rsid w:val="00D85048"/>
    <w:rsid w:val="00D875FD"/>
    <w:rsid w:val="00D87939"/>
    <w:rsid w:val="00D87942"/>
    <w:rsid w:val="00D8794F"/>
    <w:rsid w:val="00D87AC1"/>
    <w:rsid w:val="00D87EF9"/>
    <w:rsid w:val="00D9347F"/>
    <w:rsid w:val="00D95106"/>
    <w:rsid w:val="00D97B6D"/>
    <w:rsid w:val="00DA1CC8"/>
    <w:rsid w:val="00DA2D60"/>
    <w:rsid w:val="00DA4024"/>
    <w:rsid w:val="00DA45BD"/>
    <w:rsid w:val="00DA5349"/>
    <w:rsid w:val="00DA54FB"/>
    <w:rsid w:val="00DA7BC3"/>
    <w:rsid w:val="00DB098D"/>
    <w:rsid w:val="00DB10CE"/>
    <w:rsid w:val="00DB1C16"/>
    <w:rsid w:val="00DB39F5"/>
    <w:rsid w:val="00DB3BCA"/>
    <w:rsid w:val="00DB53BD"/>
    <w:rsid w:val="00DB5913"/>
    <w:rsid w:val="00DB6154"/>
    <w:rsid w:val="00DB627F"/>
    <w:rsid w:val="00DB6A47"/>
    <w:rsid w:val="00DC0EEC"/>
    <w:rsid w:val="00DC4241"/>
    <w:rsid w:val="00DC4D11"/>
    <w:rsid w:val="00DC5683"/>
    <w:rsid w:val="00DC5B6C"/>
    <w:rsid w:val="00DD27A3"/>
    <w:rsid w:val="00DD32D1"/>
    <w:rsid w:val="00DD54BC"/>
    <w:rsid w:val="00DD58E7"/>
    <w:rsid w:val="00DD5C2B"/>
    <w:rsid w:val="00DD5EA6"/>
    <w:rsid w:val="00DE0219"/>
    <w:rsid w:val="00DE1A8E"/>
    <w:rsid w:val="00DE20E9"/>
    <w:rsid w:val="00DE2607"/>
    <w:rsid w:val="00DE3699"/>
    <w:rsid w:val="00DE3775"/>
    <w:rsid w:val="00DE5482"/>
    <w:rsid w:val="00DF0753"/>
    <w:rsid w:val="00DF0974"/>
    <w:rsid w:val="00DF22D3"/>
    <w:rsid w:val="00DF377F"/>
    <w:rsid w:val="00DF3EF1"/>
    <w:rsid w:val="00DF484D"/>
    <w:rsid w:val="00DF581C"/>
    <w:rsid w:val="00DF6C38"/>
    <w:rsid w:val="00DF71F3"/>
    <w:rsid w:val="00DF7B44"/>
    <w:rsid w:val="00E00415"/>
    <w:rsid w:val="00E01588"/>
    <w:rsid w:val="00E0247A"/>
    <w:rsid w:val="00E03472"/>
    <w:rsid w:val="00E0398B"/>
    <w:rsid w:val="00E04FC8"/>
    <w:rsid w:val="00E06E58"/>
    <w:rsid w:val="00E076E3"/>
    <w:rsid w:val="00E1225E"/>
    <w:rsid w:val="00E1270F"/>
    <w:rsid w:val="00E12809"/>
    <w:rsid w:val="00E15940"/>
    <w:rsid w:val="00E163E3"/>
    <w:rsid w:val="00E1728A"/>
    <w:rsid w:val="00E20669"/>
    <w:rsid w:val="00E21D9A"/>
    <w:rsid w:val="00E236BB"/>
    <w:rsid w:val="00E25637"/>
    <w:rsid w:val="00E257BD"/>
    <w:rsid w:val="00E26799"/>
    <w:rsid w:val="00E30C0B"/>
    <w:rsid w:val="00E31C25"/>
    <w:rsid w:val="00E31CAB"/>
    <w:rsid w:val="00E32038"/>
    <w:rsid w:val="00E32262"/>
    <w:rsid w:val="00E33576"/>
    <w:rsid w:val="00E339FB"/>
    <w:rsid w:val="00E364FB"/>
    <w:rsid w:val="00E36941"/>
    <w:rsid w:val="00E404EB"/>
    <w:rsid w:val="00E4491D"/>
    <w:rsid w:val="00E453B6"/>
    <w:rsid w:val="00E46541"/>
    <w:rsid w:val="00E46AFD"/>
    <w:rsid w:val="00E46B22"/>
    <w:rsid w:val="00E47008"/>
    <w:rsid w:val="00E47AF6"/>
    <w:rsid w:val="00E510DE"/>
    <w:rsid w:val="00E527D1"/>
    <w:rsid w:val="00E5532A"/>
    <w:rsid w:val="00E562DF"/>
    <w:rsid w:val="00E57286"/>
    <w:rsid w:val="00E60230"/>
    <w:rsid w:val="00E6054C"/>
    <w:rsid w:val="00E6286F"/>
    <w:rsid w:val="00E6392D"/>
    <w:rsid w:val="00E65DFC"/>
    <w:rsid w:val="00E66992"/>
    <w:rsid w:val="00E7041B"/>
    <w:rsid w:val="00E70C3C"/>
    <w:rsid w:val="00E71ED3"/>
    <w:rsid w:val="00E7661E"/>
    <w:rsid w:val="00E800A9"/>
    <w:rsid w:val="00E81169"/>
    <w:rsid w:val="00E81F7A"/>
    <w:rsid w:val="00E82F09"/>
    <w:rsid w:val="00E82F83"/>
    <w:rsid w:val="00E83B57"/>
    <w:rsid w:val="00E857F7"/>
    <w:rsid w:val="00E86595"/>
    <w:rsid w:val="00E8761E"/>
    <w:rsid w:val="00E9191A"/>
    <w:rsid w:val="00E91F0A"/>
    <w:rsid w:val="00E938F1"/>
    <w:rsid w:val="00E9392C"/>
    <w:rsid w:val="00E96A32"/>
    <w:rsid w:val="00EA1395"/>
    <w:rsid w:val="00EA464D"/>
    <w:rsid w:val="00EA67FC"/>
    <w:rsid w:val="00EB3466"/>
    <w:rsid w:val="00EB34F6"/>
    <w:rsid w:val="00EB3549"/>
    <w:rsid w:val="00EB41A1"/>
    <w:rsid w:val="00EB45BA"/>
    <w:rsid w:val="00EB54BC"/>
    <w:rsid w:val="00EB7478"/>
    <w:rsid w:val="00EB7729"/>
    <w:rsid w:val="00EB7A67"/>
    <w:rsid w:val="00EC135E"/>
    <w:rsid w:val="00EC1E3F"/>
    <w:rsid w:val="00EC214F"/>
    <w:rsid w:val="00EC39D6"/>
    <w:rsid w:val="00EC4ADD"/>
    <w:rsid w:val="00EC4E5D"/>
    <w:rsid w:val="00EC6FEE"/>
    <w:rsid w:val="00EC74D8"/>
    <w:rsid w:val="00EC7AFA"/>
    <w:rsid w:val="00ED1507"/>
    <w:rsid w:val="00ED156D"/>
    <w:rsid w:val="00ED1946"/>
    <w:rsid w:val="00ED3CC7"/>
    <w:rsid w:val="00ED4BFF"/>
    <w:rsid w:val="00ED4C29"/>
    <w:rsid w:val="00ED52B6"/>
    <w:rsid w:val="00ED5E9B"/>
    <w:rsid w:val="00ED6374"/>
    <w:rsid w:val="00EE089C"/>
    <w:rsid w:val="00EE0F85"/>
    <w:rsid w:val="00EE6733"/>
    <w:rsid w:val="00EE7CA8"/>
    <w:rsid w:val="00EF02B1"/>
    <w:rsid w:val="00EF03A2"/>
    <w:rsid w:val="00EF08BC"/>
    <w:rsid w:val="00EF1740"/>
    <w:rsid w:val="00EF29FC"/>
    <w:rsid w:val="00EF4FEC"/>
    <w:rsid w:val="00EF5552"/>
    <w:rsid w:val="00EF688C"/>
    <w:rsid w:val="00EF68E7"/>
    <w:rsid w:val="00EF6CC9"/>
    <w:rsid w:val="00EF7E9B"/>
    <w:rsid w:val="00F00B47"/>
    <w:rsid w:val="00F02CF9"/>
    <w:rsid w:val="00F0541C"/>
    <w:rsid w:val="00F05FA7"/>
    <w:rsid w:val="00F06594"/>
    <w:rsid w:val="00F06722"/>
    <w:rsid w:val="00F073C5"/>
    <w:rsid w:val="00F14826"/>
    <w:rsid w:val="00F15298"/>
    <w:rsid w:val="00F160B8"/>
    <w:rsid w:val="00F164D0"/>
    <w:rsid w:val="00F1689C"/>
    <w:rsid w:val="00F16E20"/>
    <w:rsid w:val="00F21194"/>
    <w:rsid w:val="00F21CBC"/>
    <w:rsid w:val="00F231D9"/>
    <w:rsid w:val="00F245ED"/>
    <w:rsid w:val="00F25965"/>
    <w:rsid w:val="00F32A14"/>
    <w:rsid w:val="00F32A92"/>
    <w:rsid w:val="00F33EF6"/>
    <w:rsid w:val="00F34637"/>
    <w:rsid w:val="00F3540E"/>
    <w:rsid w:val="00F36FCE"/>
    <w:rsid w:val="00F37BA7"/>
    <w:rsid w:val="00F40FAA"/>
    <w:rsid w:val="00F42982"/>
    <w:rsid w:val="00F43F95"/>
    <w:rsid w:val="00F440DE"/>
    <w:rsid w:val="00F45C1B"/>
    <w:rsid w:val="00F46E34"/>
    <w:rsid w:val="00F4743D"/>
    <w:rsid w:val="00F50139"/>
    <w:rsid w:val="00F53523"/>
    <w:rsid w:val="00F54348"/>
    <w:rsid w:val="00F56377"/>
    <w:rsid w:val="00F61868"/>
    <w:rsid w:val="00F621ED"/>
    <w:rsid w:val="00F62F57"/>
    <w:rsid w:val="00F63932"/>
    <w:rsid w:val="00F63BAB"/>
    <w:rsid w:val="00F63DA6"/>
    <w:rsid w:val="00F65F73"/>
    <w:rsid w:val="00F670F5"/>
    <w:rsid w:val="00F678B4"/>
    <w:rsid w:val="00F70546"/>
    <w:rsid w:val="00F71407"/>
    <w:rsid w:val="00F716A9"/>
    <w:rsid w:val="00F720B3"/>
    <w:rsid w:val="00F73A92"/>
    <w:rsid w:val="00F74D7E"/>
    <w:rsid w:val="00F75B6C"/>
    <w:rsid w:val="00F775B7"/>
    <w:rsid w:val="00F7787A"/>
    <w:rsid w:val="00F77E24"/>
    <w:rsid w:val="00F80596"/>
    <w:rsid w:val="00F82175"/>
    <w:rsid w:val="00F82751"/>
    <w:rsid w:val="00F82822"/>
    <w:rsid w:val="00F83490"/>
    <w:rsid w:val="00F859E0"/>
    <w:rsid w:val="00F879AB"/>
    <w:rsid w:val="00F90064"/>
    <w:rsid w:val="00F92648"/>
    <w:rsid w:val="00F95F62"/>
    <w:rsid w:val="00FA2BC0"/>
    <w:rsid w:val="00FA444B"/>
    <w:rsid w:val="00FA581A"/>
    <w:rsid w:val="00FA58E7"/>
    <w:rsid w:val="00FB226E"/>
    <w:rsid w:val="00FB2BA2"/>
    <w:rsid w:val="00FB3680"/>
    <w:rsid w:val="00FB6DC7"/>
    <w:rsid w:val="00FB7153"/>
    <w:rsid w:val="00FB7669"/>
    <w:rsid w:val="00FC003E"/>
    <w:rsid w:val="00FC2234"/>
    <w:rsid w:val="00FC3102"/>
    <w:rsid w:val="00FC382F"/>
    <w:rsid w:val="00FC5237"/>
    <w:rsid w:val="00FD2BBE"/>
    <w:rsid w:val="00FD3A5C"/>
    <w:rsid w:val="00FD3D98"/>
    <w:rsid w:val="00FD7289"/>
    <w:rsid w:val="00FE1472"/>
    <w:rsid w:val="00FE1833"/>
    <w:rsid w:val="00FE1B0A"/>
    <w:rsid w:val="00FE2A16"/>
    <w:rsid w:val="00FE3295"/>
    <w:rsid w:val="00FE38DB"/>
    <w:rsid w:val="00FE48B2"/>
    <w:rsid w:val="00FE4E03"/>
    <w:rsid w:val="00FE6162"/>
    <w:rsid w:val="00FE7836"/>
    <w:rsid w:val="00FF0BB8"/>
    <w:rsid w:val="00FF185E"/>
    <w:rsid w:val="00FF3E96"/>
    <w:rsid w:val="01917D86"/>
    <w:rsid w:val="02401251"/>
    <w:rsid w:val="02470CC1"/>
    <w:rsid w:val="029348E1"/>
    <w:rsid w:val="046527D6"/>
    <w:rsid w:val="047513FF"/>
    <w:rsid w:val="04795481"/>
    <w:rsid w:val="061D0B85"/>
    <w:rsid w:val="07753ABF"/>
    <w:rsid w:val="07BD7519"/>
    <w:rsid w:val="082E3BC8"/>
    <w:rsid w:val="09464448"/>
    <w:rsid w:val="09A50AF2"/>
    <w:rsid w:val="0AE15CB9"/>
    <w:rsid w:val="0AF13F2F"/>
    <w:rsid w:val="0AF70D9C"/>
    <w:rsid w:val="0B55521C"/>
    <w:rsid w:val="0B9355A0"/>
    <w:rsid w:val="0C2B3007"/>
    <w:rsid w:val="0C2F5804"/>
    <w:rsid w:val="0C4C67D3"/>
    <w:rsid w:val="0CAD06C0"/>
    <w:rsid w:val="0D263A73"/>
    <w:rsid w:val="0E3D7C28"/>
    <w:rsid w:val="0E7A4A06"/>
    <w:rsid w:val="0F791A1E"/>
    <w:rsid w:val="0FC606C7"/>
    <w:rsid w:val="101440C0"/>
    <w:rsid w:val="108E4869"/>
    <w:rsid w:val="11615969"/>
    <w:rsid w:val="117D6650"/>
    <w:rsid w:val="11F77789"/>
    <w:rsid w:val="128B1EA5"/>
    <w:rsid w:val="12FC02AE"/>
    <w:rsid w:val="13490D93"/>
    <w:rsid w:val="138D15B2"/>
    <w:rsid w:val="145C56FF"/>
    <w:rsid w:val="14C33A65"/>
    <w:rsid w:val="15222CC8"/>
    <w:rsid w:val="161C1A73"/>
    <w:rsid w:val="16A4203B"/>
    <w:rsid w:val="16FC0A5B"/>
    <w:rsid w:val="173456B3"/>
    <w:rsid w:val="177065CD"/>
    <w:rsid w:val="17F22D9B"/>
    <w:rsid w:val="17FA3CC1"/>
    <w:rsid w:val="18A65A8E"/>
    <w:rsid w:val="195441DD"/>
    <w:rsid w:val="19A31532"/>
    <w:rsid w:val="19CC523E"/>
    <w:rsid w:val="19FB3AFC"/>
    <w:rsid w:val="1B002F31"/>
    <w:rsid w:val="1B2E5336"/>
    <w:rsid w:val="1B35516D"/>
    <w:rsid w:val="1B8C6F40"/>
    <w:rsid w:val="1C6F2EB8"/>
    <w:rsid w:val="1C775E37"/>
    <w:rsid w:val="1CD04C8C"/>
    <w:rsid w:val="1D010CEF"/>
    <w:rsid w:val="1D902E6F"/>
    <w:rsid w:val="1D9C6D6F"/>
    <w:rsid w:val="1DC235A2"/>
    <w:rsid w:val="1DE01ABA"/>
    <w:rsid w:val="1DFD35D1"/>
    <w:rsid w:val="1EE873E4"/>
    <w:rsid w:val="1F0B00AA"/>
    <w:rsid w:val="1F1D50AE"/>
    <w:rsid w:val="1FA16635"/>
    <w:rsid w:val="1FEC7DD3"/>
    <w:rsid w:val="204A1829"/>
    <w:rsid w:val="20A04533"/>
    <w:rsid w:val="20BD17F3"/>
    <w:rsid w:val="20BD55C6"/>
    <w:rsid w:val="20E61651"/>
    <w:rsid w:val="215255C7"/>
    <w:rsid w:val="21755E1C"/>
    <w:rsid w:val="21A85B0D"/>
    <w:rsid w:val="21C17AAE"/>
    <w:rsid w:val="22234ADB"/>
    <w:rsid w:val="227C4217"/>
    <w:rsid w:val="23636C66"/>
    <w:rsid w:val="23C232C4"/>
    <w:rsid w:val="24571B54"/>
    <w:rsid w:val="24954B5F"/>
    <w:rsid w:val="249B15CE"/>
    <w:rsid w:val="253A0AC7"/>
    <w:rsid w:val="25580A48"/>
    <w:rsid w:val="25F07222"/>
    <w:rsid w:val="26994AEF"/>
    <w:rsid w:val="26A83A04"/>
    <w:rsid w:val="26EE2DD3"/>
    <w:rsid w:val="275637DF"/>
    <w:rsid w:val="278B61CA"/>
    <w:rsid w:val="27CB6BFE"/>
    <w:rsid w:val="280032FB"/>
    <w:rsid w:val="284A77D3"/>
    <w:rsid w:val="28B20539"/>
    <w:rsid w:val="28E367F9"/>
    <w:rsid w:val="29583E89"/>
    <w:rsid w:val="2A58413D"/>
    <w:rsid w:val="2B284338"/>
    <w:rsid w:val="2BE336C9"/>
    <w:rsid w:val="2BFA3943"/>
    <w:rsid w:val="2C3D5512"/>
    <w:rsid w:val="2CF977C3"/>
    <w:rsid w:val="2D05070F"/>
    <w:rsid w:val="2D3D2A14"/>
    <w:rsid w:val="2D616056"/>
    <w:rsid w:val="2D9626C3"/>
    <w:rsid w:val="2E99306C"/>
    <w:rsid w:val="2EBA7EF3"/>
    <w:rsid w:val="2F20058E"/>
    <w:rsid w:val="2FE54865"/>
    <w:rsid w:val="30396B90"/>
    <w:rsid w:val="30D62E7C"/>
    <w:rsid w:val="313E1E55"/>
    <w:rsid w:val="31B71C14"/>
    <w:rsid w:val="31E31D05"/>
    <w:rsid w:val="31E47692"/>
    <w:rsid w:val="335B3DDC"/>
    <w:rsid w:val="346E5B97"/>
    <w:rsid w:val="347F2F10"/>
    <w:rsid w:val="34AD29E1"/>
    <w:rsid w:val="35866691"/>
    <w:rsid w:val="35D259BA"/>
    <w:rsid w:val="35EF5721"/>
    <w:rsid w:val="36AC49A8"/>
    <w:rsid w:val="37A93604"/>
    <w:rsid w:val="390D07A7"/>
    <w:rsid w:val="39823F6A"/>
    <w:rsid w:val="39965F50"/>
    <w:rsid w:val="3A5B2B0E"/>
    <w:rsid w:val="3A8500FC"/>
    <w:rsid w:val="3B8969D4"/>
    <w:rsid w:val="3BFD0ECF"/>
    <w:rsid w:val="3C5F12BE"/>
    <w:rsid w:val="3CDF176D"/>
    <w:rsid w:val="3D066BEE"/>
    <w:rsid w:val="3D2F10D0"/>
    <w:rsid w:val="3DDB704D"/>
    <w:rsid w:val="3DDF2C72"/>
    <w:rsid w:val="3DF61245"/>
    <w:rsid w:val="3E924320"/>
    <w:rsid w:val="3EC075FB"/>
    <w:rsid w:val="3F6A406B"/>
    <w:rsid w:val="3F9E41EF"/>
    <w:rsid w:val="4221465C"/>
    <w:rsid w:val="422407DD"/>
    <w:rsid w:val="425C7958"/>
    <w:rsid w:val="43113FBB"/>
    <w:rsid w:val="44043053"/>
    <w:rsid w:val="442741A7"/>
    <w:rsid w:val="45034D45"/>
    <w:rsid w:val="45256F7E"/>
    <w:rsid w:val="45EF5EC7"/>
    <w:rsid w:val="460E22D7"/>
    <w:rsid w:val="47800658"/>
    <w:rsid w:val="47AF35C0"/>
    <w:rsid w:val="485D19A1"/>
    <w:rsid w:val="48D811F8"/>
    <w:rsid w:val="48EA33BB"/>
    <w:rsid w:val="49220D38"/>
    <w:rsid w:val="498F1ACF"/>
    <w:rsid w:val="4A722230"/>
    <w:rsid w:val="4AD14C65"/>
    <w:rsid w:val="4B48261B"/>
    <w:rsid w:val="4C16438D"/>
    <w:rsid w:val="4C2B5F9B"/>
    <w:rsid w:val="4D0729DF"/>
    <w:rsid w:val="4DBD3AD2"/>
    <w:rsid w:val="4DCC3EB2"/>
    <w:rsid w:val="4DD870C1"/>
    <w:rsid w:val="4E064278"/>
    <w:rsid w:val="4EBC6E7F"/>
    <w:rsid w:val="4EC83055"/>
    <w:rsid w:val="52292413"/>
    <w:rsid w:val="528616A5"/>
    <w:rsid w:val="531322E6"/>
    <w:rsid w:val="532353B4"/>
    <w:rsid w:val="5452779F"/>
    <w:rsid w:val="54560995"/>
    <w:rsid w:val="546557C7"/>
    <w:rsid w:val="54C619CC"/>
    <w:rsid w:val="554D0AA9"/>
    <w:rsid w:val="5562065D"/>
    <w:rsid w:val="557B34E2"/>
    <w:rsid w:val="561C5CD6"/>
    <w:rsid w:val="565112B8"/>
    <w:rsid w:val="56875A42"/>
    <w:rsid w:val="58732967"/>
    <w:rsid w:val="59726F7A"/>
    <w:rsid w:val="598D5D5A"/>
    <w:rsid w:val="59A42E65"/>
    <w:rsid w:val="59E05B96"/>
    <w:rsid w:val="5A17003F"/>
    <w:rsid w:val="5AAC4F01"/>
    <w:rsid w:val="5AB158B4"/>
    <w:rsid w:val="5BBD0507"/>
    <w:rsid w:val="5C154A48"/>
    <w:rsid w:val="5C7B3349"/>
    <w:rsid w:val="5D4A3D43"/>
    <w:rsid w:val="5D8E01D4"/>
    <w:rsid w:val="5DE36A66"/>
    <w:rsid w:val="5ED55335"/>
    <w:rsid w:val="5F942EDD"/>
    <w:rsid w:val="601D09D1"/>
    <w:rsid w:val="60C10406"/>
    <w:rsid w:val="60F70D41"/>
    <w:rsid w:val="6116571E"/>
    <w:rsid w:val="61241473"/>
    <w:rsid w:val="624E654F"/>
    <w:rsid w:val="630F45AC"/>
    <w:rsid w:val="631C75A6"/>
    <w:rsid w:val="63270A37"/>
    <w:rsid w:val="63D4506E"/>
    <w:rsid w:val="651319AD"/>
    <w:rsid w:val="65441862"/>
    <w:rsid w:val="65EF18FE"/>
    <w:rsid w:val="66913A04"/>
    <w:rsid w:val="67AA48D5"/>
    <w:rsid w:val="67DB5BEC"/>
    <w:rsid w:val="684C30F5"/>
    <w:rsid w:val="68FA5270"/>
    <w:rsid w:val="69EF17D5"/>
    <w:rsid w:val="6A054535"/>
    <w:rsid w:val="6A0E17FD"/>
    <w:rsid w:val="6A5549A1"/>
    <w:rsid w:val="6B222072"/>
    <w:rsid w:val="6B2F5EC7"/>
    <w:rsid w:val="6B7B1448"/>
    <w:rsid w:val="6B8C5972"/>
    <w:rsid w:val="6BF33237"/>
    <w:rsid w:val="6C123C2D"/>
    <w:rsid w:val="6C433AB2"/>
    <w:rsid w:val="6C9C1A0B"/>
    <w:rsid w:val="6D6D68A3"/>
    <w:rsid w:val="6DCC1E75"/>
    <w:rsid w:val="6E704E68"/>
    <w:rsid w:val="6F135020"/>
    <w:rsid w:val="6F6B72A2"/>
    <w:rsid w:val="70041D30"/>
    <w:rsid w:val="704525DF"/>
    <w:rsid w:val="70EF0BF8"/>
    <w:rsid w:val="716C3FFA"/>
    <w:rsid w:val="7199606B"/>
    <w:rsid w:val="71A60D4E"/>
    <w:rsid w:val="71E221A7"/>
    <w:rsid w:val="721A414C"/>
    <w:rsid w:val="724264A8"/>
    <w:rsid w:val="72F10030"/>
    <w:rsid w:val="73461B56"/>
    <w:rsid w:val="736D3206"/>
    <w:rsid w:val="7457780C"/>
    <w:rsid w:val="74E27B54"/>
    <w:rsid w:val="74F3628B"/>
    <w:rsid w:val="75564C13"/>
    <w:rsid w:val="7693780B"/>
    <w:rsid w:val="77E3377F"/>
    <w:rsid w:val="7837744D"/>
    <w:rsid w:val="794F60BF"/>
    <w:rsid w:val="79A477FF"/>
    <w:rsid w:val="79B93FF8"/>
    <w:rsid w:val="7A2B6CC3"/>
    <w:rsid w:val="7A4A78C7"/>
    <w:rsid w:val="7A5A2167"/>
    <w:rsid w:val="7AAA57BE"/>
    <w:rsid w:val="7B0564B3"/>
    <w:rsid w:val="7B3F74BF"/>
    <w:rsid w:val="7B704ECE"/>
    <w:rsid w:val="7BA75B49"/>
    <w:rsid w:val="7C8115D6"/>
    <w:rsid w:val="7CD20432"/>
    <w:rsid w:val="7D43548B"/>
    <w:rsid w:val="7D436FD6"/>
    <w:rsid w:val="7DAD51CE"/>
    <w:rsid w:val="7E676C1A"/>
    <w:rsid w:val="7E83311A"/>
    <w:rsid w:val="7E9A49AF"/>
    <w:rsid w:val="7ED61FB0"/>
    <w:rsid w:val="7F505F55"/>
    <w:rsid w:val="7F6B3808"/>
    <w:rsid w:val="7F962094"/>
    <w:rsid w:val="7FD227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宋体" w:cs="Times New Roman"/>
      <w:sz w:val="22"/>
      <w:szCs w:val="22"/>
      <w:lang w:val="en-US" w:eastAsia="zh-CN" w:bidi="ar-SA"/>
    </w:rPr>
  </w:style>
  <w:style w:type="paragraph" w:styleId="5">
    <w:name w:val="heading 1"/>
    <w:basedOn w:val="1"/>
    <w:next w:val="1"/>
    <w:link w:val="64"/>
    <w:qFormat/>
    <w:uiPriority w:val="9"/>
    <w:pPr>
      <w:keepNext/>
      <w:keepLines/>
      <w:spacing w:before="340" w:after="330" w:line="578" w:lineRule="auto"/>
      <w:outlineLvl w:val="0"/>
    </w:pPr>
    <w:rPr>
      <w:b/>
      <w:bCs/>
      <w:kern w:val="44"/>
      <w:sz w:val="44"/>
      <w:szCs w:val="44"/>
    </w:rPr>
  </w:style>
  <w:style w:type="paragraph" w:styleId="6">
    <w:name w:val="heading 2"/>
    <w:basedOn w:val="1"/>
    <w:next w:val="1"/>
    <w:qFormat/>
    <w:uiPriority w:val="9"/>
    <w:pPr>
      <w:keepNext/>
      <w:keepLines/>
      <w:spacing w:before="260" w:after="260" w:line="413" w:lineRule="auto"/>
      <w:outlineLvl w:val="1"/>
    </w:pPr>
    <w:rPr>
      <w:rFonts w:ascii="Arial" w:hAnsi="Arial" w:eastAsia="黑体"/>
      <w:b/>
      <w:sz w:val="32"/>
    </w:rPr>
  </w:style>
  <w:style w:type="paragraph" w:styleId="7">
    <w:name w:val="heading 3"/>
    <w:basedOn w:val="1"/>
    <w:next w:val="1"/>
    <w:link w:val="27"/>
    <w:qFormat/>
    <w:uiPriority w:val="0"/>
    <w:pPr>
      <w:keepNext/>
      <w:keepLines/>
      <w:widowControl w:val="0"/>
      <w:spacing w:after="0" w:line="360" w:lineRule="auto"/>
      <w:jc w:val="both"/>
      <w:outlineLvl w:val="2"/>
    </w:pPr>
    <w:rPr>
      <w:rFonts w:ascii="Times New Roman" w:hAnsi="Times New Roman" w:eastAsia="宋体"/>
      <w:b/>
      <w:bCs/>
      <w:kern w:val="2"/>
      <w:sz w:val="24"/>
      <w:szCs w:val="32"/>
    </w:rPr>
  </w:style>
  <w:style w:type="paragraph" w:styleId="8">
    <w:name w:val="heading 4"/>
    <w:basedOn w:val="1"/>
    <w:next w:val="1"/>
    <w:qFormat/>
    <w:uiPriority w:val="0"/>
    <w:pPr>
      <w:keepNext/>
      <w:keepLines/>
      <w:numPr>
        <w:ilvl w:val="3"/>
        <w:numId w:val="1"/>
      </w:numPr>
      <w:spacing w:line="480" w:lineRule="exact"/>
      <w:ind w:left="0" w:firstLine="0"/>
      <w:jc w:val="left"/>
      <w:outlineLvl w:val="3"/>
    </w:pPr>
    <w:rPr>
      <w:rFonts w:eastAsia="黑体"/>
      <w:bCs/>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3"/>
    <w:qFormat/>
    <w:uiPriority w:val="0"/>
    <w:pPr>
      <w:spacing w:after="120" w:line="480" w:lineRule="auto"/>
      <w:ind w:left="420" w:leftChars="200"/>
    </w:pPr>
  </w:style>
  <w:style w:type="paragraph" w:styleId="3">
    <w:name w:val="Body Text First Indent 2"/>
    <w:basedOn w:val="4"/>
    <w:next w:val="1"/>
    <w:unhideWhenUsed/>
    <w:qFormat/>
    <w:uiPriority w:val="0"/>
    <w:pPr>
      <w:spacing w:after="120" w:line="500" w:lineRule="exact"/>
      <w:ind w:left="420" w:leftChars="200" w:firstLine="420"/>
    </w:pPr>
  </w:style>
  <w:style w:type="paragraph" w:styleId="4">
    <w:name w:val="Body Text Indent"/>
    <w:basedOn w:val="1"/>
    <w:next w:val="2"/>
    <w:qFormat/>
    <w:uiPriority w:val="0"/>
    <w:pPr>
      <w:spacing w:after="120"/>
      <w:ind w:left="420" w:leftChars="200"/>
    </w:pPr>
    <w:rPr>
      <w:kern w:val="0"/>
      <w:sz w:val="24"/>
      <w:szCs w:val="20"/>
    </w:rPr>
  </w:style>
  <w:style w:type="paragraph" w:styleId="9">
    <w:name w:val="Normal Indent"/>
    <w:basedOn w:val="1"/>
    <w:next w:val="1"/>
    <w:qFormat/>
    <w:uiPriority w:val="0"/>
    <w:pPr>
      <w:ind w:firstLine="420"/>
    </w:pPr>
  </w:style>
  <w:style w:type="paragraph" w:styleId="10">
    <w:name w:val="annotation text"/>
    <w:basedOn w:val="1"/>
    <w:link w:val="44"/>
    <w:semiHidden/>
    <w:unhideWhenUsed/>
    <w:qFormat/>
    <w:uiPriority w:val="99"/>
  </w:style>
  <w:style w:type="paragraph" w:styleId="11">
    <w:name w:val="Salutation"/>
    <w:basedOn w:val="1"/>
    <w:next w:val="1"/>
    <w:unhideWhenUsed/>
    <w:qFormat/>
    <w:uiPriority w:val="99"/>
  </w:style>
  <w:style w:type="paragraph" w:styleId="12">
    <w:name w:val="Body Text"/>
    <w:basedOn w:val="1"/>
    <w:next w:val="11"/>
    <w:link w:val="49"/>
    <w:qFormat/>
    <w:uiPriority w:val="0"/>
    <w:pPr>
      <w:widowControl w:val="0"/>
      <w:adjustRightInd/>
      <w:snapToGrid/>
      <w:spacing w:after="0" w:line="480" w:lineRule="exact"/>
      <w:jc w:val="center"/>
    </w:pPr>
    <w:rPr>
      <w:rFonts w:ascii="Times New Roman" w:hAnsi="Times New Roman" w:eastAsia="宋体" w:cstheme="minorBidi"/>
      <w:kern w:val="2"/>
      <w:sz w:val="24"/>
    </w:rPr>
  </w:style>
  <w:style w:type="paragraph" w:styleId="13">
    <w:name w:val="Balloon Text"/>
    <w:basedOn w:val="1"/>
    <w:link w:val="33"/>
    <w:semiHidden/>
    <w:unhideWhenUsed/>
    <w:qFormat/>
    <w:uiPriority w:val="99"/>
    <w:pPr>
      <w:spacing w:after="0"/>
    </w:pPr>
    <w:rPr>
      <w:sz w:val="18"/>
      <w:szCs w:val="18"/>
    </w:rPr>
  </w:style>
  <w:style w:type="paragraph" w:styleId="14">
    <w:name w:val="footer"/>
    <w:basedOn w:val="1"/>
    <w:link w:val="29"/>
    <w:unhideWhenUsed/>
    <w:qFormat/>
    <w:uiPriority w:val="99"/>
    <w:pPr>
      <w:tabs>
        <w:tab w:val="center" w:pos="4153"/>
        <w:tab w:val="right" w:pos="8306"/>
      </w:tabs>
    </w:pPr>
    <w:rPr>
      <w:sz w:val="18"/>
      <w:szCs w:val="18"/>
    </w:rPr>
  </w:style>
  <w:style w:type="paragraph" w:styleId="15">
    <w:name w:val="header"/>
    <w:basedOn w:val="1"/>
    <w:link w:val="28"/>
    <w:unhideWhenUsed/>
    <w:qFormat/>
    <w:uiPriority w:val="99"/>
    <w:pPr>
      <w:pBdr>
        <w:bottom w:val="single" w:color="auto" w:sz="6" w:space="1"/>
      </w:pBdr>
      <w:tabs>
        <w:tab w:val="center" w:pos="4153"/>
        <w:tab w:val="right" w:pos="8306"/>
      </w:tabs>
      <w:jc w:val="center"/>
    </w:pPr>
    <w:rPr>
      <w:sz w:val="18"/>
      <w:szCs w:val="18"/>
    </w:rPr>
  </w:style>
  <w:style w:type="paragraph" w:styleId="16">
    <w:name w:val="toc 9"/>
    <w:basedOn w:val="1"/>
    <w:next w:val="1"/>
    <w:semiHidden/>
    <w:qFormat/>
    <w:uiPriority w:val="0"/>
    <w:pPr>
      <w:ind w:left="1680" w:firstLine="200" w:firstLineChars="200"/>
      <w:jc w:val="left"/>
    </w:pPr>
    <w:rPr>
      <w:rFonts w:eastAsia="仿宋_GB2312"/>
      <w:color w:val="auto"/>
      <w:sz w:val="18"/>
      <w:szCs w:val="18"/>
    </w:rPr>
  </w:style>
  <w:style w:type="paragraph" w:styleId="17">
    <w:name w:val="Body Text 2"/>
    <w:basedOn w:val="1"/>
    <w:next w:val="1"/>
    <w:qFormat/>
    <w:uiPriority w:val="0"/>
    <w:pPr>
      <w:spacing w:after="120" w:line="480" w:lineRule="auto"/>
    </w:pPr>
    <w:rPr>
      <w:kern w:val="0"/>
      <w:sz w:val="20"/>
      <w:szCs w:val="20"/>
    </w:rPr>
  </w:style>
  <w:style w:type="paragraph" w:styleId="18">
    <w:name w:val="annotation subject"/>
    <w:basedOn w:val="10"/>
    <w:next w:val="10"/>
    <w:link w:val="45"/>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annotation reference"/>
    <w:basedOn w:val="21"/>
    <w:semiHidden/>
    <w:unhideWhenUsed/>
    <w:qFormat/>
    <w:uiPriority w:val="99"/>
    <w:rPr>
      <w:sz w:val="21"/>
      <w:szCs w:val="21"/>
    </w:rPr>
  </w:style>
  <w:style w:type="paragraph" w:customStyle="1" w:styleId="24">
    <w:name w:val="Default"/>
    <w:basedOn w:val="25"/>
    <w:next w:val="16"/>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纯文本1"/>
    <w:basedOn w:val="1"/>
    <w:unhideWhenUsed/>
    <w:qFormat/>
    <w:uiPriority w:val="0"/>
    <w:pPr>
      <w:adjustRightInd w:val="0"/>
    </w:pPr>
    <w:rPr>
      <w:rFonts w:hint="eastAsia" w:ascii="宋体" w:hAnsi="Courier New" w:eastAsia="宋体"/>
      <w:sz w:val="21"/>
      <w:szCs w:val="24"/>
    </w:rPr>
  </w:style>
  <w:style w:type="paragraph" w:customStyle="1" w:styleId="26">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7">
    <w:name w:val="标题 3 Char"/>
    <w:basedOn w:val="21"/>
    <w:link w:val="7"/>
    <w:qFormat/>
    <w:uiPriority w:val="0"/>
    <w:rPr>
      <w:rFonts w:ascii="Times New Roman" w:hAnsi="Times New Roman" w:eastAsia="宋体" w:cs="Times New Roman"/>
      <w:b/>
      <w:bCs/>
      <w:sz w:val="24"/>
      <w:szCs w:val="32"/>
    </w:rPr>
  </w:style>
  <w:style w:type="character" w:customStyle="1" w:styleId="28">
    <w:name w:val="页眉 Char"/>
    <w:basedOn w:val="21"/>
    <w:link w:val="15"/>
    <w:qFormat/>
    <w:uiPriority w:val="99"/>
    <w:rPr>
      <w:sz w:val="18"/>
      <w:szCs w:val="18"/>
    </w:rPr>
  </w:style>
  <w:style w:type="character" w:customStyle="1" w:styleId="29">
    <w:name w:val="页脚 Char"/>
    <w:basedOn w:val="21"/>
    <w:link w:val="14"/>
    <w:qFormat/>
    <w:uiPriority w:val="99"/>
    <w:rPr>
      <w:sz w:val="18"/>
      <w:szCs w:val="18"/>
    </w:rPr>
  </w:style>
  <w:style w:type="paragraph" w:customStyle="1" w:styleId="30">
    <w:name w:val="B表格字体"/>
    <w:basedOn w:val="1"/>
    <w:qFormat/>
    <w:uiPriority w:val="0"/>
    <w:pPr>
      <w:spacing w:after="0"/>
      <w:jc w:val="center"/>
    </w:pPr>
    <w:rPr>
      <w:rFonts w:ascii="Times New Roman" w:hAnsi="Times New Roman" w:eastAsia="宋体"/>
      <w:kern w:val="2"/>
      <w:sz w:val="21"/>
      <w:szCs w:val="21"/>
    </w:rPr>
  </w:style>
  <w:style w:type="character" w:customStyle="1" w:styleId="31">
    <w:name w:val="表名图名 Char Char"/>
    <w:link w:val="32"/>
    <w:qFormat/>
    <w:uiPriority w:val="0"/>
    <w:rPr>
      <w:rFonts w:ascii="Times New Roman" w:hAnsi="Times New Roman"/>
      <w:b/>
      <w:sz w:val="24"/>
    </w:rPr>
  </w:style>
  <w:style w:type="paragraph" w:customStyle="1" w:styleId="32">
    <w:name w:val="表名图名"/>
    <w:basedOn w:val="1"/>
    <w:link w:val="31"/>
    <w:qFormat/>
    <w:uiPriority w:val="0"/>
    <w:pPr>
      <w:widowControl w:val="0"/>
      <w:spacing w:after="0" w:line="360" w:lineRule="auto"/>
      <w:jc w:val="center"/>
    </w:pPr>
    <w:rPr>
      <w:rFonts w:ascii="Times New Roman" w:hAnsi="Times New Roman" w:eastAsiaTheme="minorEastAsia" w:cstheme="minorBidi"/>
      <w:b/>
      <w:kern w:val="2"/>
      <w:sz w:val="24"/>
    </w:rPr>
  </w:style>
  <w:style w:type="character" w:customStyle="1" w:styleId="33">
    <w:name w:val="批注框文本 Char"/>
    <w:basedOn w:val="21"/>
    <w:link w:val="13"/>
    <w:semiHidden/>
    <w:qFormat/>
    <w:uiPriority w:val="99"/>
    <w:rPr>
      <w:rFonts w:ascii="Tahoma" w:hAnsi="Tahoma" w:eastAsia="微软雅黑" w:cs="Times New Roman"/>
      <w:kern w:val="0"/>
      <w:sz w:val="18"/>
      <w:szCs w:val="18"/>
    </w:rPr>
  </w:style>
  <w:style w:type="paragraph" w:styleId="34">
    <w:name w:val="List Paragraph"/>
    <w:basedOn w:val="1"/>
    <w:qFormat/>
    <w:uiPriority w:val="34"/>
    <w:pPr>
      <w:ind w:firstLine="420" w:firstLineChars="200"/>
    </w:pPr>
  </w:style>
  <w:style w:type="character" w:customStyle="1" w:styleId="35">
    <w:name w:val="表格样式 Char"/>
    <w:link w:val="36"/>
    <w:qFormat/>
    <w:uiPriority w:val="0"/>
    <w:rPr>
      <w:rFonts w:ascii="Times New Roman" w:hAnsi="Times New Roman"/>
      <w:szCs w:val="21"/>
    </w:rPr>
  </w:style>
  <w:style w:type="paragraph" w:customStyle="1" w:styleId="36">
    <w:name w:val="表格样式"/>
    <w:basedOn w:val="1"/>
    <w:link w:val="35"/>
    <w:qFormat/>
    <w:uiPriority w:val="0"/>
    <w:pPr>
      <w:widowControl w:val="0"/>
      <w:spacing w:after="0"/>
      <w:jc w:val="center"/>
    </w:pPr>
    <w:rPr>
      <w:rFonts w:ascii="Times New Roman" w:hAnsi="Times New Roman" w:eastAsiaTheme="minorEastAsia" w:cstheme="minorBidi"/>
      <w:kern w:val="2"/>
      <w:sz w:val="21"/>
      <w:szCs w:val="21"/>
    </w:rPr>
  </w:style>
  <w:style w:type="character" w:customStyle="1" w:styleId="37">
    <w:name w:val="A正文 Char"/>
    <w:link w:val="38"/>
    <w:qFormat/>
    <w:uiPriority w:val="0"/>
    <w:rPr>
      <w:rFonts w:ascii="Times New Roman" w:hAnsi="Times New Roman"/>
      <w:sz w:val="24"/>
      <w:szCs w:val="24"/>
    </w:rPr>
  </w:style>
  <w:style w:type="paragraph" w:customStyle="1" w:styleId="38">
    <w:name w:val="A正文"/>
    <w:basedOn w:val="1"/>
    <w:link w:val="37"/>
    <w:qFormat/>
    <w:uiPriority w:val="0"/>
    <w:pPr>
      <w:widowControl w:val="0"/>
      <w:spacing w:after="0" w:line="360" w:lineRule="auto"/>
      <w:ind w:firstLine="480" w:firstLineChars="200"/>
      <w:jc w:val="both"/>
    </w:pPr>
    <w:rPr>
      <w:rFonts w:ascii="Times New Roman" w:hAnsi="Times New Roman" w:eastAsiaTheme="minorEastAsia" w:cstheme="minorBidi"/>
      <w:kern w:val="2"/>
      <w:sz w:val="24"/>
      <w:szCs w:val="24"/>
    </w:rPr>
  </w:style>
  <w:style w:type="character" w:customStyle="1" w:styleId="39">
    <w:name w:val="A表头 Char"/>
    <w:link w:val="40"/>
    <w:qFormat/>
    <w:uiPriority w:val="0"/>
    <w:rPr>
      <w:rFonts w:ascii="Times New Roman" w:hAnsi="Times New Roman"/>
      <w:b/>
      <w:sz w:val="24"/>
      <w:szCs w:val="24"/>
    </w:rPr>
  </w:style>
  <w:style w:type="paragraph" w:customStyle="1" w:styleId="40">
    <w:name w:val="A表头"/>
    <w:basedOn w:val="38"/>
    <w:link w:val="39"/>
    <w:qFormat/>
    <w:uiPriority w:val="0"/>
    <w:pPr>
      <w:ind w:firstLine="0" w:firstLineChars="0"/>
      <w:jc w:val="center"/>
    </w:pPr>
    <w:rPr>
      <w:b/>
    </w:rPr>
  </w:style>
  <w:style w:type="character" w:customStyle="1" w:styleId="41">
    <w:name w:val="A标题 Char"/>
    <w:link w:val="42"/>
    <w:qFormat/>
    <w:uiPriority w:val="0"/>
    <w:rPr>
      <w:rFonts w:ascii="Times New Roman" w:hAnsi="Times New Roman"/>
      <w:b/>
      <w:color w:val="000000"/>
      <w:sz w:val="24"/>
      <w:szCs w:val="24"/>
    </w:rPr>
  </w:style>
  <w:style w:type="paragraph" w:customStyle="1" w:styleId="42">
    <w:name w:val="A标题"/>
    <w:basedOn w:val="38"/>
    <w:link w:val="41"/>
    <w:qFormat/>
    <w:uiPriority w:val="0"/>
    <w:pPr>
      <w:ind w:firstLine="482"/>
    </w:pPr>
    <w:rPr>
      <w:b/>
      <w:color w:val="000000"/>
    </w:rPr>
  </w:style>
  <w:style w:type="character" w:customStyle="1" w:styleId="43">
    <w:name w:val="页码1"/>
    <w:basedOn w:val="21"/>
    <w:qFormat/>
    <w:uiPriority w:val="0"/>
  </w:style>
  <w:style w:type="character" w:customStyle="1" w:styleId="44">
    <w:name w:val="批注文字 Char"/>
    <w:basedOn w:val="21"/>
    <w:link w:val="10"/>
    <w:semiHidden/>
    <w:qFormat/>
    <w:uiPriority w:val="99"/>
    <w:rPr>
      <w:rFonts w:ascii="Tahoma" w:hAnsi="Tahoma" w:eastAsia="微软雅黑" w:cs="Times New Roman"/>
      <w:kern w:val="0"/>
      <w:sz w:val="22"/>
    </w:rPr>
  </w:style>
  <w:style w:type="character" w:customStyle="1" w:styleId="45">
    <w:name w:val="批注主题 Char"/>
    <w:basedOn w:val="44"/>
    <w:link w:val="18"/>
    <w:semiHidden/>
    <w:qFormat/>
    <w:uiPriority w:val="99"/>
    <w:rPr>
      <w:rFonts w:ascii="Tahoma" w:hAnsi="Tahoma" w:eastAsia="微软雅黑" w:cs="Times New Roman"/>
      <w:b/>
      <w:bCs/>
      <w:kern w:val="0"/>
      <w:sz w:val="22"/>
    </w:rPr>
  </w:style>
  <w:style w:type="paragraph" w:customStyle="1" w:styleId="46">
    <w:name w:val="普通(网站)1"/>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47">
    <w:name w:val="表格正文"/>
    <w:basedOn w:val="1"/>
    <w:link w:val="48"/>
    <w:qFormat/>
    <w:uiPriority w:val="0"/>
    <w:pPr>
      <w:widowControl w:val="0"/>
      <w:adjustRightInd/>
      <w:snapToGrid/>
      <w:spacing w:after="0"/>
      <w:jc w:val="center"/>
    </w:pPr>
    <w:rPr>
      <w:rFonts w:ascii="仿宋_GB2312" w:hAnsi="Times New Roman" w:eastAsia="仿宋_GB2312"/>
      <w:kern w:val="2"/>
      <w:sz w:val="21"/>
      <w:szCs w:val="24"/>
    </w:rPr>
  </w:style>
  <w:style w:type="character" w:customStyle="1" w:styleId="48">
    <w:name w:val="表格正文 Char"/>
    <w:link w:val="47"/>
    <w:qFormat/>
    <w:uiPriority w:val="0"/>
    <w:rPr>
      <w:rFonts w:ascii="仿宋_GB2312" w:hAnsi="Times New Roman" w:eastAsia="仿宋_GB2312" w:cs="Times New Roman"/>
      <w:szCs w:val="24"/>
    </w:rPr>
  </w:style>
  <w:style w:type="character" w:customStyle="1" w:styleId="49">
    <w:name w:val="正文文本 Char"/>
    <w:link w:val="12"/>
    <w:qFormat/>
    <w:uiPriority w:val="0"/>
    <w:rPr>
      <w:rFonts w:ascii="Times New Roman" w:hAnsi="Times New Roman" w:eastAsia="宋体"/>
      <w:sz w:val="24"/>
    </w:rPr>
  </w:style>
  <w:style w:type="character" w:customStyle="1" w:styleId="50">
    <w:name w:val="正文文本 字符1"/>
    <w:basedOn w:val="21"/>
    <w:semiHidden/>
    <w:qFormat/>
    <w:uiPriority w:val="99"/>
    <w:rPr>
      <w:rFonts w:ascii="Tahoma" w:hAnsi="Tahoma" w:eastAsia="微软雅黑" w:cs="Times New Roman"/>
      <w:kern w:val="0"/>
      <w:sz w:val="22"/>
    </w:rPr>
  </w:style>
  <w:style w:type="paragraph" w:customStyle="1" w:styleId="51">
    <w:name w:val="表文"/>
    <w:basedOn w:val="1"/>
    <w:link w:val="52"/>
    <w:qFormat/>
    <w:uiPriority w:val="0"/>
    <w:pPr>
      <w:widowControl w:val="0"/>
      <w:autoSpaceDE w:val="0"/>
      <w:autoSpaceDN w:val="0"/>
      <w:adjustRightInd/>
      <w:snapToGrid/>
      <w:spacing w:after="0"/>
      <w:ind w:left="-59"/>
      <w:jc w:val="center"/>
      <w:textAlignment w:val="top"/>
    </w:pPr>
    <w:rPr>
      <w:rFonts w:ascii="Times New Roman" w:hAnsi="Times New Roman" w:eastAsia="宋体"/>
      <w:spacing w:val="-10"/>
      <w:sz w:val="21"/>
      <w:szCs w:val="20"/>
    </w:rPr>
  </w:style>
  <w:style w:type="character" w:customStyle="1" w:styleId="52">
    <w:name w:val="表文 Char"/>
    <w:link w:val="51"/>
    <w:qFormat/>
    <w:uiPriority w:val="0"/>
    <w:rPr>
      <w:rFonts w:ascii="Times New Roman" w:hAnsi="Times New Roman" w:eastAsia="宋体" w:cs="Times New Roman"/>
      <w:spacing w:val="-10"/>
      <w:kern w:val="0"/>
      <w:szCs w:val="20"/>
    </w:rPr>
  </w:style>
  <w:style w:type="character" w:customStyle="1" w:styleId="53">
    <w:name w:val="font21"/>
    <w:qFormat/>
    <w:uiPriority w:val="0"/>
    <w:rPr>
      <w:rFonts w:hint="default" w:ascii="Times New Roman" w:hAnsi="Times New Roman" w:cs="Times New Roman"/>
      <w:color w:val="FF0000"/>
      <w:sz w:val="21"/>
      <w:szCs w:val="21"/>
      <w:u w:val="none"/>
    </w:rPr>
  </w:style>
  <w:style w:type="character" w:customStyle="1" w:styleId="54">
    <w:name w:val="font01"/>
    <w:qFormat/>
    <w:uiPriority w:val="0"/>
    <w:rPr>
      <w:rFonts w:hint="default" w:ascii="Times New Roman" w:hAnsi="Times New Roman" w:cs="Times New Roman"/>
      <w:color w:val="FF0000"/>
      <w:sz w:val="21"/>
      <w:szCs w:val="21"/>
      <w:u w:val="none"/>
      <w:vertAlign w:val="superscript"/>
    </w:rPr>
  </w:style>
  <w:style w:type="character" w:customStyle="1" w:styleId="55">
    <w:name w:val="font31"/>
    <w:qFormat/>
    <w:uiPriority w:val="0"/>
    <w:rPr>
      <w:rFonts w:hint="eastAsia" w:ascii="宋体" w:hAnsi="宋体" w:eastAsia="宋体" w:cs="宋体"/>
      <w:color w:val="FF0000"/>
      <w:sz w:val="21"/>
      <w:szCs w:val="21"/>
      <w:u w:val="none"/>
    </w:rPr>
  </w:style>
  <w:style w:type="character" w:customStyle="1" w:styleId="56">
    <w:name w:val="font11"/>
    <w:qFormat/>
    <w:uiPriority w:val="0"/>
    <w:rPr>
      <w:rFonts w:hint="default" w:ascii="Times New Roman" w:hAnsi="Times New Roman" w:cs="Times New Roman"/>
      <w:color w:val="000000"/>
      <w:sz w:val="21"/>
      <w:szCs w:val="21"/>
      <w:u w:val="none"/>
      <w:vertAlign w:val="superscript"/>
    </w:rPr>
  </w:style>
  <w:style w:type="character" w:customStyle="1" w:styleId="57">
    <w:name w:val="font41"/>
    <w:qFormat/>
    <w:uiPriority w:val="0"/>
    <w:rPr>
      <w:rFonts w:hint="default" w:ascii="Times New Roman" w:hAnsi="Times New Roman" w:cs="Times New Roman"/>
      <w:color w:val="000000"/>
      <w:sz w:val="21"/>
      <w:szCs w:val="21"/>
      <w:u w:val="none"/>
    </w:rPr>
  </w:style>
  <w:style w:type="paragraph" w:customStyle="1" w:styleId="58">
    <w:name w:val="W正文"/>
    <w:basedOn w:val="1"/>
    <w:link w:val="59"/>
    <w:qFormat/>
    <w:uiPriority w:val="0"/>
    <w:pPr>
      <w:widowControl w:val="0"/>
      <w:spacing w:after="0" w:line="360" w:lineRule="auto"/>
      <w:ind w:firstLine="200" w:firstLineChars="200"/>
      <w:jc w:val="both"/>
    </w:pPr>
    <w:rPr>
      <w:rFonts w:ascii="Times New Roman" w:hAnsi="Times New Roman" w:eastAsia="宋体"/>
      <w:kern w:val="2"/>
      <w:sz w:val="24"/>
      <w:szCs w:val="24"/>
    </w:rPr>
  </w:style>
  <w:style w:type="character" w:customStyle="1" w:styleId="59">
    <w:name w:val="W正文 Char"/>
    <w:basedOn w:val="21"/>
    <w:link w:val="58"/>
    <w:qFormat/>
    <w:uiPriority w:val="0"/>
    <w:rPr>
      <w:rFonts w:ascii="Times New Roman" w:hAnsi="Times New Roman" w:eastAsia="宋体" w:cs="Times New Roman"/>
      <w:sz w:val="24"/>
      <w:szCs w:val="24"/>
    </w:rPr>
  </w:style>
  <w:style w:type="paragraph" w:customStyle="1" w:styleId="60">
    <w:name w:val="00000000000000000000000"/>
    <w:basedOn w:val="1"/>
    <w:qFormat/>
    <w:uiPriority w:val="0"/>
    <w:pPr>
      <w:spacing w:after="0"/>
      <w:ind w:firstLine="480" w:firstLineChars="200"/>
    </w:pPr>
    <w:rPr>
      <w:rFonts w:ascii="Times New Roman" w:hAnsi="Times New Roman" w:eastAsia="宋体"/>
      <w:snapToGrid w:val="0"/>
    </w:rPr>
  </w:style>
  <w:style w:type="paragraph" w:customStyle="1" w:styleId="61">
    <w:name w:val="表格首行"/>
    <w:basedOn w:val="1"/>
    <w:link w:val="62"/>
    <w:qFormat/>
    <w:uiPriority w:val="0"/>
    <w:pPr>
      <w:widowControl w:val="0"/>
      <w:spacing w:after="0"/>
      <w:jc w:val="center"/>
    </w:pPr>
    <w:rPr>
      <w:rFonts w:ascii="Times New Roman" w:hAnsi="Times New Roman" w:eastAsia="宋体"/>
      <w:b/>
      <w:kern w:val="2"/>
      <w:sz w:val="21"/>
      <w:szCs w:val="24"/>
    </w:rPr>
  </w:style>
  <w:style w:type="character" w:customStyle="1" w:styleId="62">
    <w:name w:val="表格首行 字符"/>
    <w:basedOn w:val="21"/>
    <w:link w:val="61"/>
    <w:qFormat/>
    <w:uiPriority w:val="0"/>
    <w:rPr>
      <w:rFonts w:ascii="Times New Roman" w:hAnsi="Times New Roman" w:eastAsia="宋体" w:cs="Times New Roman"/>
      <w:b/>
      <w:kern w:val="2"/>
      <w:sz w:val="21"/>
      <w:szCs w:val="24"/>
    </w:rPr>
  </w:style>
  <w:style w:type="paragraph" w:customStyle="1" w:styleId="63">
    <w:name w:val="环评正文"/>
    <w:basedOn w:val="1"/>
    <w:qFormat/>
    <w:uiPriority w:val="0"/>
    <w:pPr>
      <w:widowControl w:val="0"/>
      <w:adjustRightInd/>
      <w:snapToGrid/>
      <w:spacing w:after="0" w:line="360" w:lineRule="auto"/>
      <w:ind w:firstLine="480" w:firstLineChars="200"/>
    </w:pPr>
    <w:rPr>
      <w:rFonts w:ascii="Times New Roman" w:hAnsi="Times New Roman" w:eastAsia="宋体"/>
      <w:kern w:val="2"/>
      <w:sz w:val="24"/>
      <w:szCs w:val="20"/>
    </w:rPr>
  </w:style>
  <w:style w:type="character" w:customStyle="1" w:styleId="64">
    <w:name w:val="标题 1 Char"/>
    <w:basedOn w:val="21"/>
    <w:link w:val="5"/>
    <w:qFormat/>
    <w:uiPriority w:val="9"/>
    <w:rPr>
      <w:rFonts w:ascii="Tahoma" w:hAnsi="Tahoma" w:eastAsia="微软雅黑" w:cs="Times New Roman"/>
      <w:b/>
      <w:bCs/>
      <w:kern w:val="44"/>
      <w:sz w:val="44"/>
      <w:szCs w:val="44"/>
    </w:rPr>
  </w:style>
  <w:style w:type="paragraph" w:customStyle="1" w:styleId="65">
    <w:name w:val="曹1.1"/>
    <w:basedOn w:val="1"/>
    <w:qFormat/>
    <w:uiPriority w:val="0"/>
    <w:pPr>
      <w:spacing w:line="360" w:lineRule="auto"/>
    </w:pPr>
    <w:rPr>
      <w:b/>
      <w:sz w:val="24"/>
    </w:rPr>
  </w:style>
  <w:style w:type="paragraph" w:customStyle="1" w:styleId="66">
    <w:name w:val="Table Text"/>
    <w:basedOn w:val="1"/>
    <w:semiHidden/>
    <w:qFormat/>
    <w:uiPriority w:val="0"/>
    <w:rPr>
      <w:rFonts w:ascii="宋体" w:hAnsi="宋体" w:eastAsia="宋体" w:cs="宋体"/>
      <w:sz w:val="20"/>
      <w:szCs w:val="20"/>
      <w:lang w:val="en-US" w:eastAsia="en-US" w:bidi="ar-SA"/>
    </w:rPr>
  </w:style>
  <w:style w:type="table" w:customStyle="1" w:styleId="67">
    <w:name w:val="Table Normal"/>
    <w:semiHidden/>
    <w:unhideWhenUsed/>
    <w:qFormat/>
    <w:uiPriority w:val="0"/>
    <w:tblPr>
      <w:tblCellMar>
        <w:top w:w="0" w:type="dxa"/>
        <w:left w:w="0" w:type="dxa"/>
        <w:bottom w:w="0" w:type="dxa"/>
        <w:right w:w="0" w:type="dxa"/>
      </w:tblCellMar>
    </w:tblPr>
  </w:style>
  <w:style w:type="paragraph" w:customStyle="1" w:styleId="68">
    <w:name w:val="Table Paragraph"/>
    <w:basedOn w:val="1"/>
    <w:qFormat/>
    <w:uiPriority w:val="1"/>
    <w:pPr>
      <w:autoSpaceDE w:val="0"/>
      <w:autoSpaceDN w:val="0"/>
      <w:jc w:val="left"/>
    </w:pPr>
    <w:rPr>
      <w:rFonts w:ascii="宋体" w:hAnsi="宋体" w:cs="宋体"/>
      <w:kern w:val="0"/>
      <w:sz w:val="22"/>
      <w:szCs w:val="22"/>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footnotes" Target="footnotes.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59</Pages>
  <Words>16171</Words>
  <Characters>18872</Characters>
  <Lines>224</Lines>
  <Paragraphs>63</Paragraphs>
  <TotalTime>1</TotalTime>
  <ScaleCrop>false</ScaleCrop>
  <LinksUpToDate>false</LinksUpToDate>
  <CharactersWithSpaces>18929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2018-06-25T08:33:00Z</dcterms:created>
  <dc:creator>徐彩平</dc:creator>
  <cp:lastModifiedBy>淺笑ゞ低調。</cp:lastModifiedBy>
  <cp:lastPrinted>2024-08-22T06:27:00Z</cp:lastPrinted>
  <dcterms:modified xsi:type="dcterms:W3CDTF">2025-01-10T03:27:48Z</dcterms:modified>
  <cp:revision>629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A5FB545F47C742699A9A488347B11FA3_13</vt:lpwstr>
  </property>
  <property fmtid="{D5CDD505-2E9C-101B-9397-08002B2CF9AE}" pid="4" name="KSOTemplateDocerSaveRecord">
    <vt:lpwstr>eyJoZGlkIjoiYTNmNWIxMDJjZTZjNTU1ZTE3MmVhZDRlMzliODc4NzIiLCJ1c2VySWQiOiIzNTk3ODY1MzcifQ==</vt:lpwstr>
  </property>
</Properties>
</file>