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749FE">
      <w:pPr>
        <w:pStyle w:val="8"/>
        <w:rPr>
          <w:rFonts w:ascii="Times New Roman"/>
          <w:sz w:val="20"/>
        </w:rPr>
      </w:pPr>
    </w:p>
    <w:p w14:paraId="44E41E2B">
      <w:pPr>
        <w:pStyle w:val="8"/>
        <w:rPr>
          <w:rFonts w:ascii="Times New Roman"/>
          <w:sz w:val="20"/>
        </w:rPr>
      </w:pPr>
    </w:p>
    <w:p w14:paraId="2B123712">
      <w:pPr>
        <w:pStyle w:val="8"/>
        <w:rPr>
          <w:rFonts w:ascii="Times New Roman"/>
          <w:sz w:val="20"/>
        </w:rPr>
      </w:pPr>
    </w:p>
    <w:p w14:paraId="0133933A">
      <w:pPr>
        <w:pStyle w:val="8"/>
        <w:rPr>
          <w:rFonts w:ascii="Times New Roman"/>
          <w:sz w:val="20"/>
        </w:rPr>
      </w:pPr>
    </w:p>
    <w:p w14:paraId="27EC1E27">
      <w:pPr>
        <w:pStyle w:val="8"/>
        <w:rPr>
          <w:rFonts w:ascii="Times New Roman"/>
          <w:sz w:val="20"/>
        </w:rPr>
      </w:pPr>
    </w:p>
    <w:p w14:paraId="482D1DDA">
      <w:pPr>
        <w:widowControl w:val="0"/>
        <w:ind w:firstLine="0" w:firstLineChars="0"/>
        <w:jc w:val="center"/>
        <w:rPr>
          <w:rFonts w:hint="eastAsia" w:ascii="Times New Roman" w:hAnsi="Times New Roman" w:eastAsia="宋体"/>
          <w:b/>
          <w:bCs/>
          <w:kern w:val="2"/>
          <w:sz w:val="36"/>
          <w:szCs w:val="48"/>
        </w:rPr>
      </w:pPr>
      <w:r>
        <w:rPr>
          <w:rFonts w:hint="eastAsia"/>
          <w:b/>
          <w:bCs/>
          <w:kern w:val="2"/>
          <w:sz w:val="36"/>
          <w:szCs w:val="48"/>
          <w:lang w:eastAsia="zh-CN"/>
        </w:rPr>
        <w:t>新能源汽车轻量化铸件项目</w:t>
      </w:r>
    </w:p>
    <w:p w14:paraId="54ED9822">
      <w:pPr>
        <w:widowControl w:val="0"/>
        <w:ind w:firstLine="0" w:firstLineChars="0"/>
        <w:jc w:val="center"/>
        <w:rPr>
          <w:rFonts w:hint="eastAsia" w:ascii="Times New Roman" w:hAnsi="Times New Roman" w:eastAsia="宋体"/>
          <w:b/>
          <w:bCs/>
          <w:kern w:val="2"/>
          <w:sz w:val="36"/>
          <w:szCs w:val="48"/>
        </w:rPr>
      </w:pPr>
      <w:r>
        <w:rPr>
          <w:rFonts w:hint="eastAsia"/>
          <w:b/>
          <w:bCs/>
          <w:kern w:val="2"/>
          <w:sz w:val="36"/>
          <w:szCs w:val="48"/>
          <w:lang w:val="en-US" w:eastAsia="zh-CN"/>
        </w:rPr>
        <w:t>阶段性</w:t>
      </w:r>
      <w:r>
        <w:rPr>
          <w:rFonts w:hint="eastAsia" w:ascii="Times New Roman" w:hAnsi="Times New Roman" w:eastAsia="宋体"/>
          <w:b/>
          <w:bCs/>
          <w:kern w:val="2"/>
          <w:sz w:val="36"/>
          <w:szCs w:val="48"/>
        </w:rPr>
        <w:t>竣工环境保护验收监测报告</w:t>
      </w:r>
    </w:p>
    <w:p w14:paraId="769E318A">
      <w:pPr>
        <w:pStyle w:val="8"/>
        <w:ind w:firstLine="480"/>
        <w:rPr>
          <w:rFonts w:ascii="Times New Roman" w:hAnsi="Times New Roman" w:eastAsia="宋体"/>
        </w:rPr>
      </w:pPr>
    </w:p>
    <w:p w14:paraId="26506E86">
      <w:pPr>
        <w:wordWrap w:val="0"/>
        <w:jc w:val="center"/>
        <w:rPr>
          <w:rFonts w:ascii="Times New Roman" w:hAnsi="Times New Roman" w:eastAsia="宋体"/>
          <w:sz w:val="28"/>
        </w:rPr>
      </w:pPr>
    </w:p>
    <w:p w14:paraId="70E91574">
      <w:pPr>
        <w:wordWrap w:val="0"/>
        <w:jc w:val="center"/>
        <w:rPr>
          <w:rFonts w:ascii="Times New Roman" w:hAnsi="Times New Roman" w:eastAsia="宋体"/>
          <w:sz w:val="28"/>
        </w:rPr>
      </w:pPr>
    </w:p>
    <w:p w14:paraId="3AA36594">
      <w:pPr>
        <w:wordWrap w:val="0"/>
        <w:jc w:val="center"/>
        <w:rPr>
          <w:rFonts w:ascii="Times New Roman" w:hAnsi="Times New Roman" w:eastAsia="宋体"/>
          <w:sz w:val="28"/>
        </w:rPr>
      </w:pPr>
    </w:p>
    <w:p w14:paraId="70605E4F">
      <w:pPr>
        <w:wordWrap w:val="0"/>
        <w:jc w:val="center"/>
        <w:rPr>
          <w:rFonts w:ascii="Times New Roman" w:hAnsi="Times New Roman" w:eastAsia="宋体"/>
          <w:sz w:val="28"/>
        </w:rPr>
      </w:pPr>
    </w:p>
    <w:p w14:paraId="51D15B70">
      <w:pPr>
        <w:wordWrap w:val="0"/>
        <w:jc w:val="center"/>
        <w:rPr>
          <w:rFonts w:ascii="Times New Roman" w:hAnsi="Times New Roman" w:eastAsia="宋体"/>
          <w:sz w:val="28"/>
        </w:rPr>
      </w:pPr>
    </w:p>
    <w:p w14:paraId="73A0A8DE">
      <w:pPr>
        <w:wordWrap w:val="0"/>
        <w:jc w:val="center"/>
        <w:rPr>
          <w:rFonts w:ascii="Times New Roman" w:hAnsi="Times New Roman" w:eastAsia="宋体"/>
          <w:sz w:val="28"/>
        </w:rPr>
      </w:pPr>
    </w:p>
    <w:p w14:paraId="621E4289">
      <w:pPr>
        <w:wordWrap w:val="0"/>
        <w:jc w:val="center"/>
        <w:rPr>
          <w:rFonts w:ascii="Times New Roman" w:hAnsi="Times New Roman" w:eastAsia="宋体"/>
          <w:sz w:val="28"/>
        </w:rPr>
      </w:pPr>
    </w:p>
    <w:p w14:paraId="31CBCBCC">
      <w:pPr>
        <w:wordWrap w:val="0"/>
        <w:jc w:val="center"/>
        <w:rPr>
          <w:rFonts w:ascii="Times New Roman" w:hAnsi="Times New Roman" w:eastAsia="宋体"/>
          <w:sz w:val="28"/>
        </w:rPr>
      </w:pPr>
    </w:p>
    <w:p w14:paraId="41AA8217">
      <w:pPr>
        <w:wordWrap w:val="0"/>
        <w:jc w:val="center"/>
        <w:rPr>
          <w:rFonts w:ascii="Times New Roman" w:hAnsi="Times New Roman" w:eastAsia="宋体"/>
          <w:sz w:val="28"/>
        </w:rPr>
      </w:pPr>
    </w:p>
    <w:p w14:paraId="70D49E01">
      <w:pPr>
        <w:wordWrap w:val="0"/>
        <w:rPr>
          <w:rFonts w:ascii="Times New Roman" w:hAnsi="Times New Roman" w:eastAsia="宋体"/>
          <w:sz w:val="28"/>
        </w:rPr>
      </w:pPr>
    </w:p>
    <w:p w14:paraId="446D4E27">
      <w:pPr>
        <w:wordWrap w:val="0"/>
        <w:rPr>
          <w:rFonts w:ascii="Times New Roman" w:hAnsi="Times New Roman" w:eastAsia="宋体"/>
          <w:sz w:val="28"/>
        </w:rPr>
      </w:pPr>
      <w:r>
        <w:rPr>
          <w:rFonts w:ascii="Times New Roman" w:hAnsi="Times New Roman" w:eastAsia="宋体"/>
          <w:sz w:val="28"/>
        </w:rPr>
        <w:tab/>
      </w:r>
    </w:p>
    <w:p w14:paraId="3CE25F08">
      <w:pPr>
        <w:wordWrap w:val="0"/>
        <w:rPr>
          <w:rFonts w:ascii="Times New Roman" w:hAnsi="Times New Roman" w:eastAsia="宋体"/>
          <w:sz w:val="28"/>
        </w:rPr>
      </w:pPr>
    </w:p>
    <w:p w14:paraId="235C9958">
      <w:pPr>
        <w:wordWrap w:val="0"/>
        <w:rPr>
          <w:rFonts w:ascii="Times New Roman" w:hAnsi="Times New Roman" w:eastAsia="宋体"/>
          <w:sz w:val="28"/>
          <w:szCs w:val="28"/>
        </w:rPr>
      </w:pPr>
    </w:p>
    <w:p w14:paraId="54AC1FA4">
      <w:pPr>
        <w:wordWrap w:val="0"/>
        <w:ind w:firstLine="0" w:firstLineChars="0"/>
        <w:jc w:val="center"/>
        <w:rPr>
          <w:rFonts w:hint="eastAsia" w:ascii="Times New Roman" w:hAnsi="Times New Roman" w:eastAsia="宋体"/>
          <w:sz w:val="28"/>
          <w:szCs w:val="28"/>
          <w:lang w:eastAsia="zh-CN"/>
        </w:rPr>
      </w:pPr>
      <w:r>
        <w:rPr>
          <w:rFonts w:hint="eastAsia" w:ascii="Times New Roman" w:hAnsi="Times New Roman" w:eastAsia="宋体"/>
          <w:sz w:val="28"/>
        </w:rPr>
        <w:t>建设</w:t>
      </w:r>
      <w:r>
        <w:rPr>
          <w:rFonts w:ascii="Times New Roman" w:hAnsi="Times New Roman" w:eastAsia="宋体"/>
          <w:sz w:val="28"/>
        </w:rPr>
        <w:t>单位</w:t>
      </w:r>
      <w:r>
        <w:rPr>
          <w:rFonts w:hint="eastAsia" w:ascii="Times New Roman" w:hAnsi="Times New Roman" w:eastAsia="宋体"/>
          <w:sz w:val="28"/>
        </w:rPr>
        <w:t>：</w:t>
      </w:r>
      <w:r>
        <w:rPr>
          <w:rFonts w:hint="eastAsia"/>
          <w:sz w:val="28"/>
          <w:lang w:eastAsia="zh-CN"/>
        </w:rPr>
        <w:t>安徽鸿图精密铸造有限公司</w:t>
      </w:r>
    </w:p>
    <w:p w14:paraId="298312E2">
      <w:pPr>
        <w:wordWrap w:val="0"/>
        <w:ind w:firstLine="0" w:firstLineChars="0"/>
        <w:jc w:val="center"/>
        <w:rPr>
          <w:rFonts w:hint="eastAsia" w:ascii="Times New Roman" w:hAnsi="Times New Roman" w:eastAsia="宋体"/>
          <w:sz w:val="28"/>
          <w:szCs w:val="28"/>
          <w:lang w:val="en-US" w:eastAsia="zh-CN"/>
        </w:rPr>
      </w:pPr>
      <w:r>
        <w:rPr>
          <w:rFonts w:hint="eastAsia" w:ascii="Times New Roman" w:hAnsi="Times New Roman" w:eastAsia="宋体"/>
          <w:sz w:val="28"/>
        </w:rPr>
        <w:t>编制单位</w:t>
      </w:r>
      <w:r>
        <w:rPr>
          <w:rFonts w:ascii="Times New Roman" w:hAnsi="Times New Roman" w:eastAsia="宋体"/>
          <w:sz w:val="28"/>
        </w:rPr>
        <w:t>：</w:t>
      </w:r>
      <w:r>
        <w:rPr>
          <w:rFonts w:hint="eastAsia"/>
          <w:sz w:val="28"/>
          <w:lang w:eastAsia="zh-CN"/>
        </w:rPr>
        <w:t>安徽维深工程技术有限公司</w:t>
      </w:r>
    </w:p>
    <w:p w14:paraId="46AB4EB5">
      <w:pPr>
        <w:wordWrap w:val="0"/>
        <w:jc w:val="center"/>
        <w:rPr>
          <w:rFonts w:ascii="Times New Roman" w:hAnsi="Times New Roman" w:eastAsia="宋体"/>
          <w:sz w:val="28"/>
        </w:rPr>
      </w:pPr>
    </w:p>
    <w:p w14:paraId="24FC1089">
      <w:pPr>
        <w:wordWrap w:val="0"/>
        <w:rPr>
          <w:rFonts w:ascii="Times New Roman" w:hAnsi="Times New Roman" w:eastAsia="宋体"/>
          <w:sz w:val="28"/>
          <w:szCs w:val="28"/>
        </w:rPr>
      </w:pPr>
    </w:p>
    <w:p w14:paraId="0F1FDE11">
      <w:pPr>
        <w:wordWrap w:val="0"/>
        <w:ind w:firstLine="0" w:firstLineChars="0"/>
        <w:jc w:val="center"/>
        <w:rPr>
          <w:rFonts w:ascii="Times New Roman" w:hAnsi="Times New Roman" w:eastAsia="宋体"/>
          <w:sz w:val="28"/>
          <w:szCs w:val="28"/>
        </w:rPr>
      </w:pPr>
      <w:r>
        <w:rPr>
          <w:rFonts w:hint="eastAsia" w:ascii="Times New Roman" w:hAnsi="Times New Roman" w:eastAsia="宋体"/>
          <w:sz w:val="28"/>
        </w:rPr>
        <w:t>二○二</w:t>
      </w:r>
      <w:r>
        <w:rPr>
          <w:rFonts w:hint="eastAsia"/>
          <w:sz w:val="28"/>
          <w:lang w:val="en-US" w:eastAsia="zh-CN"/>
        </w:rPr>
        <w:t>五</w:t>
      </w:r>
      <w:r>
        <w:rPr>
          <w:rFonts w:hint="eastAsia" w:ascii="Times New Roman" w:hAnsi="Times New Roman" w:eastAsia="宋体"/>
          <w:sz w:val="28"/>
        </w:rPr>
        <w:t>年</w:t>
      </w:r>
      <w:r>
        <w:rPr>
          <w:rFonts w:hint="eastAsia"/>
          <w:sz w:val="28"/>
          <w:lang w:eastAsia="zh-CN"/>
        </w:rPr>
        <w:t>六</w:t>
      </w:r>
      <w:r>
        <w:rPr>
          <w:rFonts w:hint="eastAsia" w:ascii="Times New Roman" w:hAnsi="Times New Roman" w:eastAsia="宋体"/>
          <w:sz w:val="28"/>
        </w:rPr>
        <w:t>月</w:t>
      </w:r>
    </w:p>
    <w:p w14:paraId="7F5730E7">
      <w:pPr>
        <w:wordWrap w:val="0"/>
        <w:rPr>
          <w:rFonts w:ascii="Times New Roman" w:hAnsi="Times New Roman" w:eastAsia="宋体"/>
          <w:sz w:val="28"/>
          <w:szCs w:val="28"/>
        </w:rPr>
      </w:pPr>
    </w:p>
    <w:p w14:paraId="686C839A">
      <w:pPr>
        <w:ind w:firstLine="562"/>
        <w:rPr>
          <w:rFonts w:ascii="Times New Roman" w:hAnsi="Times New Roman" w:eastAsia="宋体"/>
          <w:b/>
          <w:sz w:val="28"/>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708" w:footer="708" w:gutter="0"/>
          <w:pgBorders>
            <w:top w:val="none" w:sz="0" w:space="0"/>
            <w:left w:val="none" w:sz="0" w:space="0"/>
            <w:bottom w:val="none" w:sz="0" w:space="0"/>
            <w:right w:val="none" w:sz="0" w:space="0"/>
          </w:pgBorders>
          <w:cols w:space="720" w:num="1"/>
          <w:titlePg/>
          <w:docGrid w:linePitch="360" w:charSpace="0"/>
        </w:sectPr>
      </w:pPr>
    </w:p>
    <w:p w14:paraId="5B88C3C6">
      <w:pPr>
        <w:ind w:firstLine="562"/>
        <w:rPr>
          <w:rFonts w:ascii="Times New Roman" w:hAnsi="Times New Roman" w:eastAsia="宋体"/>
          <w:b/>
          <w:sz w:val="28"/>
        </w:rPr>
      </w:pPr>
      <w:r>
        <w:rPr>
          <w:rFonts w:ascii="Times New Roman" w:hAnsi="Times New Roman" w:eastAsia="宋体"/>
          <w:b/>
          <w:sz w:val="28"/>
        </w:rPr>
        <w:tab/>
      </w:r>
    </w:p>
    <w:p w14:paraId="4B8D2744">
      <w:pPr>
        <w:ind w:firstLine="0" w:firstLineChars="0"/>
        <w:rPr>
          <w:rFonts w:ascii="Times New Roman" w:hAnsi="Times New Roman" w:eastAsia="宋体"/>
          <w:b/>
          <w:sz w:val="28"/>
        </w:rPr>
        <w:sectPr>
          <w:headerReference r:id="rId11" w:type="first"/>
          <w:footerReference r:id="rId13" w:type="first"/>
          <w:footerReference r:id="rId12" w:type="default"/>
          <w:pgSz w:w="11906" w:h="16838"/>
          <w:pgMar w:top="1440" w:right="1800" w:bottom="1440" w:left="1800" w:header="708" w:footer="708" w:gutter="0"/>
          <w:pgBorders>
            <w:top w:val="none" w:sz="0" w:space="0"/>
            <w:left w:val="none" w:sz="0" w:space="0"/>
            <w:bottom w:val="none" w:sz="0" w:space="0"/>
            <w:right w:val="none" w:sz="0" w:space="0"/>
          </w:pgBorders>
          <w:pgNumType w:start="1"/>
          <w:cols w:space="720" w:num="1"/>
          <w:titlePg/>
          <w:docGrid w:linePitch="360" w:charSpace="0"/>
        </w:sectPr>
      </w:pPr>
    </w:p>
    <w:p w14:paraId="1C7F5F6F">
      <w:pPr>
        <w:ind w:firstLine="0" w:firstLineChars="0"/>
        <w:rPr>
          <w:rFonts w:ascii="Times New Roman" w:hAnsi="Times New Roman" w:eastAsia="宋体"/>
          <w:sz w:val="28"/>
        </w:rPr>
      </w:pPr>
      <w:r>
        <w:rPr>
          <w:rFonts w:ascii="Times New Roman" w:hAnsi="Times New Roman" w:eastAsia="宋体"/>
          <w:b/>
          <w:sz w:val="28"/>
        </w:rPr>
        <w:t>建设单位法人代表</w:t>
      </w:r>
      <w:r>
        <w:rPr>
          <w:rFonts w:hint="eastAsia" w:ascii="Times New Roman" w:hAnsi="Times New Roman" w:eastAsia="宋体"/>
          <w:b/>
          <w:sz w:val="28"/>
        </w:rPr>
        <w:t>：</w:t>
      </w:r>
      <w:r>
        <w:rPr>
          <w:rFonts w:ascii="Times New Roman" w:hAnsi="Times New Roman" w:eastAsia="宋体"/>
          <w:sz w:val="28"/>
        </w:rPr>
        <w:tab/>
      </w:r>
      <w:r>
        <w:rPr>
          <w:rFonts w:ascii="Times New Roman" w:hAnsi="Times New Roman" w:eastAsia="宋体"/>
          <w:sz w:val="28"/>
        </w:rPr>
        <w:t>（签字）</w:t>
      </w:r>
    </w:p>
    <w:p w14:paraId="473CF881">
      <w:pPr>
        <w:ind w:firstLine="0" w:firstLineChars="0"/>
        <w:rPr>
          <w:rFonts w:ascii="Times New Roman" w:hAnsi="Times New Roman" w:eastAsia="宋体"/>
          <w:sz w:val="28"/>
        </w:rPr>
      </w:pPr>
      <w:r>
        <w:rPr>
          <w:rFonts w:ascii="Times New Roman" w:hAnsi="Times New Roman" w:eastAsia="宋体"/>
          <w:b/>
          <w:sz w:val="28"/>
        </w:rPr>
        <w:t>编制单位法人代表</w:t>
      </w:r>
      <w:r>
        <w:rPr>
          <w:rFonts w:hint="eastAsia" w:ascii="Times New Roman" w:hAnsi="Times New Roman" w:eastAsia="宋体"/>
          <w:b/>
          <w:sz w:val="28"/>
        </w:rPr>
        <w:t>：</w:t>
      </w:r>
      <w:r>
        <w:rPr>
          <w:rFonts w:ascii="Times New Roman" w:hAnsi="Times New Roman" w:eastAsia="宋体"/>
          <w:sz w:val="28"/>
        </w:rPr>
        <w:tab/>
      </w:r>
      <w:r>
        <w:rPr>
          <w:rFonts w:ascii="Times New Roman" w:hAnsi="Times New Roman" w:eastAsia="宋体"/>
          <w:sz w:val="28"/>
        </w:rPr>
        <w:t>（签字）</w:t>
      </w:r>
    </w:p>
    <w:p w14:paraId="4B335A90">
      <w:pPr>
        <w:ind w:firstLine="0" w:firstLineChars="0"/>
        <w:rPr>
          <w:rFonts w:hint="eastAsia" w:ascii="Times New Roman" w:hAnsi="Times New Roman" w:eastAsia="宋体"/>
          <w:b/>
          <w:bCs/>
          <w:sz w:val="28"/>
        </w:rPr>
      </w:pPr>
      <w:r>
        <w:rPr>
          <w:rFonts w:hint="eastAsia" w:ascii="Times New Roman" w:hAnsi="Times New Roman" w:eastAsia="宋体"/>
          <w:b/>
          <w:bCs/>
          <w:sz w:val="28"/>
        </w:rPr>
        <w:t>项目负责人：</w:t>
      </w:r>
    </w:p>
    <w:p w14:paraId="3870E5BD">
      <w:pPr>
        <w:ind w:firstLine="0" w:firstLineChars="0"/>
        <w:rPr>
          <w:rFonts w:hint="eastAsia" w:ascii="Times New Roman" w:hAnsi="Times New Roman" w:eastAsia="宋体"/>
          <w:b/>
          <w:bCs/>
          <w:sz w:val="28"/>
          <w:lang w:eastAsia="zh-CN"/>
        </w:rPr>
      </w:pPr>
      <w:r>
        <w:rPr>
          <w:rFonts w:hint="eastAsia" w:ascii="Times New Roman" w:hAnsi="Times New Roman" w:eastAsia="宋体"/>
          <w:b/>
          <w:bCs/>
          <w:sz w:val="28"/>
        </w:rPr>
        <w:t>报告编写人：</w:t>
      </w:r>
    </w:p>
    <w:p w14:paraId="798C1DB2">
      <w:pPr>
        <w:tabs>
          <w:tab w:val="left" w:pos="984"/>
        </w:tabs>
        <w:rPr>
          <w:rFonts w:ascii="Times New Roman" w:hAnsi="Times New Roman" w:eastAsia="宋体"/>
          <w:sz w:val="28"/>
        </w:rPr>
      </w:pPr>
    </w:p>
    <w:p w14:paraId="3BB474C2">
      <w:pPr>
        <w:rPr>
          <w:rFonts w:ascii="Times New Roman" w:hAnsi="Times New Roman" w:eastAsia="宋体"/>
          <w:sz w:val="28"/>
        </w:rPr>
      </w:pPr>
    </w:p>
    <w:p w14:paraId="5D8F00E5">
      <w:pPr>
        <w:rPr>
          <w:rFonts w:ascii="Times New Roman" w:hAnsi="Times New Roman" w:eastAsia="宋体"/>
          <w:sz w:val="28"/>
        </w:rPr>
      </w:pPr>
    </w:p>
    <w:p w14:paraId="17C16CE8">
      <w:pPr>
        <w:rPr>
          <w:rFonts w:ascii="Times New Roman" w:hAnsi="Times New Roman" w:eastAsia="宋体"/>
          <w:sz w:val="28"/>
        </w:rPr>
      </w:pPr>
    </w:p>
    <w:p w14:paraId="23CD4BC9">
      <w:pPr>
        <w:rPr>
          <w:rFonts w:ascii="Times New Roman" w:hAnsi="Times New Roman" w:eastAsia="宋体"/>
          <w:sz w:val="28"/>
        </w:rPr>
      </w:pPr>
    </w:p>
    <w:p w14:paraId="5623A9F7">
      <w:pPr>
        <w:rPr>
          <w:rFonts w:ascii="Times New Roman" w:hAnsi="Times New Roman" w:eastAsia="宋体"/>
          <w:sz w:val="28"/>
        </w:rPr>
      </w:pPr>
    </w:p>
    <w:p w14:paraId="39B78CD4">
      <w:pPr>
        <w:rPr>
          <w:rFonts w:ascii="Times New Roman" w:hAnsi="Times New Roman" w:eastAsia="宋体"/>
          <w:sz w:val="28"/>
        </w:rPr>
      </w:pPr>
    </w:p>
    <w:p w14:paraId="66BB1928">
      <w:pPr>
        <w:rPr>
          <w:rFonts w:ascii="Times New Roman" w:hAnsi="Times New Roman" w:eastAsia="宋体"/>
          <w:sz w:val="28"/>
        </w:rPr>
      </w:pPr>
    </w:p>
    <w:p w14:paraId="02B4A245">
      <w:pPr>
        <w:rPr>
          <w:rFonts w:ascii="Times New Roman" w:hAnsi="Times New Roman" w:eastAsia="宋体"/>
          <w:sz w:val="28"/>
        </w:rPr>
      </w:pPr>
    </w:p>
    <w:p w14:paraId="06F5C68F">
      <w:pPr>
        <w:rPr>
          <w:rFonts w:ascii="Times New Roman" w:hAnsi="Times New Roman" w:eastAsia="宋体"/>
          <w:sz w:val="28"/>
        </w:rPr>
      </w:pPr>
    </w:p>
    <w:p w14:paraId="20FF2F79">
      <w:pPr>
        <w:rPr>
          <w:rFonts w:ascii="Times New Roman" w:hAnsi="Times New Roman" w:eastAsia="宋体"/>
          <w:sz w:val="28"/>
        </w:rPr>
      </w:pPr>
    </w:p>
    <w:p w14:paraId="07D407F0">
      <w:pPr>
        <w:rPr>
          <w:rFonts w:ascii="Times New Roman" w:hAnsi="Times New Roman" w:eastAsia="宋体"/>
          <w:sz w:val="28"/>
        </w:rPr>
      </w:pPr>
    </w:p>
    <w:p w14:paraId="48BD6996">
      <w:pPr>
        <w:rPr>
          <w:rFonts w:ascii="Times New Roman" w:hAnsi="Times New Roman" w:eastAsia="宋体"/>
          <w:sz w:val="28"/>
        </w:rPr>
      </w:pPr>
    </w:p>
    <w:p w14:paraId="40419B12">
      <w:pPr>
        <w:rPr>
          <w:rFonts w:ascii="Times New Roman" w:hAnsi="Times New Roman" w:eastAsia="宋体"/>
          <w:sz w:val="28"/>
        </w:rPr>
      </w:pPr>
    </w:p>
    <w:p w14:paraId="70EB3751">
      <w:pPr>
        <w:rPr>
          <w:rFonts w:ascii="Times New Roman" w:hAnsi="Times New Roman" w:eastAsia="宋体"/>
          <w:sz w:val="28"/>
        </w:rPr>
      </w:pPr>
    </w:p>
    <w:p w14:paraId="04F82946">
      <w:pPr>
        <w:rPr>
          <w:rFonts w:ascii="Times New Roman" w:hAnsi="Times New Roman" w:eastAsia="宋体"/>
          <w:sz w:val="28"/>
        </w:rPr>
      </w:pPr>
    </w:p>
    <w:p w14:paraId="7FEF4269">
      <w:pPr>
        <w:ind w:firstLine="480"/>
        <w:rPr>
          <w:rFonts w:ascii="Times New Roman" w:hAnsi="Times New Roman" w:eastAsia="宋体"/>
          <w:szCs w:val="24"/>
        </w:rPr>
      </w:pPr>
    </w:p>
    <w:tbl>
      <w:tblPr>
        <w:tblStyle w:val="18"/>
        <w:tblW w:w="0" w:type="auto"/>
        <w:tblInd w:w="0" w:type="dxa"/>
        <w:tblLayout w:type="fixed"/>
        <w:tblCellMar>
          <w:top w:w="0" w:type="dxa"/>
          <w:left w:w="108" w:type="dxa"/>
          <w:bottom w:w="0" w:type="dxa"/>
          <w:right w:w="108" w:type="dxa"/>
        </w:tblCellMar>
      </w:tblPr>
      <w:tblGrid>
        <w:gridCol w:w="4437"/>
        <w:gridCol w:w="3869"/>
      </w:tblGrid>
      <w:tr w14:paraId="1C99D5DF">
        <w:tblPrEx>
          <w:tblCellMar>
            <w:top w:w="0" w:type="dxa"/>
            <w:left w:w="108" w:type="dxa"/>
            <w:bottom w:w="0" w:type="dxa"/>
            <w:right w:w="108" w:type="dxa"/>
          </w:tblCellMar>
        </w:tblPrEx>
        <w:tc>
          <w:tcPr>
            <w:tcW w:w="4437" w:type="dxa"/>
            <w:noWrap w:val="0"/>
            <w:vAlign w:val="top"/>
          </w:tcPr>
          <w:p w14:paraId="78324474">
            <w:pPr>
              <w:ind w:firstLine="0" w:firstLineChars="0"/>
              <w:rPr>
                <w:rFonts w:ascii="Times New Roman" w:hAnsi="Times New Roman" w:eastAsia="宋体"/>
                <w:kern w:val="2"/>
                <w:szCs w:val="24"/>
              </w:rPr>
            </w:pPr>
            <w:r>
              <w:rPr>
                <w:rFonts w:ascii="Times New Roman" w:hAnsi="Times New Roman" w:eastAsia="宋体"/>
                <w:kern w:val="2"/>
                <w:szCs w:val="24"/>
              </w:rPr>
              <w:t>建设单位：（盖章）</w:t>
            </w:r>
          </w:p>
        </w:tc>
        <w:tc>
          <w:tcPr>
            <w:tcW w:w="3869" w:type="dxa"/>
            <w:noWrap w:val="0"/>
            <w:vAlign w:val="top"/>
          </w:tcPr>
          <w:p w14:paraId="60AA98A0">
            <w:pPr>
              <w:ind w:firstLine="0" w:firstLineChars="0"/>
              <w:rPr>
                <w:rFonts w:ascii="Times New Roman" w:hAnsi="Times New Roman" w:eastAsia="宋体"/>
                <w:kern w:val="2"/>
                <w:szCs w:val="24"/>
              </w:rPr>
            </w:pPr>
            <w:r>
              <w:rPr>
                <w:rFonts w:ascii="Times New Roman" w:hAnsi="Times New Roman" w:eastAsia="宋体"/>
                <w:kern w:val="2"/>
                <w:szCs w:val="24"/>
              </w:rPr>
              <w:t>编制单位（盖章）</w:t>
            </w:r>
          </w:p>
        </w:tc>
      </w:tr>
      <w:tr w14:paraId="6ACA170E">
        <w:tblPrEx>
          <w:tblCellMar>
            <w:top w:w="0" w:type="dxa"/>
            <w:left w:w="108" w:type="dxa"/>
            <w:bottom w:w="0" w:type="dxa"/>
            <w:right w:w="108" w:type="dxa"/>
          </w:tblCellMar>
        </w:tblPrEx>
        <w:tc>
          <w:tcPr>
            <w:tcW w:w="4437" w:type="dxa"/>
            <w:noWrap w:val="0"/>
            <w:vAlign w:val="top"/>
          </w:tcPr>
          <w:p w14:paraId="7BB688B6">
            <w:pPr>
              <w:ind w:firstLine="0" w:firstLineChars="0"/>
              <w:rPr>
                <w:rFonts w:ascii="Times New Roman" w:hAnsi="Times New Roman" w:eastAsia="宋体"/>
                <w:kern w:val="2"/>
                <w:szCs w:val="24"/>
              </w:rPr>
            </w:pPr>
            <w:r>
              <w:rPr>
                <w:rFonts w:ascii="Times New Roman" w:hAnsi="Times New Roman" w:eastAsia="宋体"/>
                <w:kern w:val="2"/>
                <w:szCs w:val="24"/>
              </w:rPr>
              <w:t>电话</w:t>
            </w:r>
            <w:r>
              <w:rPr>
                <w:rFonts w:hint="eastAsia" w:ascii="Times New Roman" w:hAnsi="Times New Roman" w:eastAsia="宋体"/>
                <w:kern w:val="2"/>
                <w:szCs w:val="24"/>
              </w:rPr>
              <w:t>：</w:t>
            </w:r>
          </w:p>
        </w:tc>
        <w:tc>
          <w:tcPr>
            <w:tcW w:w="3869" w:type="dxa"/>
            <w:noWrap w:val="0"/>
            <w:vAlign w:val="top"/>
          </w:tcPr>
          <w:p w14:paraId="4D46F54E">
            <w:pPr>
              <w:ind w:firstLine="0" w:firstLineChars="0"/>
              <w:rPr>
                <w:rFonts w:ascii="Times New Roman" w:hAnsi="Times New Roman" w:eastAsia="宋体"/>
                <w:kern w:val="2"/>
                <w:szCs w:val="24"/>
              </w:rPr>
            </w:pPr>
            <w:r>
              <w:rPr>
                <w:rFonts w:ascii="Times New Roman" w:hAnsi="Times New Roman" w:eastAsia="宋体"/>
                <w:kern w:val="2"/>
                <w:szCs w:val="24"/>
              </w:rPr>
              <w:t>电话</w:t>
            </w:r>
            <w:r>
              <w:rPr>
                <w:rFonts w:hint="eastAsia" w:ascii="Times New Roman" w:hAnsi="Times New Roman" w:eastAsia="宋体"/>
                <w:kern w:val="2"/>
                <w:szCs w:val="24"/>
              </w:rPr>
              <w:t>：</w:t>
            </w:r>
            <w:r>
              <w:rPr>
                <w:rFonts w:ascii="Times New Roman" w:hAnsi="Times New Roman" w:eastAsia="宋体"/>
                <w:kern w:val="2"/>
                <w:szCs w:val="24"/>
              </w:rPr>
              <w:t>0555-2309520</w:t>
            </w:r>
          </w:p>
        </w:tc>
      </w:tr>
      <w:tr w14:paraId="4C1AC55B">
        <w:tblPrEx>
          <w:tblCellMar>
            <w:top w:w="0" w:type="dxa"/>
            <w:left w:w="108" w:type="dxa"/>
            <w:bottom w:w="0" w:type="dxa"/>
            <w:right w:w="108" w:type="dxa"/>
          </w:tblCellMar>
        </w:tblPrEx>
        <w:tc>
          <w:tcPr>
            <w:tcW w:w="4437" w:type="dxa"/>
            <w:noWrap w:val="0"/>
            <w:vAlign w:val="top"/>
          </w:tcPr>
          <w:p w14:paraId="2423055E">
            <w:pPr>
              <w:ind w:firstLine="0" w:firstLineChars="0"/>
              <w:rPr>
                <w:rFonts w:ascii="Times New Roman" w:hAnsi="Times New Roman" w:eastAsia="宋体"/>
                <w:kern w:val="2"/>
                <w:szCs w:val="24"/>
              </w:rPr>
            </w:pPr>
            <w:r>
              <w:rPr>
                <w:rFonts w:ascii="Times New Roman" w:hAnsi="Times New Roman" w:eastAsia="宋体"/>
                <w:kern w:val="2"/>
                <w:szCs w:val="24"/>
              </w:rPr>
              <w:t>传真</w:t>
            </w:r>
            <w:r>
              <w:rPr>
                <w:rFonts w:hint="eastAsia" w:ascii="Times New Roman" w:hAnsi="Times New Roman" w:eastAsia="宋体"/>
                <w:kern w:val="2"/>
                <w:szCs w:val="24"/>
              </w:rPr>
              <w:t>：</w:t>
            </w:r>
          </w:p>
        </w:tc>
        <w:tc>
          <w:tcPr>
            <w:tcW w:w="3869" w:type="dxa"/>
            <w:noWrap w:val="0"/>
            <w:vAlign w:val="top"/>
          </w:tcPr>
          <w:p w14:paraId="39830C18">
            <w:pPr>
              <w:ind w:firstLine="0" w:firstLineChars="0"/>
              <w:rPr>
                <w:rFonts w:ascii="Times New Roman" w:hAnsi="Times New Roman" w:eastAsia="宋体"/>
                <w:kern w:val="2"/>
                <w:szCs w:val="24"/>
              </w:rPr>
            </w:pPr>
            <w:r>
              <w:rPr>
                <w:rFonts w:ascii="Times New Roman" w:hAnsi="Times New Roman" w:eastAsia="宋体"/>
                <w:kern w:val="2"/>
                <w:szCs w:val="24"/>
              </w:rPr>
              <w:t>传真</w:t>
            </w:r>
            <w:r>
              <w:rPr>
                <w:rFonts w:hint="eastAsia" w:ascii="Times New Roman" w:hAnsi="Times New Roman" w:eastAsia="宋体"/>
                <w:kern w:val="2"/>
                <w:szCs w:val="24"/>
              </w:rPr>
              <w:t>：</w:t>
            </w:r>
            <w:r>
              <w:rPr>
                <w:rFonts w:ascii="Times New Roman" w:hAnsi="Times New Roman" w:eastAsia="宋体"/>
                <w:kern w:val="2"/>
                <w:szCs w:val="24"/>
              </w:rPr>
              <w:t>0555-2309521</w:t>
            </w:r>
          </w:p>
        </w:tc>
      </w:tr>
      <w:tr w14:paraId="5520266A">
        <w:tblPrEx>
          <w:tblCellMar>
            <w:top w:w="0" w:type="dxa"/>
            <w:left w:w="108" w:type="dxa"/>
            <w:bottom w:w="0" w:type="dxa"/>
            <w:right w:w="108" w:type="dxa"/>
          </w:tblCellMar>
        </w:tblPrEx>
        <w:tc>
          <w:tcPr>
            <w:tcW w:w="4437" w:type="dxa"/>
            <w:noWrap w:val="0"/>
            <w:vAlign w:val="top"/>
          </w:tcPr>
          <w:p w14:paraId="63826BC0">
            <w:pPr>
              <w:ind w:firstLine="0" w:firstLineChars="0"/>
              <w:rPr>
                <w:rFonts w:ascii="Times New Roman" w:hAnsi="Times New Roman" w:eastAsia="宋体"/>
                <w:kern w:val="2"/>
                <w:szCs w:val="24"/>
              </w:rPr>
            </w:pPr>
            <w:r>
              <w:rPr>
                <w:rFonts w:ascii="Times New Roman" w:hAnsi="Times New Roman" w:eastAsia="宋体"/>
                <w:kern w:val="2"/>
                <w:szCs w:val="24"/>
              </w:rPr>
              <w:t>邮编</w:t>
            </w:r>
            <w:r>
              <w:rPr>
                <w:rFonts w:hint="eastAsia" w:ascii="Times New Roman" w:hAnsi="Times New Roman" w:eastAsia="宋体"/>
                <w:kern w:val="2"/>
                <w:szCs w:val="24"/>
              </w:rPr>
              <w:t>：</w:t>
            </w:r>
            <w:r>
              <w:rPr>
                <w:rFonts w:ascii="Times New Roman" w:hAnsi="Times New Roman" w:eastAsia="宋体"/>
                <w:kern w:val="2"/>
                <w:szCs w:val="24"/>
              </w:rPr>
              <w:t>243000</w:t>
            </w:r>
          </w:p>
        </w:tc>
        <w:tc>
          <w:tcPr>
            <w:tcW w:w="3869" w:type="dxa"/>
            <w:noWrap w:val="0"/>
            <w:vAlign w:val="top"/>
          </w:tcPr>
          <w:p w14:paraId="170CD761">
            <w:pPr>
              <w:ind w:firstLine="0" w:firstLineChars="0"/>
              <w:rPr>
                <w:rFonts w:ascii="Times New Roman" w:hAnsi="Times New Roman" w:eastAsia="宋体"/>
                <w:kern w:val="2"/>
                <w:szCs w:val="24"/>
              </w:rPr>
            </w:pPr>
            <w:r>
              <w:rPr>
                <w:rFonts w:ascii="Times New Roman" w:hAnsi="Times New Roman" w:eastAsia="宋体"/>
                <w:kern w:val="2"/>
                <w:szCs w:val="24"/>
              </w:rPr>
              <w:t>邮编</w:t>
            </w:r>
            <w:r>
              <w:rPr>
                <w:rFonts w:hint="eastAsia" w:ascii="Times New Roman" w:hAnsi="Times New Roman" w:eastAsia="宋体"/>
                <w:kern w:val="2"/>
                <w:szCs w:val="24"/>
              </w:rPr>
              <w:t>：</w:t>
            </w:r>
            <w:r>
              <w:rPr>
                <w:rFonts w:ascii="Times New Roman" w:hAnsi="Times New Roman" w:eastAsia="宋体"/>
                <w:kern w:val="2"/>
                <w:szCs w:val="24"/>
              </w:rPr>
              <w:t>243000</w:t>
            </w:r>
          </w:p>
        </w:tc>
      </w:tr>
      <w:tr w14:paraId="14F44648">
        <w:tblPrEx>
          <w:tblCellMar>
            <w:top w:w="0" w:type="dxa"/>
            <w:left w:w="108" w:type="dxa"/>
            <w:bottom w:w="0" w:type="dxa"/>
            <w:right w:w="108" w:type="dxa"/>
          </w:tblCellMar>
        </w:tblPrEx>
        <w:tc>
          <w:tcPr>
            <w:tcW w:w="4437" w:type="dxa"/>
            <w:noWrap w:val="0"/>
            <w:vAlign w:val="top"/>
          </w:tcPr>
          <w:p w14:paraId="6F7147B6">
            <w:pPr>
              <w:ind w:firstLine="0" w:firstLineChars="0"/>
              <w:rPr>
                <w:rFonts w:hint="default" w:ascii="Times New Roman" w:hAnsi="Times New Roman" w:eastAsia="宋体"/>
                <w:kern w:val="2"/>
                <w:szCs w:val="24"/>
                <w:lang w:val="en-US" w:eastAsia="zh-CN"/>
              </w:rPr>
            </w:pPr>
            <w:r>
              <w:rPr>
                <w:rFonts w:ascii="Times New Roman" w:hAnsi="Times New Roman" w:eastAsia="宋体"/>
                <w:kern w:val="2"/>
                <w:szCs w:val="24"/>
              </w:rPr>
              <w:t>地址</w:t>
            </w:r>
            <w:r>
              <w:rPr>
                <w:rFonts w:hint="eastAsia" w:ascii="Times New Roman" w:hAnsi="Times New Roman" w:eastAsia="宋体"/>
                <w:kern w:val="2"/>
                <w:szCs w:val="24"/>
              </w:rPr>
              <w:t>：</w:t>
            </w:r>
          </w:p>
        </w:tc>
        <w:tc>
          <w:tcPr>
            <w:tcW w:w="3869" w:type="dxa"/>
            <w:noWrap w:val="0"/>
            <w:vAlign w:val="top"/>
          </w:tcPr>
          <w:p w14:paraId="5FE28A4F">
            <w:pPr>
              <w:ind w:firstLine="0" w:firstLineChars="0"/>
              <w:rPr>
                <w:rFonts w:hint="default" w:ascii="Times New Roman" w:hAnsi="Times New Roman" w:eastAsia="宋体"/>
                <w:kern w:val="2"/>
                <w:sz w:val="28"/>
                <w:lang w:val="en-US" w:eastAsia="zh-CN"/>
              </w:rPr>
            </w:pPr>
            <w:r>
              <w:rPr>
                <w:rFonts w:ascii="Times New Roman" w:hAnsi="Times New Roman" w:eastAsia="宋体"/>
                <w:kern w:val="2"/>
                <w:szCs w:val="24"/>
              </w:rPr>
              <w:t>地址</w:t>
            </w:r>
            <w:r>
              <w:rPr>
                <w:rFonts w:hint="eastAsia" w:ascii="Times New Roman" w:hAnsi="Times New Roman" w:eastAsia="宋体"/>
                <w:kern w:val="2"/>
                <w:szCs w:val="24"/>
              </w:rPr>
              <w:t>：</w:t>
            </w:r>
          </w:p>
        </w:tc>
      </w:tr>
    </w:tbl>
    <w:p w14:paraId="0CEEF5C1">
      <w:pPr>
        <w:wordWrap w:val="0"/>
        <w:ind w:firstLine="420"/>
        <w:rPr>
          <w:rFonts w:ascii="Times New Roman" w:hAnsi="Times New Roman" w:eastAsia="宋体"/>
          <w:sz w:val="21"/>
          <w:szCs w:val="21"/>
        </w:rPr>
        <w:sectPr>
          <w:pgSz w:w="11906" w:h="16838"/>
          <w:pgMar w:top="1440" w:right="1800" w:bottom="1440" w:left="1800" w:header="708" w:footer="708" w:gutter="0"/>
          <w:pgBorders>
            <w:top w:val="none" w:sz="0" w:space="0"/>
            <w:left w:val="none" w:sz="0" w:space="0"/>
            <w:bottom w:val="none" w:sz="0" w:space="0"/>
            <w:right w:val="none" w:sz="0" w:space="0"/>
          </w:pgBorders>
          <w:pgNumType w:start="1"/>
          <w:cols w:space="720" w:num="1"/>
          <w:docGrid w:linePitch="360" w:charSpace="0"/>
        </w:sectPr>
      </w:pPr>
    </w:p>
    <w:p w14:paraId="7F5E5511">
      <w:pPr>
        <w:pStyle w:val="2"/>
        <w:numPr>
          <w:ilvl w:val="0"/>
          <w:numId w:val="1"/>
        </w:numPr>
        <w:bidi w:val="0"/>
        <w:jc w:val="center"/>
        <w:rPr>
          <w:rFonts w:hint="eastAsia"/>
          <w:lang w:eastAsia="zh-CN"/>
        </w:rPr>
        <w:sectPr>
          <w:headerReference r:id="rId14" w:type="default"/>
          <w:footerReference r:id="rId15" w:type="default"/>
          <w:footerReference r:id="rId16" w:type="even"/>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 w:linePitch="326" w:charSpace="0"/>
        </w:sectPr>
      </w:pPr>
    </w:p>
    <w:sdt>
      <w:sdtPr>
        <w:rPr>
          <w:rFonts w:ascii="宋体" w:hAnsi="宋体" w:eastAsia="宋体" w:cs="宋体"/>
          <w:b/>
          <w:bCs/>
          <w:sz w:val="32"/>
          <w:szCs w:val="32"/>
          <w:lang w:val="zh-CN" w:eastAsia="zh-CN" w:bidi="zh-CN"/>
        </w:rPr>
        <w:id w:val="147453236"/>
        <w15:color w:val="DBDBDB"/>
        <w:docPartObj>
          <w:docPartGallery w:val="Table of Contents"/>
          <w:docPartUnique/>
        </w:docPartObj>
      </w:sdtPr>
      <w:sdtEndPr>
        <w:rPr>
          <w:rFonts w:hint="eastAsia" w:ascii="Times New Roman" w:hAnsi="Times New Roman" w:eastAsia="宋体" w:cs="宋体"/>
          <w:b/>
          <w:bCs/>
          <w:sz w:val="24"/>
          <w:szCs w:val="22"/>
          <w:lang w:val="zh-CN" w:eastAsia="zh-CN" w:bidi="zh-CN"/>
        </w:rPr>
      </w:sdtEndPr>
      <w:sdtContent>
        <w:p w14:paraId="0AC20CC2">
          <w:pPr>
            <w:spacing w:before="0" w:beforeLines="0" w:after="0" w:afterLines="0" w:line="240" w:lineRule="auto"/>
            <w:ind w:left="0" w:leftChars="0" w:right="0" w:rightChars="0" w:firstLine="0" w:firstLineChars="0"/>
            <w:jc w:val="center"/>
            <w:rPr>
              <w:b/>
              <w:bCs/>
              <w:sz w:val="32"/>
              <w:szCs w:val="32"/>
            </w:rPr>
          </w:pPr>
          <w:r>
            <w:rPr>
              <w:rFonts w:ascii="宋体" w:hAnsi="宋体" w:eastAsia="宋体"/>
              <w:b/>
              <w:bCs/>
              <w:sz w:val="32"/>
              <w:szCs w:val="32"/>
            </w:rPr>
            <w:t>目</w:t>
          </w:r>
          <w:r>
            <w:rPr>
              <w:rFonts w:hint="eastAsia" w:ascii="宋体" w:hAnsi="宋体"/>
              <w:b/>
              <w:bCs/>
              <w:sz w:val="32"/>
              <w:szCs w:val="32"/>
              <w:lang w:val="en-US" w:eastAsia="zh-CN"/>
            </w:rPr>
            <w:t xml:space="preserve">  </w:t>
          </w:r>
          <w:r>
            <w:rPr>
              <w:rFonts w:ascii="宋体" w:hAnsi="宋体" w:eastAsia="宋体"/>
              <w:b/>
              <w:bCs/>
              <w:sz w:val="32"/>
              <w:szCs w:val="32"/>
            </w:rPr>
            <w:t>录</w:t>
          </w:r>
        </w:p>
        <w:p w14:paraId="112B993A">
          <w:pPr>
            <w:pStyle w:val="16"/>
            <w:tabs>
              <w:tab w:val="right" w:leader="dot" w:pos="9070"/>
            </w:tabs>
          </w:pPr>
          <w:r>
            <w:rPr>
              <w:rFonts w:hint="eastAsia"/>
              <w:lang w:eastAsia="zh-CN"/>
            </w:rPr>
            <w:fldChar w:fldCharType="begin"/>
          </w:r>
          <w:r>
            <w:rPr>
              <w:rFonts w:hint="eastAsia"/>
              <w:lang w:eastAsia="zh-CN"/>
            </w:rPr>
            <w:instrText xml:space="preserve">TOC \o "1-3" \h \u </w:instrText>
          </w:r>
          <w:r>
            <w:rPr>
              <w:rFonts w:hint="eastAsia"/>
              <w:lang w:eastAsia="zh-CN"/>
            </w:rPr>
            <w:fldChar w:fldCharType="separate"/>
          </w:r>
          <w:r>
            <w:rPr>
              <w:rFonts w:hint="eastAsia"/>
              <w:lang w:eastAsia="zh-CN"/>
            </w:rPr>
            <w:fldChar w:fldCharType="begin"/>
          </w:r>
          <w:r>
            <w:rPr>
              <w:rFonts w:hint="eastAsia"/>
              <w:lang w:eastAsia="zh-CN"/>
            </w:rPr>
            <w:instrText xml:space="preserve"> HYPERLINK \l _Toc25775 </w:instrText>
          </w:r>
          <w:r>
            <w:rPr>
              <w:rFonts w:hint="eastAsia"/>
              <w:lang w:eastAsia="zh-CN"/>
            </w:rPr>
            <w:fldChar w:fldCharType="separate"/>
          </w:r>
          <w:r>
            <w:rPr>
              <w:rFonts w:hint="eastAsia"/>
              <w:lang w:eastAsia="zh-CN"/>
            </w:rPr>
            <w:t>一、 验收项目概况</w:t>
          </w:r>
          <w:r>
            <w:tab/>
          </w:r>
          <w:r>
            <w:fldChar w:fldCharType="begin"/>
          </w:r>
          <w:r>
            <w:instrText xml:space="preserve"> PAGEREF _Toc25775 \h </w:instrText>
          </w:r>
          <w:r>
            <w:fldChar w:fldCharType="separate"/>
          </w:r>
          <w:r>
            <w:t>1</w:t>
          </w:r>
          <w:r>
            <w:fldChar w:fldCharType="end"/>
          </w:r>
          <w:r>
            <w:rPr>
              <w:rFonts w:hint="eastAsia"/>
              <w:lang w:eastAsia="zh-CN"/>
            </w:rPr>
            <w:fldChar w:fldCharType="end"/>
          </w:r>
        </w:p>
        <w:p w14:paraId="518AB89D">
          <w:pPr>
            <w:pStyle w:val="17"/>
            <w:tabs>
              <w:tab w:val="right" w:leader="dot" w:pos="9070"/>
            </w:tabs>
          </w:pPr>
          <w:r>
            <w:rPr>
              <w:rFonts w:hint="eastAsia"/>
              <w:lang w:eastAsia="zh-CN"/>
            </w:rPr>
            <w:fldChar w:fldCharType="begin"/>
          </w:r>
          <w:r>
            <w:rPr>
              <w:rFonts w:hint="eastAsia"/>
              <w:lang w:eastAsia="zh-CN"/>
            </w:rPr>
            <w:instrText xml:space="preserve"> HYPERLINK \l _Toc27040 </w:instrText>
          </w:r>
          <w:r>
            <w:rPr>
              <w:rFonts w:hint="eastAsia"/>
              <w:lang w:eastAsia="zh-CN"/>
            </w:rPr>
            <w:fldChar w:fldCharType="separate"/>
          </w:r>
          <w:r>
            <w:rPr>
              <w:rFonts w:hint="eastAsia"/>
              <w:lang w:val="en-US" w:eastAsia="zh-CN"/>
            </w:rPr>
            <w:t>1.1项目概况</w:t>
          </w:r>
          <w:r>
            <w:tab/>
          </w:r>
          <w:r>
            <w:fldChar w:fldCharType="begin"/>
          </w:r>
          <w:r>
            <w:instrText xml:space="preserve"> PAGEREF _Toc27040 \h </w:instrText>
          </w:r>
          <w:r>
            <w:fldChar w:fldCharType="separate"/>
          </w:r>
          <w:r>
            <w:t>1</w:t>
          </w:r>
          <w:r>
            <w:fldChar w:fldCharType="end"/>
          </w:r>
          <w:r>
            <w:rPr>
              <w:rFonts w:hint="eastAsia"/>
              <w:lang w:eastAsia="zh-CN"/>
            </w:rPr>
            <w:fldChar w:fldCharType="end"/>
          </w:r>
        </w:p>
        <w:p w14:paraId="7F4C30FF">
          <w:pPr>
            <w:pStyle w:val="17"/>
            <w:tabs>
              <w:tab w:val="right" w:leader="dot" w:pos="9070"/>
            </w:tabs>
          </w:pPr>
          <w:r>
            <w:rPr>
              <w:rFonts w:hint="eastAsia"/>
              <w:lang w:eastAsia="zh-CN"/>
            </w:rPr>
            <w:fldChar w:fldCharType="begin"/>
          </w:r>
          <w:r>
            <w:rPr>
              <w:rFonts w:hint="eastAsia"/>
              <w:lang w:eastAsia="zh-CN"/>
            </w:rPr>
            <w:instrText xml:space="preserve"> HYPERLINK \l _Toc19825 </w:instrText>
          </w:r>
          <w:r>
            <w:rPr>
              <w:rFonts w:hint="eastAsia"/>
              <w:lang w:eastAsia="zh-CN"/>
            </w:rPr>
            <w:fldChar w:fldCharType="separate"/>
          </w:r>
          <w:r>
            <w:rPr>
              <w:rFonts w:hint="eastAsia"/>
              <w:lang w:val="en-US" w:eastAsia="zh-CN"/>
            </w:rPr>
            <w:t>1.2“三线一单”符合性分析</w:t>
          </w:r>
          <w:r>
            <w:tab/>
          </w:r>
          <w:r>
            <w:fldChar w:fldCharType="begin"/>
          </w:r>
          <w:r>
            <w:instrText xml:space="preserve"> PAGEREF _Toc19825 \h </w:instrText>
          </w:r>
          <w:r>
            <w:fldChar w:fldCharType="separate"/>
          </w:r>
          <w:r>
            <w:t>1</w:t>
          </w:r>
          <w:r>
            <w:fldChar w:fldCharType="end"/>
          </w:r>
          <w:r>
            <w:rPr>
              <w:rFonts w:hint="eastAsia"/>
              <w:lang w:eastAsia="zh-CN"/>
            </w:rPr>
            <w:fldChar w:fldCharType="end"/>
          </w:r>
        </w:p>
        <w:p w14:paraId="4ADBB580">
          <w:pPr>
            <w:pStyle w:val="17"/>
            <w:tabs>
              <w:tab w:val="right" w:leader="dot" w:pos="9070"/>
            </w:tabs>
          </w:pPr>
          <w:r>
            <w:rPr>
              <w:rFonts w:hint="eastAsia"/>
              <w:lang w:eastAsia="zh-CN"/>
            </w:rPr>
            <w:fldChar w:fldCharType="begin"/>
          </w:r>
          <w:r>
            <w:rPr>
              <w:rFonts w:hint="eastAsia"/>
              <w:lang w:eastAsia="zh-CN"/>
            </w:rPr>
            <w:instrText xml:space="preserve"> HYPERLINK \l _Toc11012 </w:instrText>
          </w:r>
          <w:r>
            <w:rPr>
              <w:rFonts w:hint="eastAsia"/>
              <w:lang w:eastAsia="zh-CN"/>
            </w:rPr>
            <w:fldChar w:fldCharType="separate"/>
          </w:r>
          <w:r>
            <w:rPr>
              <w:rFonts w:hint="eastAsia"/>
              <w:lang w:val="en-US" w:eastAsia="zh-CN"/>
            </w:rPr>
            <w:t>1.3选址环境可行性分析</w:t>
          </w:r>
          <w:r>
            <w:tab/>
          </w:r>
          <w:r>
            <w:fldChar w:fldCharType="begin"/>
          </w:r>
          <w:r>
            <w:instrText xml:space="preserve"> PAGEREF _Toc11012 \h </w:instrText>
          </w:r>
          <w:r>
            <w:fldChar w:fldCharType="separate"/>
          </w:r>
          <w:r>
            <w:t>2</w:t>
          </w:r>
          <w:r>
            <w:fldChar w:fldCharType="end"/>
          </w:r>
          <w:r>
            <w:rPr>
              <w:rFonts w:hint="eastAsia"/>
              <w:lang w:eastAsia="zh-CN"/>
            </w:rPr>
            <w:fldChar w:fldCharType="end"/>
          </w:r>
        </w:p>
        <w:p w14:paraId="4B638AFD">
          <w:pPr>
            <w:pStyle w:val="17"/>
            <w:tabs>
              <w:tab w:val="right" w:leader="dot" w:pos="9070"/>
            </w:tabs>
          </w:pPr>
          <w:r>
            <w:rPr>
              <w:rFonts w:hint="eastAsia"/>
              <w:lang w:eastAsia="zh-CN"/>
            </w:rPr>
            <w:fldChar w:fldCharType="begin"/>
          </w:r>
          <w:r>
            <w:rPr>
              <w:rFonts w:hint="eastAsia"/>
              <w:lang w:eastAsia="zh-CN"/>
            </w:rPr>
            <w:instrText xml:space="preserve"> HYPERLINK \l _Toc5224 </w:instrText>
          </w:r>
          <w:r>
            <w:rPr>
              <w:rFonts w:hint="eastAsia"/>
              <w:lang w:eastAsia="zh-CN"/>
            </w:rPr>
            <w:fldChar w:fldCharType="separate"/>
          </w:r>
          <w:r>
            <w:rPr>
              <w:rFonts w:hint="eastAsia"/>
              <w:lang w:val="en-US" w:eastAsia="zh-CN"/>
            </w:rPr>
            <w:t>1.4规划符合性</w:t>
          </w:r>
          <w:r>
            <w:tab/>
          </w:r>
          <w:r>
            <w:fldChar w:fldCharType="begin"/>
          </w:r>
          <w:r>
            <w:instrText xml:space="preserve"> PAGEREF _Toc5224 \h </w:instrText>
          </w:r>
          <w:r>
            <w:fldChar w:fldCharType="separate"/>
          </w:r>
          <w:r>
            <w:t>2</w:t>
          </w:r>
          <w:r>
            <w:fldChar w:fldCharType="end"/>
          </w:r>
          <w:r>
            <w:rPr>
              <w:rFonts w:hint="eastAsia"/>
              <w:lang w:eastAsia="zh-CN"/>
            </w:rPr>
            <w:fldChar w:fldCharType="end"/>
          </w:r>
        </w:p>
        <w:p w14:paraId="15B20DF9">
          <w:pPr>
            <w:pStyle w:val="17"/>
            <w:tabs>
              <w:tab w:val="right" w:leader="dot" w:pos="9070"/>
            </w:tabs>
          </w:pPr>
          <w:r>
            <w:rPr>
              <w:rFonts w:hint="eastAsia"/>
              <w:lang w:eastAsia="zh-CN"/>
            </w:rPr>
            <w:fldChar w:fldCharType="begin"/>
          </w:r>
          <w:r>
            <w:rPr>
              <w:rFonts w:hint="eastAsia"/>
              <w:lang w:eastAsia="zh-CN"/>
            </w:rPr>
            <w:instrText xml:space="preserve"> HYPERLINK \l _Toc14927 </w:instrText>
          </w:r>
          <w:r>
            <w:rPr>
              <w:rFonts w:hint="eastAsia"/>
              <w:lang w:eastAsia="zh-CN"/>
            </w:rPr>
            <w:fldChar w:fldCharType="separate"/>
          </w:r>
          <w:r>
            <w:rPr>
              <w:rFonts w:hint="eastAsia"/>
              <w:lang w:val="en-US" w:eastAsia="zh-CN"/>
            </w:rPr>
            <w:t>1.5环境相容性分析</w:t>
          </w:r>
          <w:r>
            <w:tab/>
          </w:r>
          <w:r>
            <w:fldChar w:fldCharType="begin"/>
          </w:r>
          <w:r>
            <w:instrText xml:space="preserve"> PAGEREF _Toc14927 \h </w:instrText>
          </w:r>
          <w:r>
            <w:fldChar w:fldCharType="separate"/>
          </w:r>
          <w:r>
            <w:t>3</w:t>
          </w:r>
          <w:r>
            <w:fldChar w:fldCharType="end"/>
          </w:r>
          <w:r>
            <w:rPr>
              <w:rFonts w:hint="eastAsia"/>
              <w:lang w:eastAsia="zh-CN"/>
            </w:rPr>
            <w:fldChar w:fldCharType="end"/>
          </w:r>
        </w:p>
        <w:p w14:paraId="0E9DEB0F">
          <w:pPr>
            <w:pStyle w:val="17"/>
            <w:tabs>
              <w:tab w:val="right" w:leader="dot" w:pos="9070"/>
            </w:tabs>
          </w:pPr>
          <w:r>
            <w:rPr>
              <w:rFonts w:hint="eastAsia"/>
              <w:lang w:eastAsia="zh-CN"/>
            </w:rPr>
            <w:fldChar w:fldCharType="begin"/>
          </w:r>
          <w:r>
            <w:rPr>
              <w:rFonts w:hint="eastAsia"/>
              <w:lang w:eastAsia="zh-CN"/>
            </w:rPr>
            <w:instrText xml:space="preserve"> HYPERLINK \l _Toc10516 </w:instrText>
          </w:r>
          <w:r>
            <w:rPr>
              <w:rFonts w:hint="eastAsia"/>
              <w:lang w:eastAsia="zh-CN"/>
            </w:rPr>
            <w:fldChar w:fldCharType="separate"/>
          </w:r>
          <w:r>
            <w:rPr>
              <w:rFonts w:hint="eastAsia"/>
              <w:lang w:val="en-US" w:eastAsia="zh-CN"/>
            </w:rPr>
            <w:t>1.6环境承载力分析</w:t>
          </w:r>
          <w:r>
            <w:tab/>
          </w:r>
          <w:r>
            <w:fldChar w:fldCharType="begin"/>
          </w:r>
          <w:r>
            <w:instrText xml:space="preserve"> PAGEREF _Toc10516 \h </w:instrText>
          </w:r>
          <w:r>
            <w:fldChar w:fldCharType="separate"/>
          </w:r>
          <w:r>
            <w:t>3</w:t>
          </w:r>
          <w:r>
            <w:fldChar w:fldCharType="end"/>
          </w:r>
          <w:r>
            <w:rPr>
              <w:rFonts w:hint="eastAsia"/>
              <w:lang w:eastAsia="zh-CN"/>
            </w:rPr>
            <w:fldChar w:fldCharType="end"/>
          </w:r>
        </w:p>
        <w:p w14:paraId="61E57395">
          <w:pPr>
            <w:pStyle w:val="16"/>
            <w:tabs>
              <w:tab w:val="right" w:leader="dot" w:pos="9070"/>
            </w:tabs>
          </w:pPr>
          <w:r>
            <w:rPr>
              <w:rFonts w:hint="eastAsia"/>
              <w:lang w:eastAsia="zh-CN"/>
            </w:rPr>
            <w:fldChar w:fldCharType="begin"/>
          </w:r>
          <w:r>
            <w:rPr>
              <w:rFonts w:hint="eastAsia"/>
              <w:lang w:eastAsia="zh-CN"/>
            </w:rPr>
            <w:instrText xml:space="preserve"> HYPERLINK \l _Toc18781 </w:instrText>
          </w:r>
          <w:r>
            <w:rPr>
              <w:rFonts w:hint="eastAsia"/>
              <w:lang w:eastAsia="zh-CN"/>
            </w:rPr>
            <w:fldChar w:fldCharType="separate"/>
          </w:r>
          <w:r>
            <w:rPr>
              <w:rFonts w:hint="eastAsia"/>
              <w:lang w:eastAsia="zh-CN"/>
            </w:rPr>
            <w:t>二、 验收依据</w:t>
          </w:r>
          <w:r>
            <w:tab/>
          </w:r>
          <w:r>
            <w:fldChar w:fldCharType="begin"/>
          </w:r>
          <w:r>
            <w:instrText xml:space="preserve"> PAGEREF _Toc18781 \h </w:instrText>
          </w:r>
          <w:r>
            <w:fldChar w:fldCharType="separate"/>
          </w:r>
          <w:r>
            <w:t>4</w:t>
          </w:r>
          <w:r>
            <w:fldChar w:fldCharType="end"/>
          </w:r>
          <w:r>
            <w:rPr>
              <w:rFonts w:hint="eastAsia"/>
              <w:lang w:eastAsia="zh-CN"/>
            </w:rPr>
            <w:fldChar w:fldCharType="end"/>
          </w:r>
        </w:p>
        <w:p w14:paraId="2B432877">
          <w:pPr>
            <w:pStyle w:val="17"/>
            <w:tabs>
              <w:tab w:val="right" w:leader="dot" w:pos="9070"/>
            </w:tabs>
          </w:pPr>
          <w:r>
            <w:rPr>
              <w:rFonts w:hint="eastAsia"/>
              <w:lang w:eastAsia="zh-CN"/>
            </w:rPr>
            <w:fldChar w:fldCharType="begin"/>
          </w:r>
          <w:r>
            <w:rPr>
              <w:rFonts w:hint="eastAsia"/>
              <w:lang w:eastAsia="zh-CN"/>
            </w:rPr>
            <w:instrText xml:space="preserve"> HYPERLINK \l _Toc22659 </w:instrText>
          </w:r>
          <w:r>
            <w:rPr>
              <w:rFonts w:hint="eastAsia"/>
              <w:lang w:eastAsia="zh-CN"/>
            </w:rPr>
            <w:fldChar w:fldCharType="separate"/>
          </w:r>
          <w:r>
            <w:rPr>
              <w:rFonts w:hint="eastAsia"/>
              <w:lang w:val="en-US" w:eastAsia="zh-CN"/>
            </w:rPr>
            <w:t>2.1法律、法规、规章和规范</w:t>
          </w:r>
          <w:r>
            <w:tab/>
          </w:r>
          <w:r>
            <w:fldChar w:fldCharType="begin"/>
          </w:r>
          <w:r>
            <w:instrText xml:space="preserve"> PAGEREF _Toc22659 \h </w:instrText>
          </w:r>
          <w:r>
            <w:fldChar w:fldCharType="separate"/>
          </w:r>
          <w:r>
            <w:t>4</w:t>
          </w:r>
          <w:r>
            <w:fldChar w:fldCharType="end"/>
          </w:r>
          <w:r>
            <w:rPr>
              <w:rFonts w:hint="eastAsia"/>
              <w:lang w:eastAsia="zh-CN"/>
            </w:rPr>
            <w:fldChar w:fldCharType="end"/>
          </w:r>
        </w:p>
        <w:p w14:paraId="43C8F9A2">
          <w:pPr>
            <w:pStyle w:val="17"/>
            <w:tabs>
              <w:tab w:val="right" w:leader="dot" w:pos="9070"/>
            </w:tabs>
          </w:pPr>
          <w:r>
            <w:rPr>
              <w:rFonts w:hint="eastAsia"/>
              <w:lang w:eastAsia="zh-CN"/>
            </w:rPr>
            <w:fldChar w:fldCharType="begin"/>
          </w:r>
          <w:r>
            <w:rPr>
              <w:rFonts w:hint="eastAsia"/>
              <w:lang w:eastAsia="zh-CN"/>
            </w:rPr>
            <w:instrText xml:space="preserve"> HYPERLINK \l _Toc10366 </w:instrText>
          </w:r>
          <w:r>
            <w:rPr>
              <w:rFonts w:hint="eastAsia"/>
              <w:lang w:eastAsia="zh-CN"/>
            </w:rPr>
            <w:fldChar w:fldCharType="separate"/>
          </w:r>
          <w:r>
            <w:rPr>
              <w:rFonts w:hint="eastAsia"/>
              <w:lang w:val="en-US" w:eastAsia="zh-CN"/>
            </w:rPr>
            <w:t>2.2验收技术规范及工程文件</w:t>
          </w:r>
          <w:r>
            <w:tab/>
          </w:r>
          <w:r>
            <w:fldChar w:fldCharType="begin"/>
          </w:r>
          <w:r>
            <w:instrText xml:space="preserve"> PAGEREF _Toc10366 \h </w:instrText>
          </w:r>
          <w:r>
            <w:fldChar w:fldCharType="separate"/>
          </w:r>
          <w:r>
            <w:t>4</w:t>
          </w:r>
          <w:r>
            <w:fldChar w:fldCharType="end"/>
          </w:r>
          <w:r>
            <w:rPr>
              <w:rFonts w:hint="eastAsia"/>
              <w:lang w:eastAsia="zh-CN"/>
            </w:rPr>
            <w:fldChar w:fldCharType="end"/>
          </w:r>
        </w:p>
        <w:p w14:paraId="6EF861FD">
          <w:pPr>
            <w:pStyle w:val="16"/>
            <w:tabs>
              <w:tab w:val="right" w:leader="dot" w:pos="9070"/>
            </w:tabs>
          </w:pPr>
          <w:r>
            <w:rPr>
              <w:rFonts w:hint="eastAsia"/>
              <w:lang w:eastAsia="zh-CN"/>
            </w:rPr>
            <w:fldChar w:fldCharType="begin"/>
          </w:r>
          <w:r>
            <w:rPr>
              <w:rFonts w:hint="eastAsia"/>
              <w:lang w:eastAsia="zh-CN"/>
            </w:rPr>
            <w:instrText xml:space="preserve"> HYPERLINK \l _Toc27200 </w:instrText>
          </w:r>
          <w:r>
            <w:rPr>
              <w:rFonts w:hint="eastAsia"/>
              <w:lang w:eastAsia="zh-CN"/>
            </w:rPr>
            <w:fldChar w:fldCharType="separate"/>
          </w:r>
          <w:r>
            <w:rPr>
              <w:rFonts w:hint="eastAsia"/>
              <w:lang w:eastAsia="zh-CN"/>
            </w:rPr>
            <w:t>三、 项目建设情况</w:t>
          </w:r>
          <w:r>
            <w:tab/>
          </w:r>
          <w:r>
            <w:fldChar w:fldCharType="begin"/>
          </w:r>
          <w:r>
            <w:instrText xml:space="preserve"> PAGEREF _Toc27200 \h </w:instrText>
          </w:r>
          <w:r>
            <w:fldChar w:fldCharType="separate"/>
          </w:r>
          <w:r>
            <w:t>6</w:t>
          </w:r>
          <w:r>
            <w:fldChar w:fldCharType="end"/>
          </w:r>
          <w:r>
            <w:rPr>
              <w:rFonts w:hint="eastAsia"/>
              <w:lang w:eastAsia="zh-CN"/>
            </w:rPr>
            <w:fldChar w:fldCharType="end"/>
          </w:r>
        </w:p>
        <w:p w14:paraId="59C9F8CF">
          <w:pPr>
            <w:pStyle w:val="17"/>
            <w:tabs>
              <w:tab w:val="right" w:leader="dot" w:pos="9070"/>
            </w:tabs>
          </w:pPr>
          <w:r>
            <w:rPr>
              <w:rFonts w:hint="eastAsia"/>
              <w:lang w:eastAsia="zh-CN"/>
            </w:rPr>
            <w:fldChar w:fldCharType="begin"/>
          </w:r>
          <w:r>
            <w:rPr>
              <w:rFonts w:hint="eastAsia"/>
              <w:lang w:eastAsia="zh-CN"/>
            </w:rPr>
            <w:instrText xml:space="preserve"> HYPERLINK \l _Toc502 </w:instrText>
          </w:r>
          <w:r>
            <w:rPr>
              <w:rFonts w:hint="eastAsia"/>
              <w:lang w:eastAsia="zh-CN"/>
            </w:rPr>
            <w:fldChar w:fldCharType="separate"/>
          </w:r>
          <w:r>
            <w:rPr>
              <w:rFonts w:hint="eastAsia"/>
              <w:lang w:val="en-US" w:eastAsia="zh-CN"/>
            </w:rPr>
            <w:t>3.1项目地理位置及平面布置</w:t>
          </w:r>
          <w:r>
            <w:tab/>
          </w:r>
          <w:r>
            <w:fldChar w:fldCharType="begin"/>
          </w:r>
          <w:r>
            <w:instrText xml:space="preserve"> PAGEREF _Toc502 \h </w:instrText>
          </w:r>
          <w:r>
            <w:fldChar w:fldCharType="separate"/>
          </w:r>
          <w:r>
            <w:t>6</w:t>
          </w:r>
          <w:r>
            <w:fldChar w:fldCharType="end"/>
          </w:r>
          <w:r>
            <w:rPr>
              <w:rFonts w:hint="eastAsia"/>
              <w:lang w:eastAsia="zh-CN"/>
            </w:rPr>
            <w:fldChar w:fldCharType="end"/>
          </w:r>
        </w:p>
        <w:p w14:paraId="1BE9099D">
          <w:pPr>
            <w:pStyle w:val="17"/>
            <w:tabs>
              <w:tab w:val="right" w:leader="dot" w:pos="9070"/>
            </w:tabs>
          </w:pPr>
          <w:r>
            <w:rPr>
              <w:rFonts w:hint="eastAsia"/>
              <w:lang w:eastAsia="zh-CN"/>
            </w:rPr>
            <w:fldChar w:fldCharType="begin"/>
          </w:r>
          <w:r>
            <w:rPr>
              <w:rFonts w:hint="eastAsia"/>
              <w:lang w:eastAsia="zh-CN"/>
            </w:rPr>
            <w:instrText xml:space="preserve"> HYPERLINK \l _Toc32017 </w:instrText>
          </w:r>
          <w:r>
            <w:rPr>
              <w:rFonts w:hint="eastAsia"/>
              <w:lang w:eastAsia="zh-CN"/>
            </w:rPr>
            <w:fldChar w:fldCharType="separate"/>
          </w:r>
          <w:r>
            <w:rPr>
              <w:rFonts w:hint="eastAsia"/>
              <w:lang w:val="en-US" w:eastAsia="zh-CN"/>
            </w:rPr>
            <w:t>3.2项目建设内容</w:t>
          </w:r>
          <w:r>
            <w:tab/>
          </w:r>
          <w:r>
            <w:fldChar w:fldCharType="begin"/>
          </w:r>
          <w:r>
            <w:instrText xml:space="preserve"> PAGEREF _Toc32017 \h </w:instrText>
          </w:r>
          <w:r>
            <w:fldChar w:fldCharType="separate"/>
          </w:r>
          <w:r>
            <w:t>10</w:t>
          </w:r>
          <w:r>
            <w:fldChar w:fldCharType="end"/>
          </w:r>
          <w:r>
            <w:rPr>
              <w:rFonts w:hint="eastAsia"/>
              <w:lang w:eastAsia="zh-CN"/>
            </w:rPr>
            <w:fldChar w:fldCharType="end"/>
          </w:r>
        </w:p>
        <w:p w14:paraId="13673483">
          <w:pPr>
            <w:pStyle w:val="17"/>
            <w:tabs>
              <w:tab w:val="right" w:leader="dot" w:pos="9070"/>
            </w:tabs>
          </w:pPr>
          <w:r>
            <w:rPr>
              <w:rFonts w:hint="eastAsia"/>
              <w:lang w:eastAsia="zh-CN"/>
            </w:rPr>
            <w:fldChar w:fldCharType="begin"/>
          </w:r>
          <w:r>
            <w:rPr>
              <w:rFonts w:hint="eastAsia"/>
              <w:lang w:eastAsia="zh-CN"/>
            </w:rPr>
            <w:instrText xml:space="preserve"> HYPERLINK \l _Toc22268 </w:instrText>
          </w:r>
          <w:r>
            <w:rPr>
              <w:rFonts w:hint="eastAsia"/>
              <w:lang w:eastAsia="zh-CN"/>
            </w:rPr>
            <w:fldChar w:fldCharType="separate"/>
          </w:r>
          <w:r>
            <w:rPr>
              <w:rFonts w:hint="eastAsia"/>
              <w:lang w:val="en-US" w:eastAsia="zh-CN"/>
            </w:rPr>
            <w:t>3.3项目主要原辅材料及燃料</w:t>
          </w:r>
          <w:r>
            <w:tab/>
          </w:r>
          <w:r>
            <w:fldChar w:fldCharType="begin"/>
          </w:r>
          <w:r>
            <w:instrText xml:space="preserve"> PAGEREF _Toc22268 \h </w:instrText>
          </w:r>
          <w:r>
            <w:fldChar w:fldCharType="separate"/>
          </w:r>
          <w:r>
            <w:t>14</w:t>
          </w:r>
          <w:r>
            <w:fldChar w:fldCharType="end"/>
          </w:r>
          <w:r>
            <w:rPr>
              <w:rFonts w:hint="eastAsia"/>
              <w:lang w:eastAsia="zh-CN"/>
            </w:rPr>
            <w:fldChar w:fldCharType="end"/>
          </w:r>
        </w:p>
        <w:p w14:paraId="6F41404B">
          <w:pPr>
            <w:pStyle w:val="17"/>
            <w:tabs>
              <w:tab w:val="right" w:leader="dot" w:pos="9070"/>
            </w:tabs>
          </w:pPr>
          <w:r>
            <w:rPr>
              <w:rFonts w:hint="eastAsia"/>
              <w:lang w:eastAsia="zh-CN"/>
            </w:rPr>
            <w:fldChar w:fldCharType="begin"/>
          </w:r>
          <w:r>
            <w:rPr>
              <w:rFonts w:hint="eastAsia"/>
              <w:lang w:eastAsia="zh-CN"/>
            </w:rPr>
            <w:instrText xml:space="preserve"> HYPERLINK \l _Toc29108 </w:instrText>
          </w:r>
          <w:r>
            <w:rPr>
              <w:rFonts w:hint="eastAsia"/>
              <w:lang w:eastAsia="zh-CN"/>
            </w:rPr>
            <w:fldChar w:fldCharType="separate"/>
          </w:r>
          <w:r>
            <w:rPr>
              <w:rFonts w:hint="eastAsia"/>
              <w:lang w:val="en-US" w:eastAsia="zh-CN"/>
            </w:rPr>
            <w:t>3.4水源及水平衡</w:t>
          </w:r>
          <w:r>
            <w:tab/>
          </w:r>
          <w:r>
            <w:fldChar w:fldCharType="begin"/>
          </w:r>
          <w:r>
            <w:instrText xml:space="preserve"> PAGEREF _Toc29108 \h </w:instrText>
          </w:r>
          <w:r>
            <w:fldChar w:fldCharType="separate"/>
          </w:r>
          <w:r>
            <w:t>14</w:t>
          </w:r>
          <w:r>
            <w:fldChar w:fldCharType="end"/>
          </w:r>
          <w:r>
            <w:rPr>
              <w:rFonts w:hint="eastAsia"/>
              <w:lang w:eastAsia="zh-CN"/>
            </w:rPr>
            <w:fldChar w:fldCharType="end"/>
          </w:r>
        </w:p>
        <w:p w14:paraId="3BFE602A">
          <w:pPr>
            <w:pStyle w:val="17"/>
            <w:tabs>
              <w:tab w:val="right" w:leader="dot" w:pos="9070"/>
            </w:tabs>
          </w:pPr>
          <w:r>
            <w:rPr>
              <w:rFonts w:hint="eastAsia"/>
              <w:lang w:eastAsia="zh-CN"/>
            </w:rPr>
            <w:fldChar w:fldCharType="begin"/>
          </w:r>
          <w:r>
            <w:rPr>
              <w:rFonts w:hint="eastAsia"/>
              <w:lang w:eastAsia="zh-CN"/>
            </w:rPr>
            <w:instrText xml:space="preserve"> HYPERLINK \l _Toc18832 </w:instrText>
          </w:r>
          <w:r>
            <w:rPr>
              <w:rFonts w:hint="eastAsia"/>
              <w:lang w:eastAsia="zh-CN"/>
            </w:rPr>
            <w:fldChar w:fldCharType="separate"/>
          </w:r>
          <w:r>
            <w:rPr>
              <w:rFonts w:hint="eastAsia"/>
              <w:lang w:val="en-US" w:eastAsia="zh-CN"/>
            </w:rPr>
            <w:t>3.5生产工艺及流程</w:t>
          </w:r>
          <w:r>
            <w:tab/>
          </w:r>
          <w:r>
            <w:fldChar w:fldCharType="begin"/>
          </w:r>
          <w:r>
            <w:instrText xml:space="preserve"> PAGEREF _Toc18832 \h </w:instrText>
          </w:r>
          <w:r>
            <w:fldChar w:fldCharType="separate"/>
          </w:r>
          <w:r>
            <w:t>16</w:t>
          </w:r>
          <w:r>
            <w:fldChar w:fldCharType="end"/>
          </w:r>
          <w:r>
            <w:rPr>
              <w:rFonts w:hint="eastAsia"/>
              <w:lang w:eastAsia="zh-CN"/>
            </w:rPr>
            <w:fldChar w:fldCharType="end"/>
          </w:r>
        </w:p>
        <w:p w14:paraId="49066242">
          <w:pPr>
            <w:pStyle w:val="17"/>
            <w:tabs>
              <w:tab w:val="right" w:leader="dot" w:pos="9070"/>
            </w:tabs>
          </w:pPr>
          <w:r>
            <w:rPr>
              <w:rFonts w:hint="eastAsia"/>
              <w:lang w:eastAsia="zh-CN"/>
            </w:rPr>
            <w:fldChar w:fldCharType="begin"/>
          </w:r>
          <w:r>
            <w:rPr>
              <w:rFonts w:hint="eastAsia"/>
              <w:lang w:eastAsia="zh-CN"/>
            </w:rPr>
            <w:instrText xml:space="preserve"> HYPERLINK \l _Toc9636 </w:instrText>
          </w:r>
          <w:r>
            <w:rPr>
              <w:rFonts w:hint="eastAsia"/>
              <w:lang w:eastAsia="zh-CN"/>
            </w:rPr>
            <w:fldChar w:fldCharType="separate"/>
          </w:r>
          <w:r>
            <w:rPr>
              <w:rFonts w:hint="eastAsia"/>
              <w:lang w:val="en-US" w:eastAsia="zh-CN"/>
            </w:rPr>
            <w:t>3.6项目变动情况</w:t>
          </w:r>
          <w:r>
            <w:tab/>
          </w:r>
          <w:r>
            <w:fldChar w:fldCharType="begin"/>
          </w:r>
          <w:r>
            <w:instrText xml:space="preserve"> PAGEREF _Toc9636 \h </w:instrText>
          </w:r>
          <w:r>
            <w:fldChar w:fldCharType="separate"/>
          </w:r>
          <w:r>
            <w:t>19</w:t>
          </w:r>
          <w:r>
            <w:fldChar w:fldCharType="end"/>
          </w:r>
          <w:r>
            <w:rPr>
              <w:rFonts w:hint="eastAsia"/>
              <w:lang w:eastAsia="zh-CN"/>
            </w:rPr>
            <w:fldChar w:fldCharType="end"/>
          </w:r>
        </w:p>
        <w:p w14:paraId="2180D314">
          <w:pPr>
            <w:pStyle w:val="16"/>
            <w:tabs>
              <w:tab w:val="right" w:leader="dot" w:pos="9070"/>
            </w:tabs>
          </w:pPr>
          <w:r>
            <w:rPr>
              <w:rFonts w:hint="eastAsia"/>
              <w:lang w:eastAsia="zh-CN"/>
            </w:rPr>
            <w:fldChar w:fldCharType="begin"/>
          </w:r>
          <w:r>
            <w:rPr>
              <w:rFonts w:hint="eastAsia"/>
              <w:lang w:eastAsia="zh-CN"/>
            </w:rPr>
            <w:instrText xml:space="preserve"> HYPERLINK \l _Toc32095 </w:instrText>
          </w:r>
          <w:r>
            <w:rPr>
              <w:rFonts w:hint="eastAsia"/>
              <w:lang w:eastAsia="zh-CN"/>
            </w:rPr>
            <w:fldChar w:fldCharType="separate"/>
          </w:r>
          <w:r>
            <w:rPr>
              <w:rFonts w:hint="eastAsia"/>
              <w:lang w:val="en-US" w:eastAsia="zh-CN"/>
            </w:rPr>
            <w:t>四、 环境保护措施</w:t>
          </w:r>
          <w:r>
            <w:tab/>
          </w:r>
          <w:r>
            <w:fldChar w:fldCharType="begin"/>
          </w:r>
          <w:r>
            <w:instrText xml:space="preserve"> PAGEREF _Toc32095 \h </w:instrText>
          </w:r>
          <w:r>
            <w:fldChar w:fldCharType="separate"/>
          </w:r>
          <w:r>
            <w:t>20</w:t>
          </w:r>
          <w:r>
            <w:fldChar w:fldCharType="end"/>
          </w:r>
          <w:r>
            <w:rPr>
              <w:rFonts w:hint="eastAsia"/>
              <w:lang w:eastAsia="zh-CN"/>
            </w:rPr>
            <w:fldChar w:fldCharType="end"/>
          </w:r>
        </w:p>
        <w:p w14:paraId="470F964B">
          <w:pPr>
            <w:pStyle w:val="17"/>
            <w:tabs>
              <w:tab w:val="right" w:leader="dot" w:pos="9070"/>
            </w:tabs>
          </w:pPr>
          <w:r>
            <w:rPr>
              <w:rFonts w:hint="eastAsia"/>
              <w:lang w:eastAsia="zh-CN"/>
            </w:rPr>
            <w:fldChar w:fldCharType="begin"/>
          </w:r>
          <w:r>
            <w:rPr>
              <w:rFonts w:hint="eastAsia"/>
              <w:lang w:eastAsia="zh-CN"/>
            </w:rPr>
            <w:instrText xml:space="preserve"> HYPERLINK \l _Toc14892 </w:instrText>
          </w:r>
          <w:r>
            <w:rPr>
              <w:rFonts w:hint="eastAsia"/>
              <w:lang w:eastAsia="zh-CN"/>
            </w:rPr>
            <w:fldChar w:fldCharType="separate"/>
          </w:r>
          <w:r>
            <w:rPr>
              <w:rFonts w:hint="eastAsia"/>
              <w:lang w:val="en-US" w:eastAsia="zh-CN"/>
            </w:rPr>
            <w:t>4.1污染物治理/处置设施</w:t>
          </w:r>
          <w:r>
            <w:tab/>
          </w:r>
          <w:r>
            <w:fldChar w:fldCharType="begin"/>
          </w:r>
          <w:r>
            <w:instrText xml:space="preserve"> PAGEREF _Toc14892 \h </w:instrText>
          </w:r>
          <w:r>
            <w:fldChar w:fldCharType="separate"/>
          </w:r>
          <w:r>
            <w:t>20</w:t>
          </w:r>
          <w:r>
            <w:fldChar w:fldCharType="end"/>
          </w:r>
          <w:r>
            <w:rPr>
              <w:rFonts w:hint="eastAsia"/>
              <w:lang w:eastAsia="zh-CN"/>
            </w:rPr>
            <w:fldChar w:fldCharType="end"/>
          </w:r>
        </w:p>
        <w:p w14:paraId="56D5C7DE">
          <w:pPr>
            <w:pStyle w:val="11"/>
            <w:tabs>
              <w:tab w:val="right" w:leader="dot" w:pos="9070"/>
            </w:tabs>
          </w:pPr>
          <w:r>
            <w:rPr>
              <w:rFonts w:hint="eastAsia"/>
              <w:lang w:eastAsia="zh-CN"/>
            </w:rPr>
            <w:fldChar w:fldCharType="begin"/>
          </w:r>
          <w:r>
            <w:rPr>
              <w:rFonts w:hint="eastAsia"/>
              <w:lang w:eastAsia="zh-CN"/>
            </w:rPr>
            <w:instrText xml:space="preserve"> HYPERLINK \l _Toc5683 </w:instrText>
          </w:r>
          <w:r>
            <w:rPr>
              <w:rFonts w:hint="eastAsia"/>
              <w:lang w:eastAsia="zh-CN"/>
            </w:rPr>
            <w:fldChar w:fldCharType="separate"/>
          </w:r>
          <w:r>
            <w:rPr>
              <w:rFonts w:hint="eastAsia"/>
              <w:lang w:val="en-US" w:eastAsia="zh-CN"/>
            </w:rPr>
            <w:t>4.1.1废水</w:t>
          </w:r>
          <w:r>
            <w:tab/>
          </w:r>
          <w:r>
            <w:fldChar w:fldCharType="begin"/>
          </w:r>
          <w:r>
            <w:instrText xml:space="preserve"> PAGEREF _Toc5683 \h </w:instrText>
          </w:r>
          <w:r>
            <w:fldChar w:fldCharType="separate"/>
          </w:r>
          <w:r>
            <w:t>20</w:t>
          </w:r>
          <w:r>
            <w:fldChar w:fldCharType="end"/>
          </w:r>
          <w:r>
            <w:rPr>
              <w:rFonts w:hint="eastAsia"/>
              <w:lang w:eastAsia="zh-CN"/>
            </w:rPr>
            <w:fldChar w:fldCharType="end"/>
          </w:r>
        </w:p>
        <w:p w14:paraId="2290ACEF">
          <w:pPr>
            <w:pStyle w:val="11"/>
            <w:tabs>
              <w:tab w:val="right" w:leader="dot" w:pos="9070"/>
            </w:tabs>
          </w:pPr>
          <w:r>
            <w:rPr>
              <w:rFonts w:hint="eastAsia"/>
              <w:lang w:eastAsia="zh-CN"/>
            </w:rPr>
            <w:fldChar w:fldCharType="begin"/>
          </w:r>
          <w:r>
            <w:rPr>
              <w:rFonts w:hint="eastAsia"/>
              <w:lang w:eastAsia="zh-CN"/>
            </w:rPr>
            <w:instrText xml:space="preserve"> HYPERLINK \l _Toc711 </w:instrText>
          </w:r>
          <w:r>
            <w:rPr>
              <w:rFonts w:hint="eastAsia"/>
              <w:lang w:eastAsia="zh-CN"/>
            </w:rPr>
            <w:fldChar w:fldCharType="separate"/>
          </w:r>
          <w:r>
            <w:rPr>
              <w:rFonts w:hint="eastAsia"/>
              <w:lang w:val="en-US" w:eastAsia="zh-CN"/>
            </w:rPr>
            <w:t>4.1.2废气</w:t>
          </w:r>
          <w:r>
            <w:tab/>
          </w:r>
          <w:r>
            <w:fldChar w:fldCharType="begin"/>
          </w:r>
          <w:r>
            <w:instrText xml:space="preserve"> PAGEREF _Toc711 \h </w:instrText>
          </w:r>
          <w:r>
            <w:fldChar w:fldCharType="separate"/>
          </w:r>
          <w:r>
            <w:t>22</w:t>
          </w:r>
          <w:r>
            <w:fldChar w:fldCharType="end"/>
          </w:r>
          <w:r>
            <w:rPr>
              <w:rFonts w:hint="eastAsia"/>
              <w:lang w:eastAsia="zh-CN"/>
            </w:rPr>
            <w:fldChar w:fldCharType="end"/>
          </w:r>
        </w:p>
        <w:p w14:paraId="2789F8CB">
          <w:pPr>
            <w:pStyle w:val="11"/>
            <w:tabs>
              <w:tab w:val="right" w:leader="dot" w:pos="9070"/>
            </w:tabs>
          </w:pPr>
          <w:r>
            <w:rPr>
              <w:rFonts w:hint="eastAsia"/>
              <w:lang w:eastAsia="zh-CN"/>
            </w:rPr>
            <w:fldChar w:fldCharType="begin"/>
          </w:r>
          <w:r>
            <w:rPr>
              <w:rFonts w:hint="eastAsia"/>
              <w:lang w:eastAsia="zh-CN"/>
            </w:rPr>
            <w:instrText xml:space="preserve"> HYPERLINK \l _Toc21313 </w:instrText>
          </w:r>
          <w:r>
            <w:rPr>
              <w:rFonts w:hint="eastAsia"/>
              <w:lang w:eastAsia="zh-CN"/>
            </w:rPr>
            <w:fldChar w:fldCharType="separate"/>
          </w:r>
          <w:r>
            <w:rPr>
              <w:rFonts w:hint="eastAsia"/>
              <w:lang w:val="en-US" w:eastAsia="zh-CN"/>
            </w:rPr>
            <w:t>4.1.3噪声</w:t>
          </w:r>
          <w:r>
            <w:tab/>
          </w:r>
          <w:r>
            <w:fldChar w:fldCharType="begin"/>
          </w:r>
          <w:r>
            <w:instrText xml:space="preserve"> PAGEREF _Toc21313 \h </w:instrText>
          </w:r>
          <w:r>
            <w:fldChar w:fldCharType="separate"/>
          </w:r>
          <w:r>
            <w:t>24</w:t>
          </w:r>
          <w:r>
            <w:fldChar w:fldCharType="end"/>
          </w:r>
          <w:r>
            <w:rPr>
              <w:rFonts w:hint="eastAsia"/>
              <w:lang w:eastAsia="zh-CN"/>
            </w:rPr>
            <w:fldChar w:fldCharType="end"/>
          </w:r>
        </w:p>
        <w:p w14:paraId="5EC47DEB">
          <w:pPr>
            <w:pStyle w:val="11"/>
            <w:tabs>
              <w:tab w:val="right" w:leader="dot" w:pos="9070"/>
            </w:tabs>
          </w:pPr>
          <w:r>
            <w:rPr>
              <w:rFonts w:hint="eastAsia"/>
              <w:lang w:eastAsia="zh-CN"/>
            </w:rPr>
            <w:fldChar w:fldCharType="begin"/>
          </w:r>
          <w:r>
            <w:rPr>
              <w:rFonts w:hint="eastAsia"/>
              <w:lang w:eastAsia="zh-CN"/>
            </w:rPr>
            <w:instrText xml:space="preserve"> HYPERLINK \l _Toc5791 </w:instrText>
          </w:r>
          <w:r>
            <w:rPr>
              <w:rFonts w:hint="eastAsia"/>
              <w:lang w:eastAsia="zh-CN"/>
            </w:rPr>
            <w:fldChar w:fldCharType="separate"/>
          </w:r>
          <w:r>
            <w:rPr>
              <w:rFonts w:hint="eastAsia"/>
              <w:lang w:val="en-US" w:eastAsia="zh-CN"/>
            </w:rPr>
            <w:t>4.1.4固体废弃物</w:t>
          </w:r>
          <w:r>
            <w:tab/>
          </w:r>
          <w:r>
            <w:fldChar w:fldCharType="begin"/>
          </w:r>
          <w:r>
            <w:instrText xml:space="preserve"> PAGEREF _Toc5791 \h </w:instrText>
          </w:r>
          <w:r>
            <w:fldChar w:fldCharType="separate"/>
          </w:r>
          <w:r>
            <w:t>24</w:t>
          </w:r>
          <w:r>
            <w:fldChar w:fldCharType="end"/>
          </w:r>
          <w:r>
            <w:rPr>
              <w:rFonts w:hint="eastAsia"/>
              <w:lang w:eastAsia="zh-CN"/>
            </w:rPr>
            <w:fldChar w:fldCharType="end"/>
          </w:r>
        </w:p>
        <w:p w14:paraId="30979B9B">
          <w:pPr>
            <w:pStyle w:val="17"/>
            <w:tabs>
              <w:tab w:val="right" w:leader="dot" w:pos="9070"/>
            </w:tabs>
          </w:pPr>
          <w:r>
            <w:rPr>
              <w:rFonts w:hint="eastAsia"/>
              <w:lang w:eastAsia="zh-CN"/>
            </w:rPr>
            <w:fldChar w:fldCharType="begin"/>
          </w:r>
          <w:r>
            <w:rPr>
              <w:rFonts w:hint="eastAsia"/>
              <w:lang w:eastAsia="zh-CN"/>
            </w:rPr>
            <w:instrText xml:space="preserve"> HYPERLINK \l _Toc2004 </w:instrText>
          </w:r>
          <w:r>
            <w:rPr>
              <w:rFonts w:hint="eastAsia"/>
              <w:lang w:eastAsia="zh-CN"/>
            </w:rPr>
            <w:fldChar w:fldCharType="separate"/>
          </w:r>
          <w:r>
            <w:rPr>
              <w:rFonts w:hint="eastAsia"/>
              <w:lang w:val="en-US" w:eastAsia="zh-CN"/>
            </w:rPr>
            <w:t>4.2其他环保设施</w:t>
          </w:r>
          <w:r>
            <w:tab/>
          </w:r>
          <w:r>
            <w:fldChar w:fldCharType="begin"/>
          </w:r>
          <w:r>
            <w:instrText xml:space="preserve"> PAGEREF _Toc2004 \h </w:instrText>
          </w:r>
          <w:r>
            <w:fldChar w:fldCharType="separate"/>
          </w:r>
          <w:r>
            <w:t>25</w:t>
          </w:r>
          <w:r>
            <w:fldChar w:fldCharType="end"/>
          </w:r>
          <w:r>
            <w:rPr>
              <w:rFonts w:hint="eastAsia"/>
              <w:lang w:eastAsia="zh-CN"/>
            </w:rPr>
            <w:fldChar w:fldCharType="end"/>
          </w:r>
        </w:p>
        <w:p w14:paraId="29E68A03">
          <w:pPr>
            <w:pStyle w:val="11"/>
            <w:tabs>
              <w:tab w:val="right" w:leader="dot" w:pos="9070"/>
            </w:tabs>
          </w:pPr>
          <w:r>
            <w:rPr>
              <w:rFonts w:hint="eastAsia"/>
              <w:lang w:eastAsia="zh-CN"/>
            </w:rPr>
            <w:fldChar w:fldCharType="begin"/>
          </w:r>
          <w:r>
            <w:rPr>
              <w:rFonts w:hint="eastAsia"/>
              <w:lang w:eastAsia="zh-CN"/>
            </w:rPr>
            <w:instrText xml:space="preserve"> HYPERLINK \l _Toc13621 </w:instrText>
          </w:r>
          <w:r>
            <w:rPr>
              <w:rFonts w:hint="eastAsia"/>
              <w:lang w:eastAsia="zh-CN"/>
            </w:rPr>
            <w:fldChar w:fldCharType="separate"/>
          </w:r>
          <w:r>
            <w:rPr>
              <w:rFonts w:hint="eastAsia"/>
              <w:lang w:val="en-US" w:eastAsia="zh-CN"/>
            </w:rPr>
            <w:t>4.2.1环境风险防范措施</w:t>
          </w:r>
          <w:r>
            <w:tab/>
          </w:r>
          <w:r>
            <w:fldChar w:fldCharType="begin"/>
          </w:r>
          <w:r>
            <w:instrText xml:space="preserve"> PAGEREF _Toc13621 \h </w:instrText>
          </w:r>
          <w:r>
            <w:fldChar w:fldCharType="separate"/>
          </w:r>
          <w:r>
            <w:t>25</w:t>
          </w:r>
          <w:r>
            <w:fldChar w:fldCharType="end"/>
          </w:r>
          <w:r>
            <w:rPr>
              <w:rFonts w:hint="eastAsia"/>
              <w:lang w:eastAsia="zh-CN"/>
            </w:rPr>
            <w:fldChar w:fldCharType="end"/>
          </w:r>
        </w:p>
        <w:p w14:paraId="59DD8879">
          <w:pPr>
            <w:pStyle w:val="11"/>
            <w:tabs>
              <w:tab w:val="right" w:leader="dot" w:pos="9070"/>
            </w:tabs>
          </w:pPr>
          <w:r>
            <w:rPr>
              <w:rFonts w:hint="eastAsia"/>
              <w:lang w:eastAsia="zh-CN"/>
            </w:rPr>
            <w:fldChar w:fldCharType="begin"/>
          </w:r>
          <w:r>
            <w:rPr>
              <w:rFonts w:hint="eastAsia"/>
              <w:lang w:eastAsia="zh-CN"/>
            </w:rPr>
            <w:instrText xml:space="preserve"> HYPERLINK \l _Toc20804 </w:instrText>
          </w:r>
          <w:r>
            <w:rPr>
              <w:rFonts w:hint="eastAsia"/>
              <w:lang w:eastAsia="zh-CN"/>
            </w:rPr>
            <w:fldChar w:fldCharType="separate"/>
          </w:r>
          <w:r>
            <w:rPr>
              <w:rFonts w:hint="eastAsia"/>
              <w:lang w:val="en-US" w:eastAsia="zh-CN"/>
            </w:rPr>
            <w:t>4.2.2在线监测装置</w:t>
          </w:r>
          <w:r>
            <w:tab/>
          </w:r>
          <w:r>
            <w:fldChar w:fldCharType="begin"/>
          </w:r>
          <w:r>
            <w:instrText xml:space="preserve"> PAGEREF _Toc20804 \h </w:instrText>
          </w:r>
          <w:r>
            <w:fldChar w:fldCharType="separate"/>
          </w:r>
          <w:r>
            <w:t>27</w:t>
          </w:r>
          <w:r>
            <w:fldChar w:fldCharType="end"/>
          </w:r>
          <w:r>
            <w:rPr>
              <w:rFonts w:hint="eastAsia"/>
              <w:lang w:eastAsia="zh-CN"/>
            </w:rPr>
            <w:fldChar w:fldCharType="end"/>
          </w:r>
        </w:p>
        <w:p w14:paraId="1F58D863">
          <w:pPr>
            <w:pStyle w:val="11"/>
            <w:tabs>
              <w:tab w:val="right" w:leader="dot" w:pos="9070"/>
            </w:tabs>
          </w:pPr>
          <w:r>
            <w:rPr>
              <w:rFonts w:hint="eastAsia"/>
              <w:lang w:eastAsia="zh-CN"/>
            </w:rPr>
            <w:fldChar w:fldCharType="begin"/>
          </w:r>
          <w:r>
            <w:rPr>
              <w:rFonts w:hint="eastAsia"/>
              <w:lang w:eastAsia="zh-CN"/>
            </w:rPr>
            <w:instrText xml:space="preserve"> HYPERLINK \l _Toc23286 </w:instrText>
          </w:r>
          <w:r>
            <w:rPr>
              <w:rFonts w:hint="eastAsia"/>
              <w:lang w:eastAsia="zh-CN"/>
            </w:rPr>
            <w:fldChar w:fldCharType="separate"/>
          </w:r>
          <w:r>
            <w:rPr>
              <w:rFonts w:hint="eastAsia"/>
              <w:lang w:val="en-US" w:eastAsia="zh-CN"/>
            </w:rPr>
            <w:t>4.2.3其他设施</w:t>
          </w:r>
          <w:r>
            <w:tab/>
          </w:r>
          <w:r>
            <w:fldChar w:fldCharType="begin"/>
          </w:r>
          <w:r>
            <w:instrText xml:space="preserve"> PAGEREF _Toc23286 \h </w:instrText>
          </w:r>
          <w:r>
            <w:fldChar w:fldCharType="separate"/>
          </w:r>
          <w:r>
            <w:t>27</w:t>
          </w:r>
          <w:r>
            <w:fldChar w:fldCharType="end"/>
          </w:r>
          <w:r>
            <w:rPr>
              <w:rFonts w:hint="eastAsia"/>
              <w:lang w:eastAsia="zh-CN"/>
            </w:rPr>
            <w:fldChar w:fldCharType="end"/>
          </w:r>
        </w:p>
        <w:p w14:paraId="55AF73B0">
          <w:pPr>
            <w:pStyle w:val="17"/>
            <w:tabs>
              <w:tab w:val="right" w:leader="dot" w:pos="9070"/>
            </w:tabs>
          </w:pPr>
          <w:r>
            <w:rPr>
              <w:rFonts w:hint="eastAsia"/>
              <w:lang w:eastAsia="zh-CN"/>
            </w:rPr>
            <w:fldChar w:fldCharType="begin"/>
          </w:r>
          <w:r>
            <w:rPr>
              <w:rFonts w:hint="eastAsia"/>
              <w:lang w:eastAsia="zh-CN"/>
            </w:rPr>
            <w:instrText xml:space="preserve"> HYPERLINK \l _Toc1261 </w:instrText>
          </w:r>
          <w:r>
            <w:rPr>
              <w:rFonts w:hint="eastAsia"/>
              <w:lang w:eastAsia="zh-CN"/>
            </w:rPr>
            <w:fldChar w:fldCharType="separate"/>
          </w:r>
          <w:r>
            <w:rPr>
              <w:rFonts w:hint="eastAsia"/>
              <w:lang w:val="en-US" w:eastAsia="zh-CN"/>
            </w:rPr>
            <w:t>4.3环保设施投资及“三同时”落实情况</w:t>
          </w:r>
          <w:r>
            <w:tab/>
          </w:r>
          <w:r>
            <w:fldChar w:fldCharType="begin"/>
          </w:r>
          <w:r>
            <w:instrText xml:space="preserve"> PAGEREF _Toc1261 \h </w:instrText>
          </w:r>
          <w:r>
            <w:fldChar w:fldCharType="separate"/>
          </w:r>
          <w:r>
            <w:t>27</w:t>
          </w:r>
          <w:r>
            <w:fldChar w:fldCharType="end"/>
          </w:r>
          <w:r>
            <w:rPr>
              <w:rFonts w:hint="eastAsia"/>
              <w:lang w:eastAsia="zh-CN"/>
            </w:rPr>
            <w:fldChar w:fldCharType="end"/>
          </w:r>
        </w:p>
        <w:p w14:paraId="439BE9A5">
          <w:pPr>
            <w:pStyle w:val="16"/>
            <w:tabs>
              <w:tab w:val="right" w:leader="dot" w:pos="9070"/>
            </w:tabs>
          </w:pPr>
          <w:r>
            <w:rPr>
              <w:rFonts w:hint="eastAsia"/>
              <w:lang w:eastAsia="zh-CN"/>
            </w:rPr>
            <w:fldChar w:fldCharType="begin"/>
          </w:r>
          <w:r>
            <w:rPr>
              <w:rFonts w:hint="eastAsia"/>
              <w:lang w:eastAsia="zh-CN"/>
            </w:rPr>
            <w:instrText xml:space="preserve"> HYPERLINK \l _Toc20428 </w:instrText>
          </w:r>
          <w:r>
            <w:rPr>
              <w:rFonts w:hint="eastAsia"/>
              <w:lang w:eastAsia="zh-CN"/>
            </w:rPr>
            <w:fldChar w:fldCharType="separate"/>
          </w:r>
          <w:r>
            <w:rPr>
              <w:rFonts w:hint="eastAsia"/>
              <w:lang w:val="en-US" w:eastAsia="zh-CN"/>
            </w:rPr>
            <w:t>五、 项目环评报告主要结论及建议及环评批复</w:t>
          </w:r>
          <w:r>
            <w:tab/>
          </w:r>
          <w:r>
            <w:fldChar w:fldCharType="begin"/>
          </w:r>
          <w:r>
            <w:instrText xml:space="preserve"> PAGEREF _Toc20428 \h </w:instrText>
          </w:r>
          <w:r>
            <w:fldChar w:fldCharType="separate"/>
          </w:r>
          <w:r>
            <w:t>30</w:t>
          </w:r>
          <w:r>
            <w:fldChar w:fldCharType="end"/>
          </w:r>
          <w:r>
            <w:rPr>
              <w:rFonts w:hint="eastAsia"/>
              <w:lang w:eastAsia="zh-CN"/>
            </w:rPr>
            <w:fldChar w:fldCharType="end"/>
          </w:r>
        </w:p>
        <w:p w14:paraId="3F5021DC">
          <w:pPr>
            <w:pStyle w:val="17"/>
            <w:tabs>
              <w:tab w:val="right" w:leader="dot" w:pos="9070"/>
            </w:tabs>
          </w:pPr>
          <w:r>
            <w:rPr>
              <w:rFonts w:hint="eastAsia"/>
              <w:lang w:eastAsia="zh-CN"/>
            </w:rPr>
            <w:fldChar w:fldCharType="begin"/>
          </w:r>
          <w:r>
            <w:rPr>
              <w:rFonts w:hint="eastAsia"/>
              <w:lang w:eastAsia="zh-CN"/>
            </w:rPr>
            <w:instrText xml:space="preserve"> HYPERLINK \l _Toc31508 </w:instrText>
          </w:r>
          <w:r>
            <w:rPr>
              <w:rFonts w:hint="eastAsia"/>
              <w:lang w:eastAsia="zh-CN"/>
            </w:rPr>
            <w:fldChar w:fldCharType="separate"/>
          </w:r>
          <w:r>
            <w:rPr>
              <w:rFonts w:hint="eastAsia"/>
              <w:lang w:val="en-US" w:eastAsia="zh-CN"/>
            </w:rPr>
            <w:t>5.1环评报告书主要结论及建议</w:t>
          </w:r>
          <w:r>
            <w:tab/>
          </w:r>
          <w:r>
            <w:fldChar w:fldCharType="begin"/>
          </w:r>
          <w:r>
            <w:instrText xml:space="preserve"> PAGEREF _Toc31508 \h </w:instrText>
          </w:r>
          <w:r>
            <w:fldChar w:fldCharType="separate"/>
          </w:r>
          <w:r>
            <w:t>30</w:t>
          </w:r>
          <w:r>
            <w:fldChar w:fldCharType="end"/>
          </w:r>
          <w:r>
            <w:rPr>
              <w:rFonts w:hint="eastAsia"/>
              <w:lang w:eastAsia="zh-CN"/>
            </w:rPr>
            <w:fldChar w:fldCharType="end"/>
          </w:r>
        </w:p>
        <w:p w14:paraId="61D9DFD2">
          <w:pPr>
            <w:pStyle w:val="17"/>
            <w:tabs>
              <w:tab w:val="right" w:leader="dot" w:pos="9070"/>
            </w:tabs>
          </w:pPr>
          <w:r>
            <w:rPr>
              <w:rFonts w:hint="eastAsia"/>
              <w:lang w:eastAsia="zh-CN"/>
            </w:rPr>
            <w:fldChar w:fldCharType="begin"/>
          </w:r>
          <w:r>
            <w:rPr>
              <w:rFonts w:hint="eastAsia"/>
              <w:lang w:eastAsia="zh-CN"/>
            </w:rPr>
            <w:instrText xml:space="preserve"> HYPERLINK \l _Toc25344 </w:instrText>
          </w:r>
          <w:r>
            <w:rPr>
              <w:rFonts w:hint="eastAsia"/>
              <w:lang w:eastAsia="zh-CN"/>
            </w:rPr>
            <w:fldChar w:fldCharType="separate"/>
          </w:r>
          <w:r>
            <w:rPr>
              <w:rFonts w:hint="eastAsia"/>
              <w:lang w:val="en-US" w:eastAsia="zh-CN"/>
            </w:rPr>
            <w:t>5.2项目环评批复</w:t>
          </w:r>
          <w:r>
            <w:tab/>
          </w:r>
          <w:r>
            <w:fldChar w:fldCharType="begin"/>
          </w:r>
          <w:r>
            <w:instrText xml:space="preserve"> PAGEREF _Toc25344 \h </w:instrText>
          </w:r>
          <w:r>
            <w:fldChar w:fldCharType="separate"/>
          </w:r>
          <w:r>
            <w:t>34</w:t>
          </w:r>
          <w:r>
            <w:fldChar w:fldCharType="end"/>
          </w:r>
          <w:r>
            <w:rPr>
              <w:rFonts w:hint="eastAsia"/>
              <w:lang w:eastAsia="zh-CN"/>
            </w:rPr>
            <w:fldChar w:fldCharType="end"/>
          </w:r>
        </w:p>
        <w:p w14:paraId="21820169">
          <w:pPr>
            <w:pStyle w:val="16"/>
            <w:tabs>
              <w:tab w:val="right" w:leader="dot" w:pos="9070"/>
            </w:tabs>
          </w:pPr>
          <w:r>
            <w:rPr>
              <w:rFonts w:hint="eastAsia"/>
              <w:lang w:eastAsia="zh-CN"/>
            </w:rPr>
            <w:fldChar w:fldCharType="begin"/>
          </w:r>
          <w:r>
            <w:rPr>
              <w:rFonts w:hint="eastAsia"/>
              <w:lang w:eastAsia="zh-CN"/>
            </w:rPr>
            <w:instrText xml:space="preserve"> HYPERLINK \l _Toc1445 </w:instrText>
          </w:r>
          <w:r>
            <w:rPr>
              <w:rFonts w:hint="eastAsia"/>
              <w:lang w:eastAsia="zh-CN"/>
            </w:rPr>
            <w:fldChar w:fldCharType="separate"/>
          </w:r>
          <w:r>
            <w:rPr>
              <w:rFonts w:hint="eastAsia"/>
              <w:lang w:val="en-US" w:eastAsia="zh-CN"/>
            </w:rPr>
            <w:t>六、验收执行标准</w:t>
          </w:r>
          <w:r>
            <w:tab/>
          </w:r>
          <w:r>
            <w:fldChar w:fldCharType="begin"/>
          </w:r>
          <w:r>
            <w:instrText xml:space="preserve"> PAGEREF _Toc1445 \h </w:instrText>
          </w:r>
          <w:r>
            <w:fldChar w:fldCharType="separate"/>
          </w:r>
          <w:r>
            <w:t>37</w:t>
          </w:r>
          <w:r>
            <w:fldChar w:fldCharType="end"/>
          </w:r>
          <w:r>
            <w:rPr>
              <w:rFonts w:hint="eastAsia"/>
              <w:lang w:eastAsia="zh-CN"/>
            </w:rPr>
            <w:fldChar w:fldCharType="end"/>
          </w:r>
        </w:p>
        <w:p w14:paraId="53E8FE79">
          <w:pPr>
            <w:pStyle w:val="16"/>
            <w:tabs>
              <w:tab w:val="right" w:leader="dot" w:pos="9070"/>
            </w:tabs>
          </w:pPr>
          <w:r>
            <w:rPr>
              <w:rFonts w:hint="eastAsia"/>
              <w:lang w:eastAsia="zh-CN"/>
            </w:rPr>
            <w:fldChar w:fldCharType="begin"/>
          </w:r>
          <w:r>
            <w:rPr>
              <w:rFonts w:hint="eastAsia"/>
              <w:lang w:eastAsia="zh-CN"/>
            </w:rPr>
            <w:instrText xml:space="preserve"> HYPERLINK \l _Toc1898 </w:instrText>
          </w:r>
          <w:r>
            <w:rPr>
              <w:rFonts w:hint="eastAsia"/>
              <w:lang w:eastAsia="zh-CN"/>
            </w:rPr>
            <w:fldChar w:fldCharType="separate"/>
          </w:r>
          <w:r>
            <w:rPr>
              <w:rFonts w:hint="eastAsia"/>
              <w:lang w:val="en-US" w:eastAsia="zh-CN"/>
            </w:rPr>
            <w:t>七、验收监测内容</w:t>
          </w:r>
          <w:r>
            <w:tab/>
          </w:r>
          <w:r>
            <w:fldChar w:fldCharType="begin"/>
          </w:r>
          <w:r>
            <w:instrText xml:space="preserve"> PAGEREF _Toc1898 \h </w:instrText>
          </w:r>
          <w:r>
            <w:fldChar w:fldCharType="separate"/>
          </w:r>
          <w:r>
            <w:t>39</w:t>
          </w:r>
          <w:r>
            <w:fldChar w:fldCharType="end"/>
          </w:r>
          <w:r>
            <w:rPr>
              <w:rFonts w:hint="eastAsia"/>
              <w:lang w:eastAsia="zh-CN"/>
            </w:rPr>
            <w:fldChar w:fldCharType="end"/>
          </w:r>
        </w:p>
        <w:p w14:paraId="59CCD6DF">
          <w:pPr>
            <w:pStyle w:val="17"/>
            <w:tabs>
              <w:tab w:val="right" w:leader="dot" w:pos="9070"/>
            </w:tabs>
          </w:pPr>
          <w:r>
            <w:rPr>
              <w:rFonts w:hint="eastAsia"/>
              <w:lang w:eastAsia="zh-CN"/>
            </w:rPr>
            <w:fldChar w:fldCharType="begin"/>
          </w:r>
          <w:r>
            <w:rPr>
              <w:rFonts w:hint="eastAsia"/>
              <w:lang w:eastAsia="zh-CN"/>
            </w:rPr>
            <w:instrText xml:space="preserve"> HYPERLINK \l _Toc6704 </w:instrText>
          </w:r>
          <w:r>
            <w:rPr>
              <w:rFonts w:hint="eastAsia"/>
              <w:lang w:eastAsia="zh-CN"/>
            </w:rPr>
            <w:fldChar w:fldCharType="separate"/>
          </w:r>
          <w:r>
            <w:rPr>
              <w:rFonts w:hint="eastAsia"/>
              <w:lang w:val="en-US" w:eastAsia="zh-CN"/>
            </w:rPr>
            <w:t>7.1废气监测</w:t>
          </w:r>
          <w:r>
            <w:tab/>
          </w:r>
          <w:r>
            <w:fldChar w:fldCharType="begin"/>
          </w:r>
          <w:r>
            <w:instrText xml:space="preserve"> PAGEREF _Toc6704 \h </w:instrText>
          </w:r>
          <w:r>
            <w:fldChar w:fldCharType="separate"/>
          </w:r>
          <w:r>
            <w:t>39</w:t>
          </w:r>
          <w:r>
            <w:fldChar w:fldCharType="end"/>
          </w:r>
          <w:r>
            <w:rPr>
              <w:rFonts w:hint="eastAsia"/>
              <w:lang w:eastAsia="zh-CN"/>
            </w:rPr>
            <w:fldChar w:fldCharType="end"/>
          </w:r>
        </w:p>
        <w:p w14:paraId="718C881D">
          <w:pPr>
            <w:pStyle w:val="17"/>
            <w:tabs>
              <w:tab w:val="right" w:leader="dot" w:pos="9070"/>
            </w:tabs>
          </w:pPr>
          <w:r>
            <w:rPr>
              <w:rFonts w:hint="eastAsia"/>
              <w:lang w:eastAsia="zh-CN"/>
            </w:rPr>
            <w:fldChar w:fldCharType="begin"/>
          </w:r>
          <w:r>
            <w:rPr>
              <w:rFonts w:hint="eastAsia"/>
              <w:lang w:eastAsia="zh-CN"/>
            </w:rPr>
            <w:instrText xml:space="preserve"> HYPERLINK \l _Toc23053 </w:instrText>
          </w:r>
          <w:r>
            <w:rPr>
              <w:rFonts w:hint="eastAsia"/>
              <w:lang w:eastAsia="zh-CN"/>
            </w:rPr>
            <w:fldChar w:fldCharType="separate"/>
          </w:r>
          <w:r>
            <w:rPr>
              <w:rFonts w:hint="eastAsia"/>
              <w:lang w:val="en-US" w:eastAsia="zh-CN"/>
            </w:rPr>
            <w:t>7.2废水监测</w:t>
          </w:r>
          <w:r>
            <w:tab/>
          </w:r>
          <w:r>
            <w:fldChar w:fldCharType="begin"/>
          </w:r>
          <w:r>
            <w:instrText xml:space="preserve"> PAGEREF _Toc23053 \h </w:instrText>
          </w:r>
          <w:r>
            <w:fldChar w:fldCharType="separate"/>
          </w:r>
          <w:r>
            <w:t>39</w:t>
          </w:r>
          <w:r>
            <w:fldChar w:fldCharType="end"/>
          </w:r>
          <w:r>
            <w:rPr>
              <w:rFonts w:hint="eastAsia"/>
              <w:lang w:eastAsia="zh-CN"/>
            </w:rPr>
            <w:fldChar w:fldCharType="end"/>
          </w:r>
        </w:p>
        <w:p w14:paraId="2A0F4BE3">
          <w:pPr>
            <w:pStyle w:val="17"/>
            <w:tabs>
              <w:tab w:val="right" w:leader="dot" w:pos="9070"/>
            </w:tabs>
          </w:pPr>
          <w:r>
            <w:rPr>
              <w:rFonts w:hint="eastAsia"/>
              <w:lang w:eastAsia="zh-CN"/>
            </w:rPr>
            <w:fldChar w:fldCharType="begin"/>
          </w:r>
          <w:r>
            <w:rPr>
              <w:rFonts w:hint="eastAsia"/>
              <w:lang w:eastAsia="zh-CN"/>
            </w:rPr>
            <w:instrText xml:space="preserve"> HYPERLINK \l _Toc12440 </w:instrText>
          </w:r>
          <w:r>
            <w:rPr>
              <w:rFonts w:hint="eastAsia"/>
              <w:lang w:eastAsia="zh-CN"/>
            </w:rPr>
            <w:fldChar w:fldCharType="separate"/>
          </w:r>
          <w:r>
            <w:rPr>
              <w:rFonts w:hint="eastAsia"/>
              <w:lang w:val="en-US" w:eastAsia="zh-CN"/>
            </w:rPr>
            <w:t>7.3厂界环境噪声监测</w:t>
          </w:r>
          <w:r>
            <w:tab/>
          </w:r>
          <w:r>
            <w:fldChar w:fldCharType="begin"/>
          </w:r>
          <w:r>
            <w:instrText xml:space="preserve"> PAGEREF _Toc12440 \h </w:instrText>
          </w:r>
          <w:r>
            <w:fldChar w:fldCharType="separate"/>
          </w:r>
          <w:r>
            <w:t>40</w:t>
          </w:r>
          <w:r>
            <w:fldChar w:fldCharType="end"/>
          </w:r>
          <w:r>
            <w:rPr>
              <w:rFonts w:hint="eastAsia"/>
              <w:lang w:eastAsia="zh-CN"/>
            </w:rPr>
            <w:fldChar w:fldCharType="end"/>
          </w:r>
        </w:p>
        <w:p w14:paraId="29625D55">
          <w:pPr>
            <w:pStyle w:val="16"/>
            <w:tabs>
              <w:tab w:val="right" w:leader="dot" w:pos="9070"/>
            </w:tabs>
          </w:pPr>
          <w:r>
            <w:rPr>
              <w:rFonts w:hint="eastAsia"/>
              <w:lang w:eastAsia="zh-CN"/>
            </w:rPr>
            <w:fldChar w:fldCharType="begin"/>
          </w:r>
          <w:r>
            <w:rPr>
              <w:rFonts w:hint="eastAsia"/>
              <w:lang w:eastAsia="zh-CN"/>
            </w:rPr>
            <w:instrText xml:space="preserve"> HYPERLINK \l _Toc11909 </w:instrText>
          </w:r>
          <w:r>
            <w:rPr>
              <w:rFonts w:hint="eastAsia"/>
              <w:lang w:eastAsia="zh-CN"/>
            </w:rPr>
            <w:fldChar w:fldCharType="separate"/>
          </w:r>
          <w:r>
            <w:rPr>
              <w:rFonts w:hint="eastAsia"/>
              <w:lang w:val="en-US" w:eastAsia="zh-CN"/>
            </w:rPr>
            <w:t>八、 质量保证及质量控制</w:t>
          </w:r>
          <w:r>
            <w:tab/>
          </w:r>
          <w:r>
            <w:fldChar w:fldCharType="begin"/>
          </w:r>
          <w:r>
            <w:instrText xml:space="preserve"> PAGEREF _Toc11909 \h </w:instrText>
          </w:r>
          <w:r>
            <w:fldChar w:fldCharType="separate"/>
          </w:r>
          <w:r>
            <w:t>42</w:t>
          </w:r>
          <w:r>
            <w:fldChar w:fldCharType="end"/>
          </w:r>
          <w:r>
            <w:rPr>
              <w:rFonts w:hint="eastAsia"/>
              <w:lang w:eastAsia="zh-CN"/>
            </w:rPr>
            <w:fldChar w:fldCharType="end"/>
          </w:r>
        </w:p>
        <w:p w14:paraId="09C9A3D8">
          <w:pPr>
            <w:pStyle w:val="17"/>
            <w:tabs>
              <w:tab w:val="right" w:leader="dot" w:pos="9070"/>
            </w:tabs>
          </w:pPr>
          <w:r>
            <w:rPr>
              <w:rFonts w:hint="eastAsia"/>
              <w:lang w:eastAsia="zh-CN"/>
            </w:rPr>
            <w:fldChar w:fldCharType="begin"/>
          </w:r>
          <w:r>
            <w:rPr>
              <w:rFonts w:hint="eastAsia"/>
              <w:lang w:eastAsia="zh-CN"/>
            </w:rPr>
            <w:instrText xml:space="preserve"> HYPERLINK \l _Toc9282 </w:instrText>
          </w:r>
          <w:r>
            <w:rPr>
              <w:rFonts w:hint="eastAsia"/>
              <w:lang w:eastAsia="zh-CN"/>
            </w:rPr>
            <w:fldChar w:fldCharType="separate"/>
          </w:r>
          <w:r>
            <w:rPr>
              <w:rFonts w:hint="eastAsia"/>
              <w:lang w:val="en-US" w:eastAsia="zh-CN"/>
            </w:rPr>
            <w:t>8.1质量保证措施</w:t>
          </w:r>
          <w:r>
            <w:tab/>
          </w:r>
          <w:r>
            <w:fldChar w:fldCharType="begin"/>
          </w:r>
          <w:r>
            <w:instrText xml:space="preserve"> PAGEREF _Toc9282 \h </w:instrText>
          </w:r>
          <w:r>
            <w:fldChar w:fldCharType="separate"/>
          </w:r>
          <w:r>
            <w:t>42</w:t>
          </w:r>
          <w:r>
            <w:fldChar w:fldCharType="end"/>
          </w:r>
          <w:r>
            <w:rPr>
              <w:rFonts w:hint="eastAsia"/>
              <w:lang w:eastAsia="zh-CN"/>
            </w:rPr>
            <w:fldChar w:fldCharType="end"/>
          </w:r>
        </w:p>
        <w:p w14:paraId="1AF4BAFE">
          <w:pPr>
            <w:pStyle w:val="17"/>
            <w:tabs>
              <w:tab w:val="right" w:leader="dot" w:pos="9070"/>
            </w:tabs>
          </w:pPr>
          <w:r>
            <w:rPr>
              <w:rFonts w:hint="eastAsia"/>
              <w:lang w:eastAsia="zh-CN"/>
            </w:rPr>
            <w:fldChar w:fldCharType="begin"/>
          </w:r>
          <w:r>
            <w:rPr>
              <w:rFonts w:hint="eastAsia"/>
              <w:lang w:eastAsia="zh-CN"/>
            </w:rPr>
            <w:instrText xml:space="preserve"> HYPERLINK \l _Toc22516 </w:instrText>
          </w:r>
          <w:r>
            <w:rPr>
              <w:rFonts w:hint="eastAsia"/>
              <w:lang w:eastAsia="zh-CN"/>
            </w:rPr>
            <w:fldChar w:fldCharType="separate"/>
          </w:r>
          <w:r>
            <w:rPr>
              <w:rFonts w:hint="eastAsia"/>
              <w:lang w:val="en-US" w:eastAsia="zh-CN"/>
            </w:rPr>
            <w:t>8.2监测设备</w:t>
          </w:r>
          <w:r>
            <w:tab/>
          </w:r>
          <w:r>
            <w:fldChar w:fldCharType="begin"/>
          </w:r>
          <w:r>
            <w:instrText xml:space="preserve"> PAGEREF _Toc22516 \h </w:instrText>
          </w:r>
          <w:r>
            <w:fldChar w:fldCharType="separate"/>
          </w:r>
          <w:r>
            <w:t>42</w:t>
          </w:r>
          <w:r>
            <w:fldChar w:fldCharType="end"/>
          </w:r>
          <w:r>
            <w:rPr>
              <w:rFonts w:hint="eastAsia"/>
              <w:lang w:eastAsia="zh-CN"/>
            </w:rPr>
            <w:fldChar w:fldCharType="end"/>
          </w:r>
        </w:p>
        <w:p w14:paraId="7A521F6A">
          <w:pPr>
            <w:pStyle w:val="17"/>
            <w:tabs>
              <w:tab w:val="right" w:leader="dot" w:pos="9070"/>
            </w:tabs>
          </w:pPr>
          <w:r>
            <w:rPr>
              <w:rFonts w:hint="eastAsia"/>
              <w:lang w:eastAsia="zh-CN"/>
            </w:rPr>
            <w:fldChar w:fldCharType="begin"/>
          </w:r>
          <w:r>
            <w:rPr>
              <w:rFonts w:hint="eastAsia"/>
              <w:lang w:eastAsia="zh-CN"/>
            </w:rPr>
            <w:instrText xml:space="preserve"> HYPERLINK \l _Toc5071 </w:instrText>
          </w:r>
          <w:r>
            <w:rPr>
              <w:rFonts w:hint="eastAsia"/>
              <w:lang w:eastAsia="zh-CN"/>
            </w:rPr>
            <w:fldChar w:fldCharType="separate"/>
          </w:r>
          <w:r>
            <w:rPr>
              <w:rFonts w:hint="eastAsia"/>
              <w:lang w:val="en-US" w:eastAsia="zh-CN"/>
            </w:rPr>
            <w:t>8.3监测方法</w:t>
          </w:r>
          <w:r>
            <w:tab/>
          </w:r>
          <w:r>
            <w:fldChar w:fldCharType="begin"/>
          </w:r>
          <w:r>
            <w:instrText xml:space="preserve"> PAGEREF _Toc5071 \h </w:instrText>
          </w:r>
          <w:r>
            <w:fldChar w:fldCharType="separate"/>
          </w:r>
          <w:r>
            <w:t>43</w:t>
          </w:r>
          <w:r>
            <w:fldChar w:fldCharType="end"/>
          </w:r>
          <w:r>
            <w:rPr>
              <w:rFonts w:hint="eastAsia"/>
              <w:lang w:eastAsia="zh-CN"/>
            </w:rPr>
            <w:fldChar w:fldCharType="end"/>
          </w:r>
        </w:p>
        <w:p w14:paraId="7603F554">
          <w:pPr>
            <w:pStyle w:val="17"/>
            <w:tabs>
              <w:tab w:val="right" w:leader="dot" w:pos="9070"/>
            </w:tabs>
          </w:pPr>
          <w:r>
            <w:rPr>
              <w:rFonts w:hint="eastAsia"/>
              <w:lang w:eastAsia="zh-CN"/>
            </w:rPr>
            <w:fldChar w:fldCharType="begin"/>
          </w:r>
          <w:r>
            <w:rPr>
              <w:rFonts w:hint="eastAsia"/>
              <w:lang w:eastAsia="zh-CN"/>
            </w:rPr>
            <w:instrText xml:space="preserve"> HYPERLINK \l _Toc23126 </w:instrText>
          </w:r>
          <w:r>
            <w:rPr>
              <w:rFonts w:hint="eastAsia"/>
              <w:lang w:eastAsia="zh-CN"/>
            </w:rPr>
            <w:fldChar w:fldCharType="separate"/>
          </w:r>
          <w:r>
            <w:rPr>
              <w:rFonts w:hint="eastAsia"/>
              <w:lang w:val="en-US" w:eastAsia="zh-CN"/>
            </w:rPr>
            <w:t>8.4质控样结果统计</w:t>
          </w:r>
          <w:r>
            <w:tab/>
          </w:r>
          <w:r>
            <w:fldChar w:fldCharType="begin"/>
          </w:r>
          <w:r>
            <w:instrText xml:space="preserve"> PAGEREF _Toc23126 \h </w:instrText>
          </w:r>
          <w:r>
            <w:fldChar w:fldCharType="separate"/>
          </w:r>
          <w:r>
            <w:t>44</w:t>
          </w:r>
          <w:r>
            <w:fldChar w:fldCharType="end"/>
          </w:r>
          <w:r>
            <w:rPr>
              <w:rFonts w:hint="eastAsia"/>
              <w:lang w:eastAsia="zh-CN"/>
            </w:rPr>
            <w:fldChar w:fldCharType="end"/>
          </w:r>
        </w:p>
        <w:p w14:paraId="22009C42">
          <w:pPr>
            <w:pStyle w:val="16"/>
            <w:tabs>
              <w:tab w:val="right" w:leader="dot" w:pos="9070"/>
            </w:tabs>
          </w:pPr>
          <w:r>
            <w:rPr>
              <w:rFonts w:hint="eastAsia"/>
              <w:lang w:eastAsia="zh-CN"/>
            </w:rPr>
            <w:fldChar w:fldCharType="begin"/>
          </w:r>
          <w:r>
            <w:rPr>
              <w:rFonts w:hint="eastAsia"/>
              <w:lang w:eastAsia="zh-CN"/>
            </w:rPr>
            <w:instrText xml:space="preserve"> HYPERLINK \l _Toc23468 </w:instrText>
          </w:r>
          <w:r>
            <w:rPr>
              <w:rFonts w:hint="eastAsia"/>
              <w:lang w:eastAsia="zh-CN"/>
            </w:rPr>
            <w:fldChar w:fldCharType="separate"/>
          </w:r>
          <w:r>
            <w:rPr>
              <w:rFonts w:hint="eastAsia"/>
              <w:lang w:val="en-US" w:eastAsia="zh-CN"/>
            </w:rPr>
            <w:t>九、验收监测结果与评价</w:t>
          </w:r>
          <w:r>
            <w:tab/>
          </w:r>
          <w:r>
            <w:fldChar w:fldCharType="begin"/>
          </w:r>
          <w:r>
            <w:instrText xml:space="preserve"> PAGEREF _Toc23468 \h </w:instrText>
          </w:r>
          <w:r>
            <w:fldChar w:fldCharType="separate"/>
          </w:r>
          <w:r>
            <w:t>44</w:t>
          </w:r>
          <w:r>
            <w:fldChar w:fldCharType="end"/>
          </w:r>
          <w:r>
            <w:rPr>
              <w:rFonts w:hint="eastAsia"/>
              <w:lang w:eastAsia="zh-CN"/>
            </w:rPr>
            <w:fldChar w:fldCharType="end"/>
          </w:r>
        </w:p>
        <w:p w14:paraId="3AC2230C">
          <w:pPr>
            <w:pStyle w:val="17"/>
            <w:tabs>
              <w:tab w:val="right" w:leader="dot" w:pos="9070"/>
            </w:tabs>
          </w:pPr>
          <w:r>
            <w:rPr>
              <w:rFonts w:hint="eastAsia"/>
              <w:lang w:eastAsia="zh-CN"/>
            </w:rPr>
            <w:fldChar w:fldCharType="begin"/>
          </w:r>
          <w:r>
            <w:rPr>
              <w:rFonts w:hint="eastAsia"/>
              <w:lang w:eastAsia="zh-CN"/>
            </w:rPr>
            <w:instrText xml:space="preserve"> HYPERLINK \l _Toc20315 </w:instrText>
          </w:r>
          <w:r>
            <w:rPr>
              <w:rFonts w:hint="eastAsia"/>
              <w:lang w:eastAsia="zh-CN"/>
            </w:rPr>
            <w:fldChar w:fldCharType="separate"/>
          </w:r>
          <w:r>
            <w:rPr>
              <w:rFonts w:hint="eastAsia"/>
              <w:lang w:val="en-US" w:eastAsia="zh-CN"/>
            </w:rPr>
            <w:t>9.1验收监测期间运行工况分析</w:t>
          </w:r>
          <w:r>
            <w:tab/>
          </w:r>
          <w:r>
            <w:fldChar w:fldCharType="begin"/>
          </w:r>
          <w:r>
            <w:instrText xml:space="preserve"> PAGEREF _Toc20315 \h </w:instrText>
          </w:r>
          <w:r>
            <w:fldChar w:fldCharType="separate"/>
          </w:r>
          <w:r>
            <w:t>47</w:t>
          </w:r>
          <w:r>
            <w:fldChar w:fldCharType="end"/>
          </w:r>
          <w:r>
            <w:rPr>
              <w:rFonts w:hint="eastAsia"/>
              <w:lang w:eastAsia="zh-CN"/>
            </w:rPr>
            <w:fldChar w:fldCharType="end"/>
          </w:r>
        </w:p>
        <w:p w14:paraId="505C8AD5">
          <w:pPr>
            <w:pStyle w:val="17"/>
            <w:tabs>
              <w:tab w:val="right" w:leader="dot" w:pos="9070"/>
            </w:tabs>
          </w:pPr>
          <w:r>
            <w:rPr>
              <w:rFonts w:hint="eastAsia"/>
              <w:lang w:eastAsia="zh-CN"/>
            </w:rPr>
            <w:fldChar w:fldCharType="begin"/>
          </w:r>
          <w:r>
            <w:rPr>
              <w:rFonts w:hint="eastAsia"/>
              <w:lang w:eastAsia="zh-CN"/>
            </w:rPr>
            <w:instrText xml:space="preserve"> HYPERLINK \l _Toc27119 </w:instrText>
          </w:r>
          <w:r>
            <w:rPr>
              <w:rFonts w:hint="eastAsia"/>
              <w:lang w:eastAsia="zh-CN"/>
            </w:rPr>
            <w:fldChar w:fldCharType="separate"/>
          </w:r>
          <w:r>
            <w:rPr>
              <w:rFonts w:hint="eastAsia"/>
              <w:lang w:val="en-US" w:eastAsia="zh-CN"/>
            </w:rPr>
            <w:t>9.2监测结果统计与分析</w:t>
          </w:r>
          <w:r>
            <w:tab/>
          </w:r>
          <w:r>
            <w:fldChar w:fldCharType="begin"/>
          </w:r>
          <w:r>
            <w:instrText xml:space="preserve"> PAGEREF _Toc27119 \h </w:instrText>
          </w:r>
          <w:r>
            <w:fldChar w:fldCharType="separate"/>
          </w:r>
          <w:r>
            <w:t>47</w:t>
          </w:r>
          <w:r>
            <w:fldChar w:fldCharType="end"/>
          </w:r>
          <w:r>
            <w:rPr>
              <w:rFonts w:hint="eastAsia"/>
              <w:lang w:eastAsia="zh-CN"/>
            </w:rPr>
            <w:fldChar w:fldCharType="end"/>
          </w:r>
        </w:p>
        <w:p w14:paraId="7D6CC4A1">
          <w:pPr>
            <w:pStyle w:val="11"/>
            <w:tabs>
              <w:tab w:val="right" w:leader="dot" w:pos="9070"/>
            </w:tabs>
          </w:pPr>
          <w:r>
            <w:rPr>
              <w:rFonts w:hint="eastAsia"/>
              <w:lang w:eastAsia="zh-CN"/>
            </w:rPr>
            <w:fldChar w:fldCharType="begin"/>
          </w:r>
          <w:r>
            <w:rPr>
              <w:rFonts w:hint="eastAsia"/>
              <w:lang w:eastAsia="zh-CN"/>
            </w:rPr>
            <w:instrText xml:space="preserve"> HYPERLINK \l _Toc25405 </w:instrText>
          </w:r>
          <w:r>
            <w:rPr>
              <w:rFonts w:hint="eastAsia"/>
              <w:lang w:eastAsia="zh-CN"/>
            </w:rPr>
            <w:fldChar w:fldCharType="separate"/>
          </w:r>
          <w:r>
            <w:rPr>
              <w:rFonts w:hint="eastAsia"/>
              <w:lang w:val="en-US" w:eastAsia="zh-CN"/>
            </w:rPr>
            <w:t>9.2.1废气监测结果与分析</w:t>
          </w:r>
          <w:r>
            <w:tab/>
          </w:r>
          <w:r>
            <w:fldChar w:fldCharType="begin"/>
          </w:r>
          <w:r>
            <w:instrText xml:space="preserve"> PAGEREF _Toc25405 \h </w:instrText>
          </w:r>
          <w:r>
            <w:fldChar w:fldCharType="separate"/>
          </w:r>
          <w:r>
            <w:t>47</w:t>
          </w:r>
          <w:r>
            <w:fldChar w:fldCharType="end"/>
          </w:r>
          <w:r>
            <w:rPr>
              <w:rFonts w:hint="eastAsia"/>
              <w:lang w:eastAsia="zh-CN"/>
            </w:rPr>
            <w:fldChar w:fldCharType="end"/>
          </w:r>
        </w:p>
        <w:p w14:paraId="16336AB7">
          <w:pPr>
            <w:pStyle w:val="11"/>
            <w:tabs>
              <w:tab w:val="right" w:leader="dot" w:pos="9070"/>
            </w:tabs>
          </w:pPr>
          <w:r>
            <w:rPr>
              <w:rFonts w:hint="eastAsia"/>
              <w:lang w:eastAsia="zh-CN"/>
            </w:rPr>
            <w:fldChar w:fldCharType="begin"/>
          </w:r>
          <w:r>
            <w:rPr>
              <w:rFonts w:hint="eastAsia"/>
              <w:lang w:eastAsia="zh-CN"/>
            </w:rPr>
            <w:instrText xml:space="preserve"> HYPERLINK \l _Toc24163 </w:instrText>
          </w:r>
          <w:r>
            <w:rPr>
              <w:rFonts w:hint="eastAsia"/>
              <w:lang w:eastAsia="zh-CN"/>
            </w:rPr>
            <w:fldChar w:fldCharType="separate"/>
          </w:r>
          <w:r>
            <w:rPr>
              <w:rFonts w:hint="eastAsia"/>
              <w:lang w:val="en-US" w:eastAsia="zh-CN"/>
            </w:rPr>
            <w:t>9.2.2废水监测结果与分析</w:t>
          </w:r>
          <w:r>
            <w:tab/>
          </w:r>
          <w:r>
            <w:fldChar w:fldCharType="begin"/>
          </w:r>
          <w:r>
            <w:instrText xml:space="preserve"> PAGEREF _Toc24163 \h </w:instrText>
          </w:r>
          <w:r>
            <w:fldChar w:fldCharType="separate"/>
          </w:r>
          <w:r>
            <w:t>53</w:t>
          </w:r>
          <w:r>
            <w:fldChar w:fldCharType="end"/>
          </w:r>
          <w:r>
            <w:rPr>
              <w:rFonts w:hint="eastAsia"/>
              <w:lang w:eastAsia="zh-CN"/>
            </w:rPr>
            <w:fldChar w:fldCharType="end"/>
          </w:r>
        </w:p>
        <w:p w14:paraId="6C5AF492">
          <w:pPr>
            <w:pStyle w:val="11"/>
            <w:tabs>
              <w:tab w:val="right" w:leader="dot" w:pos="9070"/>
            </w:tabs>
          </w:pPr>
          <w:r>
            <w:rPr>
              <w:rFonts w:hint="eastAsia"/>
              <w:lang w:eastAsia="zh-CN"/>
            </w:rPr>
            <w:fldChar w:fldCharType="begin"/>
          </w:r>
          <w:r>
            <w:rPr>
              <w:rFonts w:hint="eastAsia"/>
              <w:lang w:eastAsia="zh-CN"/>
            </w:rPr>
            <w:instrText xml:space="preserve"> HYPERLINK \l _Toc12594 </w:instrText>
          </w:r>
          <w:r>
            <w:rPr>
              <w:rFonts w:hint="eastAsia"/>
              <w:lang w:eastAsia="zh-CN"/>
            </w:rPr>
            <w:fldChar w:fldCharType="separate"/>
          </w:r>
          <w:r>
            <w:rPr>
              <w:rFonts w:hint="eastAsia"/>
              <w:lang w:val="en-US" w:eastAsia="zh-CN"/>
            </w:rPr>
            <w:t>9.2.3噪声检测结果分析</w:t>
          </w:r>
          <w:r>
            <w:tab/>
          </w:r>
          <w:r>
            <w:fldChar w:fldCharType="begin"/>
          </w:r>
          <w:r>
            <w:instrText xml:space="preserve"> PAGEREF _Toc12594 \h </w:instrText>
          </w:r>
          <w:r>
            <w:fldChar w:fldCharType="separate"/>
          </w:r>
          <w:r>
            <w:t>54</w:t>
          </w:r>
          <w:r>
            <w:fldChar w:fldCharType="end"/>
          </w:r>
          <w:r>
            <w:rPr>
              <w:rFonts w:hint="eastAsia"/>
              <w:lang w:eastAsia="zh-CN"/>
            </w:rPr>
            <w:fldChar w:fldCharType="end"/>
          </w:r>
        </w:p>
        <w:p w14:paraId="3213110B">
          <w:pPr>
            <w:pStyle w:val="16"/>
            <w:tabs>
              <w:tab w:val="right" w:leader="dot" w:pos="9070"/>
            </w:tabs>
          </w:pPr>
          <w:r>
            <w:rPr>
              <w:rFonts w:hint="eastAsia"/>
              <w:lang w:eastAsia="zh-CN"/>
            </w:rPr>
            <w:fldChar w:fldCharType="begin"/>
          </w:r>
          <w:r>
            <w:rPr>
              <w:rFonts w:hint="eastAsia"/>
              <w:lang w:eastAsia="zh-CN"/>
            </w:rPr>
            <w:instrText xml:space="preserve"> HYPERLINK \l _Toc16304 </w:instrText>
          </w:r>
          <w:r>
            <w:rPr>
              <w:rFonts w:hint="eastAsia"/>
              <w:lang w:eastAsia="zh-CN"/>
            </w:rPr>
            <w:fldChar w:fldCharType="separate"/>
          </w:r>
          <w:r>
            <w:rPr>
              <w:rFonts w:hint="eastAsia"/>
              <w:lang w:val="en-US" w:eastAsia="zh-CN"/>
            </w:rPr>
            <w:t>十、环境管理检查</w:t>
          </w:r>
          <w:r>
            <w:tab/>
          </w:r>
          <w:r>
            <w:fldChar w:fldCharType="begin"/>
          </w:r>
          <w:r>
            <w:instrText xml:space="preserve"> PAGEREF _Toc16304 \h </w:instrText>
          </w:r>
          <w:r>
            <w:fldChar w:fldCharType="separate"/>
          </w:r>
          <w:r>
            <w:t>55</w:t>
          </w:r>
          <w:r>
            <w:fldChar w:fldCharType="end"/>
          </w:r>
          <w:r>
            <w:rPr>
              <w:rFonts w:hint="eastAsia"/>
              <w:lang w:eastAsia="zh-CN"/>
            </w:rPr>
            <w:fldChar w:fldCharType="end"/>
          </w:r>
        </w:p>
        <w:p w14:paraId="6FB96D32">
          <w:pPr>
            <w:pStyle w:val="17"/>
            <w:tabs>
              <w:tab w:val="right" w:leader="dot" w:pos="9070"/>
            </w:tabs>
          </w:pPr>
          <w:r>
            <w:rPr>
              <w:rFonts w:hint="eastAsia"/>
              <w:lang w:eastAsia="zh-CN"/>
            </w:rPr>
            <w:fldChar w:fldCharType="begin"/>
          </w:r>
          <w:r>
            <w:rPr>
              <w:rFonts w:hint="eastAsia"/>
              <w:lang w:eastAsia="zh-CN"/>
            </w:rPr>
            <w:instrText xml:space="preserve"> HYPERLINK \l _Toc17505 </w:instrText>
          </w:r>
          <w:r>
            <w:rPr>
              <w:rFonts w:hint="eastAsia"/>
              <w:lang w:eastAsia="zh-CN"/>
            </w:rPr>
            <w:fldChar w:fldCharType="separate"/>
          </w:r>
          <w:r>
            <w:rPr>
              <w:rFonts w:hint="eastAsia"/>
              <w:lang w:val="en-US" w:eastAsia="zh-CN"/>
            </w:rPr>
            <w:t>10.1环保审批手续及“三同时”制度落实情况</w:t>
          </w:r>
          <w:r>
            <w:tab/>
          </w:r>
          <w:r>
            <w:fldChar w:fldCharType="begin"/>
          </w:r>
          <w:r>
            <w:instrText xml:space="preserve"> PAGEREF _Toc17505 \h </w:instrText>
          </w:r>
          <w:r>
            <w:fldChar w:fldCharType="separate"/>
          </w:r>
          <w:r>
            <w:t>55</w:t>
          </w:r>
          <w:r>
            <w:fldChar w:fldCharType="end"/>
          </w:r>
          <w:r>
            <w:rPr>
              <w:rFonts w:hint="eastAsia"/>
              <w:lang w:eastAsia="zh-CN"/>
            </w:rPr>
            <w:fldChar w:fldCharType="end"/>
          </w:r>
        </w:p>
        <w:p w14:paraId="2B41E4E1">
          <w:pPr>
            <w:pStyle w:val="17"/>
            <w:tabs>
              <w:tab w:val="right" w:leader="dot" w:pos="9070"/>
            </w:tabs>
          </w:pPr>
          <w:r>
            <w:rPr>
              <w:rFonts w:hint="eastAsia"/>
              <w:lang w:eastAsia="zh-CN"/>
            </w:rPr>
            <w:fldChar w:fldCharType="begin"/>
          </w:r>
          <w:r>
            <w:rPr>
              <w:rFonts w:hint="eastAsia"/>
              <w:lang w:eastAsia="zh-CN"/>
            </w:rPr>
            <w:instrText xml:space="preserve"> HYPERLINK \l _Toc5888 </w:instrText>
          </w:r>
          <w:r>
            <w:rPr>
              <w:rFonts w:hint="eastAsia"/>
              <w:lang w:eastAsia="zh-CN"/>
            </w:rPr>
            <w:fldChar w:fldCharType="separate"/>
          </w:r>
          <w:r>
            <w:rPr>
              <w:rFonts w:hint="eastAsia"/>
              <w:lang w:val="en-US" w:eastAsia="zh-CN"/>
            </w:rPr>
            <w:t>10.2环保机构设置及环境管理规章制度</w:t>
          </w:r>
          <w:r>
            <w:tab/>
          </w:r>
          <w:r>
            <w:fldChar w:fldCharType="begin"/>
          </w:r>
          <w:r>
            <w:instrText xml:space="preserve"> PAGEREF _Toc5888 \h </w:instrText>
          </w:r>
          <w:r>
            <w:fldChar w:fldCharType="separate"/>
          </w:r>
          <w:r>
            <w:t>55</w:t>
          </w:r>
          <w:r>
            <w:fldChar w:fldCharType="end"/>
          </w:r>
          <w:r>
            <w:rPr>
              <w:rFonts w:hint="eastAsia"/>
              <w:lang w:eastAsia="zh-CN"/>
            </w:rPr>
            <w:fldChar w:fldCharType="end"/>
          </w:r>
        </w:p>
        <w:p w14:paraId="50E679C7">
          <w:pPr>
            <w:pStyle w:val="17"/>
            <w:tabs>
              <w:tab w:val="right" w:leader="dot" w:pos="9070"/>
            </w:tabs>
          </w:pPr>
          <w:r>
            <w:rPr>
              <w:rFonts w:hint="eastAsia"/>
              <w:lang w:eastAsia="zh-CN"/>
            </w:rPr>
            <w:fldChar w:fldCharType="begin"/>
          </w:r>
          <w:r>
            <w:rPr>
              <w:rFonts w:hint="eastAsia"/>
              <w:lang w:eastAsia="zh-CN"/>
            </w:rPr>
            <w:instrText xml:space="preserve"> HYPERLINK \l _Toc27009 </w:instrText>
          </w:r>
          <w:r>
            <w:rPr>
              <w:rFonts w:hint="eastAsia"/>
              <w:lang w:eastAsia="zh-CN"/>
            </w:rPr>
            <w:fldChar w:fldCharType="separate"/>
          </w:r>
          <w:r>
            <w:rPr>
              <w:rFonts w:hint="eastAsia"/>
              <w:lang w:val="en-US" w:eastAsia="zh-CN"/>
            </w:rPr>
            <w:t>10.3环保设施实际完成及运行维护情况</w:t>
          </w:r>
          <w:r>
            <w:tab/>
          </w:r>
          <w:r>
            <w:fldChar w:fldCharType="begin"/>
          </w:r>
          <w:r>
            <w:instrText xml:space="preserve"> PAGEREF _Toc27009 \h </w:instrText>
          </w:r>
          <w:r>
            <w:fldChar w:fldCharType="separate"/>
          </w:r>
          <w:r>
            <w:t>55</w:t>
          </w:r>
          <w:r>
            <w:fldChar w:fldCharType="end"/>
          </w:r>
          <w:r>
            <w:rPr>
              <w:rFonts w:hint="eastAsia"/>
              <w:lang w:eastAsia="zh-CN"/>
            </w:rPr>
            <w:fldChar w:fldCharType="end"/>
          </w:r>
        </w:p>
        <w:p w14:paraId="20E2A484">
          <w:pPr>
            <w:pStyle w:val="11"/>
            <w:tabs>
              <w:tab w:val="right" w:leader="dot" w:pos="9070"/>
            </w:tabs>
          </w:pPr>
          <w:r>
            <w:rPr>
              <w:rFonts w:hint="eastAsia"/>
              <w:lang w:eastAsia="zh-CN"/>
            </w:rPr>
            <w:fldChar w:fldCharType="begin"/>
          </w:r>
          <w:r>
            <w:rPr>
              <w:rFonts w:hint="eastAsia"/>
              <w:lang w:eastAsia="zh-CN"/>
            </w:rPr>
            <w:instrText xml:space="preserve"> HYPERLINK \l _Toc3473 </w:instrText>
          </w:r>
          <w:r>
            <w:rPr>
              <w:rFonts w:hint="eastAsia"/>
              <w:lang w:eastAsia="zh-CN"/>
            </w:rPr>
            <w:fldChar w:fldCharType="separate"/>
          </w:r>
          <w:r>
            <w:rPr>
              <w:rFonts w:hint="eastAsia" w:ascii="Times New Roman" w:hAnsi="Times New Roman" w:eastAsia="宋体" w:cs="宋体"/>
              <w:szCs w:val="24"/>
              <w:lang w:bidi="ar"/>
            </w:rPr>
            <w:t>1、污水处理设施</w:t>
          </w:r>
          <w:r>
            <w:tab/>
          </w:r>
          <w:r>
            <w:fldChar w:fldCharType="begin"/>
          </w:r>
          <w:r>
            <w:instrText xml:space="preserve"> PAGEREF _Toc3473 \h </w:instrText>
          </w:r>
          <w:r>
            <w:fldChar w:fldCharType="separate"/>
          </w:r>
          <w:r>
            <w:t>55</w:t>
          </w:r>
          <w:r>
            <w:fldChar w:fldCharType="end"/>
          </w:r>
          <w:r>
            <w:rPr>
              <w:rFonts w:hint="eastAsia"/>
              <w:lang w:eastAsia="zh-CN"/>
            </w:rPr>
            <w:fldChar w:fldCharType="end"/>
          </w:r>
        </w:p>
        <w:p w14:paraId="4A5157EE">
          <w:pPr>
            <w:pStyle w:val="11"/>
            <w:tabs>
              <w:tab w:val="right" w:leader="dot" w:pos="9070"/>
            </w:tabs>
          </w:pPr>
          <w:r>
            <w:rPr>
              <w:rFonts w:hint="eastAsia"/>
              <w:lang w:eastAsia="zh-CN"/>
            </w:rPr>
            <w:fldChar w:fldCharType="begin"/>
          </w:r>
          <w:r>
            <w:rPr>
              <w:rFonts w:hint="eastAsia"/>
              <w:lang w:eastAsia="zh-CN"/>
            </w:rPr>
            <w:instrText xml:space="preserve"> HYPERLINK \l _Toc7831 </w:instrText>
          </w:r>
          <w:r>
            <w:rPr>
              <w:rFonts w:hint="eastAsia"/>
              <w:lang w:eastAsia="zh-CN"/>
            </w:rPr>
            <w:fldChar w:fldCharType="separate"/>
          </w:r>
          <w:r>
            <w:rPr>
              <w:rFonts w:hint="eastAsia" w:ascii="Times New Roman" w:hAnsi="Times New Roman" w:eastAsia="宋体"/>
            </w:rPr>
            <w:t>2、废气处理设施</w:t>
          </w:r>
          <w:r>
            <w:tab/>
          </w:r>
          <w:r>
            <w:fldChar w:fldCharType="begin"/>
          </w:r>
          <w:r>
            <w:instrText xml:space="preserve"> PAGEREF _Toc7831 \h </w:instrText>
          </w:r>
          <w:r>
            <w:fldChar w:fldCharType="separate"/>
          </w:r>
          <w:r>
            <w:t>56</w:t>
          </w:r>
          <w:r>
            <w:fldChar w:fldCharType="end"/>
          </w:r>
          <w:r>
            <w:rPr>
              <w:rFonts w:hint="eastAsia"/>
              <w:lang w:eastAsia="zh-CN"/>
            </w:rPr>
            <w:fldChar w:fldCharType="end"/>
          </w:r>
        </w:p>
        <w:p w14:paraId="62CBC3CD">
          <w:pPr>
            <w:pStyle w:val="11"/>
            <w:tabs>
              <w:tab w:val="right" w:leader="dot" w:pos="9070"/>
            </w:tabs>
          </w:pPr>
          <w:r>
            <w:rPr>
              <w:rFonts w:hint="eastAsia"/>
              <w:lang w:eastAsia="zh-CN"/>
            </w:rPr>
            <w:fldChar w:fldCharType="begin"/>
          </w:r>
          <w:r>
            <w:rPr>
              <w:rFonts w:hint="eastAsia"/>
              <w:lang w:eastAsia="zh-CN"/>
            </w:rPr>
            <w:instrText xml:space="preserve"> HYPERLINK \l _Toc17428 </w:instrText>
          </w:r>
          <w:r>
            <w:rPr>
              <w:rFonts w:hint="eastAsia"/>
              <w:lang w:eastAsia="zh-CN"/>
            </w:rPr>
            <w:fldChar w:fldCharType="separate"/>
          </w:r>
          <w:r>
            <w:rPr>
              <w:rFonts w:hint="eastAsia" w:ascii="Times New Roman" w:hAnsi="Times New Roman" w:eastAsia="宋体"/>
            </w:rPr>
            <w:t>3、环保设施运行维护</w:t>
          </w:r>
          <w:r>
            <w:tab/>
          </w:r>
          <w:r>
            <w:fldChar w:fldCharType="begin"/>
          </w:r>
          <w:r>
            <w:instrText xml:space="preserve"> PAGEREF _Toc17428 \h </w:instrText>
          </w:r>
          <w:r>
            <w:fldChar w:fldCharType="separate"/>
          </w:r>
          <w:r>
            <w:t>56</w:t>
          </w:r>
          <w:r>
            <w:fldChar w:fldCharType="end"/>
          </w:r>
          <w:r>
            <w:rPr>
              <w:rFonts w:hint="eastAsia"/>
              <w:lang w:eastAsia="zh-CN"/>
            </w:rPr>
            <w:fldChar w:fldCharType="end"/>
          </w:r>
        </w:p>
        <w:p w14:paraId="13BF1233">
          <w:pPr>
            <w:pStyle w:val="17"/>
            <w:tabs>
              <w:tab w:val="right" w:leader="dot" w:pos="9070"/>
            </w:tabs>
          </w:pPr>
          <w:r>
            <w:rPr>
              <w:rFonts w:hint="eastAsia"/>
              <w:lang w:eastAsia="zh-CN"/>
            </w:rPr>
            <w:fldChar w:fldCharType="begin"/>
          </w:r>
          <w:r>
            <w:rPr>
              <w:rFonts w:hint="eastAsia"/>
              <w:lang w:eastAsia="zh-CN"/>
            </w:rPr>
            <w:instrText xml:space="preserve"> HYPERLINK \l _Toc6500 </w:instrText>
          </w:r>
          <w:r>
            <w:rPr>
              <w:rFonts w:hint="eastAsia"/>
              <w:lang w:eastAsia="zh-CN"/>
            </w:rPr>
            <w:fldChar w:fldCharType="separate"/>
          </w:r>
          <w:r>
            <w:rPr>
              <w:rFonts w:hint="eastAsia"/>
              <w:lang w:val="en-US" w:eastAsia="zh-CN"/>
            </w:rPr>
            <w:t>10.4固体废物处理处置</w:t>
          </w:r>
          <w:r>
            <w:tab/>
          </w:r>
          <w:r>
            <w:fldChar w:fldCharType="begin"/>
          </w:r>
          <w:r>
            <w:instrText xml:space="preserve"> PAGEREF _Toc6500 \h </w:instrText>
          </w:r>
          <w:r>
            <w:fldChar w:fldCharType="separate"/>
          </w:r>
          <w:r>
            <w:t>56</w:t>
          </w:r>
          <w:r>
            <w:fldChar w:fldCharType="end"/>
          </w:r>
          <w:r>
            <w:rPr>
              <w:rFonts w:hint="eastAsia"/>
              <w:lang w:eastAsia="zh-CN"/>
            </w:rPr>
            <w:fldChar w:fldCharType="end"/>
          </w:r>
        </w:p>
        <w:p w14:paraId="0C3D9FBF">
          <w:pPr>
            <w:pStyle w:val="17"/>
            <w:tabs>
              <w:tab w:val="right" w:leader="dot" w:pos="9070"/>
            </w:tabs>
          </w:pPr>
          <w:r>
            <w:rPr>
              <w:rFonts w:hint="eastAsia"/>
              <w:lang w:eastAsia="zh-CN"/>
            </w:rPr>
            <w:fldChar w:fldCharType="begin"/>
          </w:r>
          <w:r>
            <w:rPr>
              <w:rFonts w:hint="eastAsia"/>
              <w:lang w:eastAsia="zh-CN"/>
            </w:rPr>
            <w:instrText xml:space="preserve"> HYPERLINK \l _Toc6603 </w:instrText>
          </w:r>
          <w:r>
            <w:rPr>
              <w:rFonts w:hint="eastAsia"/>
              <w:lang w:eastAsia="zh-CN"/>
            </w:rPr>
            <w:fldChar w:fldCharType="separate"/>
          </w:r>
          <w:r>
            <w:rPr>
              <w:rFonts w:hint="eastAsia"/>
              <w:lang w:val="en-US" w:eastAsia="zh-CN"/>
            </w:rPr>
            <w:t>10.5环评批复的落实情况</w:t>
          </w:r>
          <w:r>
            <w:tab/>
          </w:r>
          <w:r>
            <w:fldChar w:fldCharType="begin"/>
          </w:r>
          <w:r>
            <w:instrText xml:space="preserve"> PAGEREF _Toc6603 \h </w:instrText>
          </w:r>
          <w:r>
            <w:fldChar w:fldCharType="separate"/>
          </w:r>
          <w:r>
            <w:t>57</w:t>
          </w:r>
          <w:r>
            <w:fldChar w:fldCharType="end"/>
          </w:r>
          <w:r>
            <w:rPr>
              <w:rFonts w:hint="eastAsia"/>
              <w:lang w:eastAsia="zh-CN"/>
            </w:rPr>
            <w:fldChar w:fldCharType="end"/>
          </w:r>
        </w:p>
        <w:p w14:paraId="72770D6C">
          <w:pPr>
            <w:pStyle w:val="16"/>
            <w:tabs>
              <w:tab w:val="right" w:leader="dot" w:pos="9070"/>
            </w:tabs>
          </w:pPr>
          <w:r>
            <w:rPr>
              <w:rFonts w:hint="eastAsia"/>
              <w:lang w:eastAsia="zh-CN"/>
            </w:rPr>
            <w:fldChar w:fldCharType="begin"/>
          </w:r>
          <w:r>
            <w:rPr>
              <w:rFonts w:hint="eastAsia"/>
              <w:lang w:eastAsia="zh-CN"/>
            </w:rPr>
            <w:instrText xml:space="preserve"> HYPERLINK \l _Toc2492 </w:instrText>
          </w:r>
          <w:r>
            <w:rPr>
              <w:rFonts w:hint="eastAsia"/>
              <w:lang w:eastAsia="zh-CN"/>
            </w:rPr>
            <w:fldChar w:fldCharType="separate"/>
          </w:r>
          <w:r>
            <w:rPr>
              <w:rFonts w:hint="eastAsia"/>
              <w:lang w:val="en-US" w:eastAsia="zh-CN"/>
            </w:rPr>
            <w:t>十一、 验收结论与建议</w:t>
          </w:r>
          <w:r>
            <w:tab/>
          </w:r>
          <w:r>
            <w:fldChar w:fldCharType="begin"/>
          </w:r>
          <w:r>
            <w:instrText xml:space="preserve"> PAGEREF _Toc2492 \h </w:instrText>
          </w:r>
          <w:r>
            <w:fldChar w:fldCharType="separate"/>
          </w:r>
          <w:r>
            <w:t>59</w:t>
          </w:r>
          <w:r>
            <w:fldChar w:fldCharType="end"/>
          </w:r>
          <w:r>
            <w:rPr>
              <w:rFonts w:hint="eastAsia"/>
              <w:lang w:eastAsia="zh-CN"/>
            </w:rPr>
            <w:fldChar w:fldCharType="end"/>
          </w:r>
        </w:p>
        <w:p w14:paraId="184C173F">
          <w:pPr>
            <w:pStyle w:val="17"/>
            <w:tabs>
              <w:tab w:val="right" w:leader="dot" w:pos="9070"/>
            </w:tabs>
          </w:pPr>
          <w:r>
            <w:rPr>
              <w:rFonts w:hint="eastAsia"/>
              <w:lang w:eastAsia="zh-CN"/>
            </w:rPr>
            <w:fldChar w:fldCharType="begin"/>
          </w:r>
          <w:r>
            <w:rPr>
              <w:rFonts w:hint="eastAsia"/>
              <w:lang w:eastAsia="zh-CN"/>
            </w:rPr>
            <w:instrText xml:space="preserve"> HYPERLINK \l _Toc12883 </w:instrText>
          </w:r>
          <w:r>
            <w:rPr>
              <w:rFonts w:hint="eastAsia"/>
              <w:lang w:eastAsia="zh-CN"/>
            </w:rPr>
            <w:fldChar w:fldCharType="separate"/>
          </w:r>
          <w:r>
            <w:rPr>
              <w:rFonts w:hint="eastAsia"/>
              <w:lang w:val="en-US" w:eastAsia="zh-CN"/>
            </w:rPr>
            <w:t>11.1环保设施调试效果</w:t>
          </w:r>
          <w:r>
            <w:tab/>
          </w:r>
          <w:r>
            <w:fldChar w:fldCharType="begin"/>
          </w:r>
          <w:r>
            <w:instrText xml:space="preserve"> PAGEREF _Toc12883 \h </w:instrText>
          </w:r>
          <w:r>
            <w:fldChar w:fldCharType="separate"/>
          </w:r>
          <w:r>
            <w:t>59</w:t>
          </w:r>
          <w:r>
            <w:fldChar w:fldCharType="end"/>
          </w:r>
          <w:r>
            <w:rPr>
              <w:rFonts w:hint="eastAsia"/>
              <w:lang w:eastAsia="zh-CN"/>
            </w:rPr>
            <w:fldChar w:fldCharType="end"/>
          </w:r>
        </w:p>
        <w:p w14:paraId="022598E5">
          <w:pPr>
            <w:pStyle w:val="11"/>
            <w:tabs>
              <w:tab w:val="right" w:leader="dot" w:pos="9070"/>
            </w:tabs>
          </w:pPr>
          <w:r>
            <w:rPr>
              <w:rFonts w:hint="eastAsia"/>
              <w:lang w:eastAsia="zh-CN"/>
            </w:rPr>
            <w:fldChar w:fldCharType="begin"/>
          </w:r>
          <w:r>
            <w:rPr>
              <w:rFonts w:hint="eastAsia"/>
              <w:lang w:eastAsia="zh-CN"/>
            </w:rPr>
            <w:instrText xml:space="preserve"> HYPERLINK \l _Toc13955 </w:instrText>
          </w:r>
          <w:r>
            <w:rPr>
              <w:rFonts w:hint="eastAsia"/>
              <w:lang w:eastAsia="zh-CN"/>
            </w:rPr>
            <w:fldChar w:fldCharType="separate"/>
          </w:r>
          <w:r>
            <w:rPr>
              <w:rFonts w:hint="eastAsia"/>
              <w:lang w:val="en-US" w:eastAsia="zh-CN"/>
            </w:rPr>
            <w:t>11.1.1废气检测结果及达标排放情况</w:t>
          </w:r>
          <w:r>
            <w:tab/>
          </w:r>
          <w:r>
            <w:fldChar w:fldCharType="begin"/>
          </w:r>
          <w:r>
            <w:instrText xml:space="preserve"> PAGEREF _Toc13955 \h </w:instrText>
          </w:r>
          <w:r>
            <w:fldChar w:fldCharType="separate"/>
          </w:r>
          <w:r>
            <w:t>59</w:t>
          </w:r>
          <w:r>
            <w:fldChar w:fldCharType="end"/>
          </w:r>
          <w:r>
            <w:rPr>
              <w:rFonts w:hint="eastAsia"/>
              <w:lang w:eastAsia="zh-CN"/>
            </w:rPr>
            <w:fldChar w:fldCharType="end"/>
          </w:r>
        </w:p>
        <w:p w14:paraId="0AD9EAC9">
          <w:pPr>
            <w:pStyle w:val="11"/>
            <w:tabs>
              <w:tab w:val="right" w:leader="dot" w:pos="9070"/>
            </w:tabs>
          </w:pPr>
          <w:r>
            <w:rPr>
              <w:rFonts w:hint="eastAsia"/>
              <w:lang w:eastAsia="zh-CN"/>
            </w:rPr>
            <w:fldChar w:fldCharType="begin"/>
          </w:r>
          <w:r>
            <w:rPr>
              <w:rFonts w:hint="eastAsia"/>
              <w:lang w:eastAsia="zh-CN"/>
            </w:rPr>
            <w:instrText xml:space="preserve"> HYPERLINK \l _Toc26119 </w:instrText>
          </w:r>
          <w:r>
            <w:rPr>
              <w:rFonts w:hint="eastAsia"/>
              <w:lang w:eastAsia="zh-CN"/>
            </w:rPr>
            <w:fldChar w:fldCharType="separate"/>
          </w:r>
          <w:r>
            <w:rPr>
              <w:rFonts w:hint="eastAsia"/>
              <w:lang w:val="en-US" w:eastAsia="zh-CN"/>
            </w:rPr>
            <w:t>11.1.2废水监测结果及达标情况</w:t>
          </w:r>
          <w:r>
            <w:tab/>
          </w:r>
          <w:r>
            <w:fldChar w:fldCharType="begin"/>
          </w:r>
          <w:r>
            <w:instrText xml:space="preserve"> PAGEREF _Toc26119 \h </w:instrText>
          </w:r>
          <w:r>
            <w:fldChar w:fldCharType="separate"/>
          </w:r>
          <w:r>
            <w:t>59</w:t>
          </w:r>
          <w:r>
            <w:fldChar w:fldCharType="end"/>
          </w:r>
          <w:r>
            <w:rPr>
              <w:rFonts w:hint="eastAsia"/>
              <w:lang w:eastAsia="zh-CN"/>
            </w:rPr>
            <w:fldChar w:fldCharType="end"/>
          </w:r>
        </w:p>
        <w:p w14:paraId="247E0FA4">
          <w:pPr>
            <w:pStyle w:val="11"/>
            <w:tabs>
              <w:tab w:val="right" w:leader="dot" w:pos="9070"/>
            </w:tabs>
          </w:pPr>
          <w:r>
            <w:rPr>
              <w:rFonts w:hint="eastAsia"/>
              <w:lang w:eastAsia="zh-CN"/>
            </w:rPr>
            <w:fldChar w:fldCharType="begin"/>
          </w:r>
          <w:r>
            <w:rPr>
              <w:rFonts w:hint="eastAsia"/>
              <w:lang w:eastAsia="zh-CN"/>
            </w:rPr>
            <w:instrText xml:space="preserve"> HYPERLINK \l _Toc16758 </w:instrText>
          </w:r>
          <w:r>
            <w:rPr>
              <w:rFonts w:hint="eastAsia"/>
              <w:lang w:eastAsia="zh-CN"/>
            </w:rPr>
            <w:fldChar w:fldCharType="separate"/>
          </w:r>
          <w:r>
            <w:rPr>
              <w:rFonts w:hint="eastAsia"/>
              <w:lang w:val="en-US" w:eastAsia="zh-CN"/>
            </w:rPr>
            <w:t>11.1.3噪声检测结果及达标排放情况</w:t>
          </w:r>
          <w:r>
            <w:tab/>
          </w:r>
          <w:r>
            <w:fldChar w:fldCharType="begin"/>
          </w:r>
          <w:r>
            <w:instrText xml:space="preserve"> PAGEREF _Toc16758 \h </w:instrText>
          </w:r>
          <w:r>
            <w:fldChar w:fldCharType="separate"/>
          </w:r>
          <w:r>
            <w:t>59</w:t>
          </w:r>
          <w:r>
            <w:fldChar w:fldCharType="end"/>
          </w:r>
          <w:r>
            <w:rPr>
              <w:rFonts w:hint="eastAsia"/>
              <w:lang w:eastAsia="zh-CN"/>
            </w:rPr>
            <w:fldChar w:fldCharType="end"/>
          </w:r>
        </w:p>
        <w:p w14:paraId="6C271E35">
          <w:pPr>
            <w:pStyle w:val="11"/>
            <w:tabs>
              <w:tab w:val="right" w:leader="dot" w:pos="9070"/>
            </w:tabs>
          </w:pPr>
          <w:r>
            <w:rPr>
              <w:rFonts w:hint="eastAsia"/>
              <w:lang w:eastAsia="zh-CN"/>
            </w:rPr>
            <w:fldChar w:fldCharType="begin"/>
          </w:r>
          <w:r>
            <w:rPr>
              <w:rFonts w:hint="eastAsia"/>
              <w:lang w:eastAsia="zh-CN"/>
            </w:rPr>
            <w:instrText xml:space="preserve"> HYPERLINK \l _Toc22183 </w:instrText>
          </w:r>
          <w:r>
            <w:rPr>
              <w:rFonts w:hint="eastAsia"/>
              <w:lang w:eastAsia="zh-CN"/>
            </w:rPr>
            <w:fldChar w:fldCharType="separate"/>
          </w:r>
          <w:r>
            <w:rPr>
              <w:rFonts w:hint="eastAsia"/>
              <w:lang w:val="en-US" w:eastAsia="zh-CN"/>
            </w:rPr>
            <w:t>11.1.4固体废物处置情况</w:t>
          </w:r>
          <w:r>
            <w:tab/>
          </w:r>
          <w:r>
            <w:fldChar w:fldCharType="begin"/>
          </w:r>
          <w:r>
            <w:instrText xml:space="preserve"> PAGEREF _Toc22183 \h </w:instrText>
          </w:r>
          <w:r>
            <w:fldChar w:fldCharType="separate"/>
          </w:r>
          <w:r>
            <w:t>59</w:t>
          </w:r>
          <w:r>
            <w:fldChar w:fldCharType="end"/>
          </w:r>
          <w:r>
            <w:rPr>
              <w:rFonts w:hint="eastAsia"/>
              <w:lang w:eastAsia="zh-CN"/>
            </w:rPr>
            <w:fldChar w:fldCharType="end"/>
          </w:r>
        </w:p>
        <w:p w14:paraId="0586302E">
          <w:pPr>
            <w:pStyle w:val="11"/>
            <w:tabs>
              <w:tab w:val="right" w:leader="dot" w:pos="9070"/>
            </w:tabs>
          </w:pPr>
          <w:r>
            <w:rPr>
              <w:rFonts w:hint="eastAsia"/>
              <w:lang w:eastAsia="zh-CN"/>
            </w:rPr>
            <w:fldChar w:fldCharType="begin"/>
          </w:r>
          <w:r>
            <w:rPr>
              <w:rFonts w:hint="eastAsia"/>
              <w:lang w:eastAsia="zh-CN"/>
            </w:rPr>
            <w:instrText xml:space="preserve"> HYPERLINK \l _Toc12355 </w:instrText>
          </w:r>
          <w:r>
            <w:rPr>
              <w:rFonts w:hint="eastAsia"/>
              <w:lang w:eastAsia="zh-CN"/>
            </w:rPr>
            <w:fldChar w:fldCharType="separate"/>
          </w:r>
          <w:r>
            <w:rPr>
              <w:rFonts w:hint="eastAsia"/>
              <w:lang w:val="en-US" w:eastAsia="zh-CN"/>
            </w:rPr>
            <w:t>11.1.5环境防护距离设置情况</w:t>
          </w:r>
          <w:r>
            <w:tab/>
          </w:r>
          <w:r>
            <w:fldChar w:fldCharType="begin"/>
          </w:r>
          <w:r>
            <w:instrText xml:space="preserve"> PAGEREF _Toc12355 \h </w:instrText>
          </w:r>
          <w:r>
            <w:fldChar w:fldCharType="separate"/>
          </w:r>
          <w:r>
            <w:t>59</w:t>
          </w:r>
          <w:r>
            <w:fldChar w:fldCharType="end"/>
          </w:r>
          <w:r>
            <w:rPr>
              <w:rFonts w:hint="eastAsia"/>
              <w:lang w:eastAsia="zh-CN"/>
            </w:rPr>
            <w:fldChar w:fldCharType="end"/>
          </w:r>
        </w:p>
        <w:p w14:paraId="2E70FC6F">
          <w:pPr>
            <w:pStyle w:val="17"/>
            <w:tabs>
              <w:tab w:val="right" w:leader="dot" w:pos="9070"/>
            </w:tabs>
          </w:pPr>
          <w:r>
            <w:rPr>
              <w:rFonts w:hint="eastAsia"/>
              <w:lang w:eastAsia="zh-CN"/>
            </w:rPr>
            <w:fldChar w:fldCharType="begin"/>
          </w:r>
          <w:r>
            <w:rPr>
              <w:rFonts w:hint="eastAsia"/>
              <w:lang w:eastAsia="zh-CN"/>
            </w:rPr>
            <w:instrText xml:space="preserve"> HYPERLINK \l _Toc26833 </w:instrText>
          </w:r>
          <w:r>
            <w:rPr>
              <w:rFonts w:hint="eastAsia"/>
              <w:lang w:eastAsia="zh-CN"/>
            </w:rPr>
            <w:fldChar w:fldCharType="separate"/>
          </w:r>
          <w:r>
            <w:rPr>
              <w:rFonts w:hint="eastAsia"/>
              <w:lang w:val="en-US" w:eastAsia="zh-CN"/>
            </w:rPr>
            <w:t>11.2结论</w:t>
          </w:r>
          <w:r>
            <w:tab/>
          </w:r>
          <w:r>
            <w:fldChar w:fldCharType="begin"/>
          </w:r>
          <w:r>
            <w:instrText xml:space="preserve"> PAGEREF _Toc26833 \h </w:instrText>
          </w:r>
          <w:r>
            <w:fldChar w:fldCharType="separate"/>
          </w:r>
          <w:r>
            <w:t>59</w:t>
          </w:r>
          <w:r>
            <w:fldChar w:fldCharType="end"/>
          </w:r>
          <w:r>
            <w:rPr>
              <w:rFonts w:hint="eastAsia"/>
              <w:lang w:eastAsia="zh-CN"/>
            </w:rPr>
            <w:fldChar w:fldCharType="end"/>
          </w:r>
        </w:p>
        <w:p w14:paraId="1252BBD7">
          <w:pPr>
            <w:pStyle w:val="17"/>
            <w:tabs>
              <w:tab w:val="right" w:leader="dot" w:pos="9070"/>
            </w:tabs>
          </w:pPr>
          <w:r>
            <w:rPr>
              <w:rFonts w:hint="eastAsia"/>
              <w:lang w:eastAsia="zh-CN"/>
            </w:rPr>
            <w:fldChar w:fldCharType="begin"/>
          </w:r>
          <w:r>
            <w:rPr>
              <w:rFonts w:hint="eastAsia"/>
              <w:lang w:eastAsia="zh-CN"/>
            </w:rPr>
            <w:instrText xml:space="preserve"> HYPERLINK \l _Toc31795 </w:instrText>
          </w:r>
          <w:r>
            <w:rPr>
              <w:rFonts w:hint="eastAsia"/>
              <w:lang w:eastAsia="zh-CN"/>
            </w:rPr>
            <w:fldChar w:fldCharType="separate"/>
          </w:r>
          <w:r>
            <w:rPr>
              <w:rFonts w:hint="eastAsia"/>
              <w:lang w:val="en-US" w:eastAsia="zh-CN"/>
            </w:rPr>
            <w:t>附件1. 项目环评批复</w:t>
          </w:r>
          <w:r>
            <w:tab/>
          </w:r>
          <w:r>
            <w:fldChar w:fldCharType="begin"/>
          </w:r>
          <w:r>
            <w:instrText xml:space="preserve"> PAGEREF _Toc31795 \h </w:instrText>
          </w:r>
          <w:r>
            <w:fldChar w:fldCharType="separate"/>
          </w:r>
          <w:r>
            <w:t>62</w:t>
          </w:r>
          <w:r>
            <w:fldChar w:fldCharType="end"/>
          </w:r>
          <w:r>
            <w:rPr>
              <w:rFonts w:hint="eastAsia"/>
              <w:lang w:eastAsia="zh-CN"/>
            </w:rPr>
            <w:fldChar w:fldCharType="end"/>
          </w:r>
        </w:p>
        <w:p w14:paraId="569CE0F4">
          <w:pPr>
            <w:pStyle w:val="17"/>
            <w:tabs>
              <w:tab w:val="right" w:leader="dot" w:pos="9070"/>
            </w:tabs>
          </w:pPr>
          <w:r>
            <w:rPr>
              <w:rFonts w:hint="eastAsia"/>
              <w:lang w:eastAsia="zh-CN"/>
            </w:rPr>
            <w:fldChar w:fldCharType="begin"/>
          </w:r>
          <w:r>
            <w:rPr>
              <w:rFonts w:hint="eastAsia"/>
              <w:lang w:eastAsia="zh-CN"/>
            </w:rPr>
            <w:instrText xml:space="preserve"> HYPERLINK \l _Toc9050 </w:instrText>
          </w:r>
          <w:r>
            <w:rPr>
              <w:rFonts w:hint="eastAsia"/>
              <w:lang w:eastAsia="zh-CN"/>
            </w:rPr>
            <w:fldChar w:fldCharType="separate"/>
          </w:r>
          <w:r>
            <w:rPr>
              <w:rFonts w:hint="eastAsia"/>
              <w:lang w:val="en-US" w:eastAsia="zh-CN"/>
            </w:rPr>
            <w:t>附件2. 环境监测委托书</w:t>
          </w:r>
          <w:r>
            <w:tab/>
          </w:r>
          <w:r>
            <w:fldChar w:fldCharType="begin"/>
          </w:r>
          <w:r>
            <w:instrText xml:space="preserve"> PAGEREF _Toc9050 \h </w:instrText>
          </w:r>
          <w:r>
            <w:fldChar w:fldCharType="separate"/>
          </w:r>
          <w:r>
            <w:t>67</w:t>
          </w:r>
          <w:r>
            <w:fldChar w:fldCharType="end"/>
          </w:r>
          <w:r>
            <w:rPr>
              <w:rFonts w:hint="eastAsia"/>
              <w:lang w:eastAsia="zh-CN"/>
            </w:rPr>
            <w:fldChar w:fldCharType="end"/>
          </w:r>
        </w:p>
        <w:p w14:paraId="5650279D">
          <w:pPr>
            <w:pStyle w:val="17"/>
            <w:tabs>
              <w:tab w:val="right" w:leader="dot" w:pos="9070"/>
            </w:tabs>
          </w:pPr>
          <w:r>
            <w:rPr>
              <w:rFonts w:hint="eastAsia"/>
              <w:lang w:eastAsia="zh-CN"/>
            </w:rPr>
            <w:fldChar w:fldCharType="begin"/>
          </w:r>
          <w:r>
            <w:rPr>
              <w:rFonts w:hint="eastAsia"/>
              <w:lang w:eastAsia="zh-CN"/>
            </w:rPr>
            <w:instrText xml:space="preserve"> HYPERLINK \l _Toc171 </w:instrText>
          </w:r>
          <w:r>
            <w:rPr>
              <w:rFonts w:hint="eastAsia"/>
              <w:lang w:eastAsia="zh-CN"/>
            </w:rPr>
            <w:fldChar w:fldCharType="separate"/>
          </w:r>
          <w:r>
            <w:rPr>
              <w:rFonts w:hint="eastAsia"/>
              <w:lang w:val="en-US" w:eastAsia="zh-CN"/>
            </w:rPr>
            <w:t>附件3. 验收监测报告</w:t>
          </w:r>
          <w:r>
            <w:tab/>
          </w:r>
          <w:r>
            <w:fldChar w:fldCharType="begin"/>
          </w:r>
          <w:r>
            <w:instrText xml:space="preserve"> PAGEREF _Toc171 \h </w:instrText>
          </w:r>
          <w:r>
            <w:fldChar w:fldCharType="separate"/>
          </w:r>
          <w:r>
            <w:t>68</w:t>
          </w:r>
          <w:r>
            <w:fldChar w:fldCharType="end"/>
          </w:r>
          <w:r>
            <w:rPr>
              <w:rFonts w:hint="eastAsia"/>
              <w:lang w:eastAsia="zh-CN"/>
            </w:rPr>
            <w:fldChar w:fldCharType="end"/>
          </w:r>
        </w:p>
        <w:p w14:paraId="73310A2F">
          <w:pPr>
            <w:pStyle w:val="17"/>
            <w:tabs>
              <w:tab w:val="right" w:leader="dot" w:pos="9070"/>
            </w:tabs>
          </w:pPr>
          <w:r>
            <w:rPr>
              <w:rFonts w:hint="eastAsia"/>
              <w:lang w:eastAsia="zh-CN"/>
            </w:rPr>
            <w:fldChar w:fldCharType="begin"/>
          </w:r>
          <w:r>
            <w:rPr>
              <w:rFonts w:hint="eastAsia"/>
              <w:lang w:eastAsia="zh-CN"/>
            </w:rPr>
            <w:instrText xml:space="preserve"> HYPERLINK \l _Toc19542 </w:instrText>
          </w:r>
          <w:r>
            <w:rPr>
              <w:rFonts w:hint="eastAsia"/>
              <w:lang w:eastAsia="zh-CN"/>
            </w:rPr>
            <w:fldChar w:fldCharType="separate"/>
          </w:r>
          <w:r>
            <w:rPr>
              <w:rFonts w:hint="eastAsia" w:ascii="Times New Roman" w:hAnsi="Times New Roman" w:eastAsia="宋体" w:cs="宋体"/>
              <w:lang w:val="en-US" w:eastAsia="zh-CN"/>
            </w:rPr>
            <w:t>附件4. 工程验收工况核查表</w:t>
          </w:r>
          <w:r>
            <w:tab/>
          </w:r>
          <w:r>
            <w:fldChar w:fldCharType="begin"/>
          </w:r>
          <w:r>
            <w:instrText xml:space="preserve"> PAGEREF _Toc19542 \h </w:instrText>
          </w:r>
          <w:r>
            <w:fldChar w:fldCharType="separate"/>
          </w:r>
          <w:r>
            <w:t>88</w:t>
          </w:r>
          <w:r>
            <w:fldChar w:fldCharType="end"/>
          </w:r>
          <w:r>
            <w:rPr>
              <w:rFonts w:hint="eastAsia"/>
              <w:lang w:eastAsia="zh-CN"/>
            </w:rPr>
            <w:fldChar w:fldCharType="end"/>
          </w:r>
        </w:p>
        <w:p w14:paraId="73995105">
          <w:pPr>
            <w:pStyle w:val="17"/>
            <w:tabs>
              <w:tab w:val="right" w:leader="dot" w:pos="9070"/>
            </w:tabs>
          </w:pPr>
          <w:r>
            <w:rPr>
              <w:rFonts w:hint="eastAsia"/>
              <w:lang w:eastAsia="zh-CN"/>
            </w:rPr>
            <w:fldChar w:fldCharType="begin"/>
          </w:r>
          <w:r>
            <w:rPr>
              <w:rFonts w:hint="eastAsia"/>
              <w:lang w:eastAsia="zh-CN"/>
            </w:rPr>
            <w:instrText xml:space="preserve"> HYPERLINK \l _Toc27310 </w:instrText>
          </w:r>
          <w:r>
            <w:rPr>
              <w:rFonts w:hint="eastAsia"/>
              <w:lang w:eastAsia="zh-CN"/>
            </w:rPr>
            <w:fldChar w:fldCharType="separate"/>
          </w:r>
          <w:r>
            <w:rPr>
              <w:rFonts w:hint="eastAsia" w:ascii="Times New Roman" w:hAnsi="Times New Roman" w:eastAsia="宋体" w:cs="宋体"/>
              <w:lang w:val="en-US" w:eastAsia="zh-CN"/>
            </w:rPr>
            <w:t>附件5  应急预案备案表</w:t>
          </w:r>
          <w:r>
            <w:tab/>
          </w:r>
          <w:r>
            <w:fldChar w:fldCharType="begin"/>
          </w:r>
          <w:r>
            <w:instrText xml:space="preserve"> PAGEREF _Toc27310 \h </w:instrText>
          </w:r>
          <w:r>
            <w:fldChar w:fldCharType="separate"/>
          </w:r>
          <w:r>
            <w:t>89</w:t>
          </w:r>
          <w:r>
            <w:fldChar w:fldCharType="end"/>
          </w:r>
          <w:r>
            <w:rPr>
              <w:rFonts w:hint="eastAsia"/>
              <w:lang w:eastAsia="zh-CN"/>
            </w:rPr>
            <w:fldChar w:fldCharType="end"/>
          </w:r>
        </w:p>
        <w:p w14:paraId="7D20B7C8">
          <w:pPr>
            <w:pStyle w:val="17"/>
            <w:tabs>
              <w:tab w:val="right" w:leader="dot" w:pos="9070"/>
            </w:tabs>
          </w:pPr>
          <w:r>
            <w:rPr>
              <w:rFonts w:hint="eastAsia"/>
              <w:lang w:eastAsia="zh-CN"/>
            </w:rPr>
            <w:fldChar w:fldCharType="begin"/>
          </w:r>
          <w:r>
            <w:rPr>
              <w:rFonts w:hint="eastAsia"/>
              <w:lang w:eastAsia="zh-CN"/>
            </w:rPr>
            <w:instrText xml:space="preserve"> HYPERLINK \l _Toc18191 </w:instrText>
          </w:r>
          <w:r>
            <w:rPr>
              <w:rFonts w:hint="eastAsia"/>
              <w:lang w:eastAsia="zh-CN"/>
            </w:rPr>
            <w:fldChar w:fldCharType="separate"/>
          </w:r>
          <w:r>
            <w:rPr>
              <w:rFonts w:hint="eastAsia" w:ascii="Times New Roman" w:hAnsi="Times New Roman" w:eastAsia="宋体" w:cs="宋体"/>
              <w:lang w:val="en-US" w:eastAsia="zh-CN"/>
            </w:rPr>
            <w:t>附件6  排污许可</w:t>
          </w:r>
          <w:r>
            <w:tab/>
          </w:r>
          <w:r>
            <w:fldChar w:fldCharType="begin"/>
          </w:r>
          <w:r>
            <w:instrText xml:space="preserve"> PAGEREF _Toc18191 \h </w:instrText>
          </w:r>
          <w:r>
            <w:fldChar w:fldCharType="separate"/>
          </w:r>
          <w:r>
            <w:t>91</w:t>
          </w:r>
          <w:r>
            <w:fldChar w:fldCharType="end"/>
          </w:r>
          <w:r>
            <w:rPr>
              <w:rFonts w:hint="eastAsia"/>
              <w:lang w:eastAsia="zh-CN"/>
            </w:rPr>
            <w:fldChar w:fldCharType="end"/>
          </w:r>
        </w:p>
        <w:p w14:paraId="2FC17F43">
          <w:pPr>
            <w:rPr>
              <w:rFonts w:hint="eastAsia"/>
              <w:lang w:eastAsia="zh-CN"/>
            </w:rPr>
            <w:sectPr>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 w:linePitch="326" w:charSpace="0"/>
            </w:sectPr>
          </w:pPr>
          <w:r>
            <w:rPr>
              <w:rFonts w:hint="eastAsia"/>
              <w:lang w:eastAsia="zh-CN"/>
            </w:rPr>
            <w:fldChar w:fldCharType="end"/>
          </w:r>
        </w:p>
      </w:sdtContent>
    </w:sdt>
    <w:p w14:paraId="3072AF6E">
      <w:pPr>
        <w:pStyle w:val="2"/>
        <w:numPr>
          <w:ilvl w:val="0"/>
          <w:numId w:val="1"/>
        </w:numPr>
        <w:bidi w:val="0"/>
        <w:jc w:val="center"/>
        <w:rPr>
          <w:rFonts w:hint="eastAsia"/>
          <w:lang w:eastAsia="zh-CN"/>
        </w:rPr>
        <w:sectPr>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 w:linePitch="326" w:charSpace="0"/>
        </w:sectPr>
      </w:pPr>
    </w:p>
    <w:p w14:paraId="30C12617">
      <w:pPr>
        <w:pStyle w:val="2"/>
        <w:numPr>
          <w:ilvl w:val="0"/>
          <w:numId w:val="1"/>
        </w:numPr>
        <w:bidi w:val="0"/>
        <w:jc w:val="center"/>
        <w:rPr>
          <w:rFonts w:hint="eastAsia"/>
          <w:lang w:eastAsia="zh-CN"/>
        </w:rPr>
      </w:pPr>
      <w:bookmarkStart w:id="0" w:name="_Toc25775"/>
      <w:r>
        <w:rPr>
          <w:rFonts w:hint="eastAsia"/>
          <w:lang w:eastAsia="zh-CN"/>
        </w:rPr>
        <w:t>验收项目概况</w:t>
      </w:r>
      <w:bookmarkEnd w:id="0"/>
    </w:p>
    <w:p w14:paraId="0BF655ED">
      <w:pPr>
        <w:pStyle w:val="3"/>
        <w:bidi w:val="0"/>
        <w:rPr>
          <w:rFonts w:hint="default"/>
          <w:lang w:val="en-US" w:eastAsia="zh-CN"/>
        </w:rPr>
      </w:pPr>
      <w:bookmarkStart w:id="1" w:name="_Toc27040"/>
      <w:r>
        <w:rPr>
          <w:rFonts w:hint="eastAsia"/>
          <w:lang w:val="en-US" w:eastAsia="zh-CN"/>
        </w:rPr>
        <w:t>1.1项目概况</w:t>
      </w:r>
      <w:bookmarkEnd w:id="1"/>
    </w:p>
    <w:p w14:paraId="05EC66B5">
      <w:pPr>
        <w:bidi w:val="0"/>
        <w:rPr>
          <w:rFonts w:hint="eastAsia"/>
          <w:lang w:val="en-US" w:eastAsia="zh-CN"/>
        </w:rPr>
      </w:pPr>
      <w:r>
        <w:rPr>
          <w:rFonts w:hint="default" w:ascii="Times New Roman" w:hAnsi="Times New Roman" w:cs="Times New Roman"/>
          <w:color w:val="auto"/>
          <w:sz w:val="24"/>
          <w:lang w:val="en-US" w:eastAsia="zh-CN"/>
        </w:rPr>
        <w:t>为了满足市场发展需求，企业拟投资</w:t>
      </w:r>
      <w:r>
        <w:rPr>
          <w:rFonts w:hint="eastAsia" w:cs="Times New Roman"/>
          <w:color w:val="auto"/>
          <w:sz w:val="24"/>
          <w:lang w:val="en-US" w:eastAsia="zh-CN"/>
        </w:rPr>
        <w:t>50957</w:t>
      </w:r>
      <w:r>
        <w:rPr>
          <w:rFonts w:hint="default" w:ascii="Times New Roman" w:hAnsi="Times New Roman" w:cs="Times New Roman"/>
          <w:color w:val="auto"/>
          <w:sz w:val="24"/>
          <w:lang w:val="en-US" w:eastAsia="zh-CN"/>
        </w:rPr>
        <w:t>万元在</w:t>
      </w:r>
      <w:r>
        <w:rPr>
          <w:rFonts w:hint="eastAsia" w:ascii="Times New Roman" w:hAnsi="Times New Roman" w:cs="Times New Roman"/>
          <w:color w:val="auto"/>
          <w:sz w:val="24"/>
          <w:lang w:val="en-US" w:eastAsia="zh-CN"/>
        </w:rPr>
        <w:t>安徽含山经济开发区</w:t>
      </w:r>
      <w:r>
        <w:rPr>
          <w:rFonts w:hint="eastAsia" w:cs="Times New Roman"/>
          <w:color w:val="auto"/>
          <w:sz w:val="24"/>
          <w:lang w:val="en-US" w:eastAsia="zh-CN"/>
        </w:rPr>
        <w:t>（西区）</w:t>
      </w:r>
      <w:r>
        <w:rPr>
          <w:rFonts w:hint="default" w:ascii="Times New Roman" w:hAnsi="Times New Roman" w:cs="Times New Roman"/>
          <w:color w:val="auto"/>
          <w:sz w:val="24"/>
          <w:lang w:val="en-US" w:eastAsia="zh-CN"/>
        </w:rPr>
        <w:t>建设“</w:t>
      </w:r>
      <w:r>
        <w:rPr>
          <w:rFonts w:hint="eastAsia" w:ascii="Times New Roman" w:hAnsi="Times New Roman" w:cs="Times New Roman"/>
          <w:color w:val="auto"/>
          <w:sz w:val="24"/>
          <w:lang w:val="en-US" w:eastAsia="zh-CN"/>
        </w:rPr>
        <w:t>新能源汽车轻量化铸件项目</w:t>
      </w:r>
      <w:r>
        <w:rPr>
          <w:rFonts w:hint="default" w:ascii="Times New Roman" w:hAnsi="Times New Roman" w:cs="Times New Roman"/>
          <w:color w:val="auto"/>
          <w:sz w:val="24"/>
          <w:lang w:val="en-US" w:eastAsia="zh-CN"/>
        </w:rPr>
        <w:t>”，</w:t>
      </w:r>
      <w:r>
        <w:rPr>
          <w:rFonts w:hint="eastAsia" w:ascii="Times New Roman" w:hAnsi="Times New Roman" w:cs="Times New Roman"/>
          <w:color w:val="auto"/>
          <w:sz w:val="24"/>
          <w:lang w:val="en-US" w:eastAsia="zh-CN"/>
        </w:rPr>
        <w:t>项目总建筑面积</w:t>
      </w:r>
      <w:r>
        <w:rPr>
          <w:rFonts w:hint="default" w:ascii="Times New Roman" w:hAnsi="Times New Roman" w:cs="Times New Roman"/>
          <w:color w:val="auto"/>
          <w:sz w:val="24"/>
          <w:lang w:val="en-US" w:eastAsia="zh-CN"/>
        </w:rPr>
        <w:t>52000</w:t>
      </w:r>
      <w:r>
        <w:rPr>
          <w:rFonts w:hint="eastAsia" w:cs="Times New Roman"/>
          <w:color w:val="auto"/>
          <w:sz w:val="24"/>
          <w:lang w:val="en-US" w:eastAsia="zh-CN"/>
        </w:rPr>
        <w:t>m</w:t>
      </w:r>
      <w:r>
        <w:rPr>
          <w:rFonts w:hint="eastAsia" w:cs="Times New Roman"/>
          <w:color w:val="auto"/>
          <w:sz w:val="24"/>
          <w:vertAlign w:val="superscript"/>
          <w:lang w:val="en-US" w:eastAsia="zh-CN"/>
        </w:rPr>
        <w:t>2</w:t>
      </w:r>
      <w:r>
        <w:rPr>
          <w:rFonts w:hint="eastAsia" w:ascii="Times New Roman" w:hAnsi="Times New Roman" w:cs="Times New Roman"/>
          <w:color w:val="auto"/>
          <w:sz w:val="24"/>
          <w:lang w:val="en-US" w:eastAsia="zh-CN"/>
        </w:rPr>
        <w:t>，购置</w:t>
      </w:r>
      <w:r>
        <w:rPr>
          <w:rFonts w:hint="default" w:ascii="Times New Roman" w:hAnsi="Times New Roman" w:cs="Times New Roman"/>
          <w:color w:val="auto"/>
          <w:sz w:val="24"/>
          <w:lang w:val="en-US" w:eastAsia="zh-CN"/>
        </w:rPr>
        <w:t>1</w:t>
      </w:r>
      <w:r>
        <w:rPr>
          <w:rFonts w:hint="eastAsia" w:ascii="Times New Roman" w:hAnsi="Times New Roman" w:cs="Times New Roman"/>
          <w:color w:val="auto"/>
          <w:sz w:val="24"/>
          <w:lang w:val="en-US" w:eastAsia="zh-CN"/>
        </w:rPr>
        <w:t>台</w:t>
      </w:r>
      <w:r>
        <w:rPr>
          <w:rFonts w:hint="default" w:ascii="Times New Roman" w:hAnsi="Times New Roman" w:cs="Times New Roman"/>
          <w:color w:val="auto"/>
          <w:sz w:val="24"/>
          <w:lang w:val="en-US" w:eastAsia="zh-CN"/>
        </w:rPr>
        <w:t>5T</w:t>
      </w:r>
      <w:r>
        <w:rPr>
          <w:rFonts w:hint="eastAsia" w:ascii="Times New Roman" w:hAnsi="Times New Roman" w:cs="Times New Roman"/>
          <w:color w:val="auto"/>
          <w:sz w:val="24"/>
          <w:lang w:val="en-US" w:eastAsia="zh-CN"/>
        </w:rPr>
        <w:t>熔化炉、</w:t>
      </w:r>
      <w:r>
        <w:rPr>
          <w:rFonts w:hint="default" w:ascii="Times New Roman" w:hAnsi="Times New Roman" w:cs="Times New Roman"/>
          <w:color w:val="auto"/>
          <w:sz w:val="24"/>
          <w:lang w:val="en-US" w:eastAsia="zh-CN"/>
        </w:rPr>
        <w:t>2</w:t>
      </w:r>
      <w:r>
        <w:rPr>
          <w:rFonts w:hint="eastAsia" w:ascii="Times New Roman" w:hAnsi="Times New Roman" w:cs="Times New Roman"/>
          <w:color w:val="auto"/>
          <w:sz w:val="24"/>
          <w:lang w:val="en-US" w:eastAsia="zh-CN"/>
        </w:rPr>
        <w:t>台</w:t>
      </w:r>
      <w:r>
        <w:rPr>
          <w:rFonts w:hint="default" w:ascii="Times New Roman" w:hAnsi="Times New Roman" w:cs="Times New Roman"/>
          <w:color w:val="auto"/>
          <w:sz w:val="24"/>
          <w:lang w:val="en-US" w:eastAsia="zh-CN"/>
        </w:rPr>
        <w:t>3T</w:t>
      </w:r>
      <w:r>
        <w:rPr>
          <w:rFonts w:hint="eastAsia" w:ascii="Times New Roman" w:hAnsi="Times New Roman" w:cs="Times New Roman"/>
          <w:color w:val="auto"/>
          <w:sz w:val="24"/>
          <w:lang w:val="en-US" w:eastAsia="zh-CN"/>
        </w:rPr>
        <w:t>熔化炉、</w:t>
      </w:r>
      <w:r>
        <w:rPr>
          <w:rFonts w:hint="default" w:ascii="Times New Roman" w:hAnsi="Times New Roman" w:cs="Times New Roman"/>
          <w:color w:val="auto"/>
          <w:sz w:val="24"/>
          <w:lang w:val="en-US" w:eastAsia="zh-CN"/>
        </w:rPr>
        <w:t>1</w:t>
      </w:r>
      <w:r>
        <w:rPr>
          <w:rFonts w:hint="eastAsia" w:ascii="Times New Roman" w:hAnsi="Times New Roman" w:cs="Times New Roman"/>
          <w:color w:val="auto"/>
          <w:sz w:val="24"/>
          <w:lang w:val="en-US" w:eastAsia="zh-CN"/>
        </w:rPr>
        <w:t>台</w:t>
      </w:r>
      <w:r>
        <w:rPr>
          <w:rFonts w:hint="default" w:ascii="Times New Roman" w:hAnsi="Times New Roman" w:cs="Times New Roman"/>
          <w:color w:val="auto"/>
          <w:sz w:val="24"/>
          <w:lang w:val="en-US" w:eastAsia="zh-CN"/>
        </w:rPr>
        <w:t>1.5T</w:t>
      </w:r>
      <w:r>
        <w:rPr>
          <w:rFonts w:hint="eastAsia" w:ascii="Times New Roman" w:hAnsi="Times New Roman" w:cs="Times New Roman"/>
          <w:color w:val="auto"/>
          <w:sz w:val="24"/>
          <w:lang w:val="en-US" w:eastAsia="zh-CN"/>
        </w:rPr>
        <w:t>熔化炉、</w:t>
      </w:r>
      <w:r>
        <w:rPr>
          <w:rFonts w:hint="default" w:ascii="Times New Roman" w:hAnsi="Times New Roman" w:cs="Times New Roman"/>
          <w:color w:val="auto"/>
          <w:sz w:val="24"/>
          <w:lang w:val="en-US" w:eastAsia="zh-CN"/>
        </w:rPr>
        <w:t>1</w:t>
      </w:r>
      <w:r>
        <w:rPr>
          <w:rFonts w:hint="eastAsia" w:ascii="Times New Roman" w:hAnsi="Times New Roman" w:cs="Times New Roman"/>
          <w:color w:val="auto"/>
          <w:sz w:val="24"/>
          <w:lang w:val="en-US" w:eastAsia="zh-CN"/>
        </w:rPr>
        <w:t>台</w:t>
      </w:r>
      <w:r>
        <w:rPr>
          <w:rFonts w:hint="default" w:ascii="Times New Roman" w:hAnsi="Times New Roman" w:cs="Times New Roman"/>
          <w:color w:val="auto"/>
          <w:sz w:val="24"/>
          <w:lang w:val="en-US" w:eastAsia="zh-CN"/>
        </w:rPr>
        <w:t>0.75t</w:t>
      </w:r>
      <w:r>
        <w:rPr>
          <w:rFonts w:hint="eastAsia" w:ascii="Times New Roman" w:hAnsi="Times New Roman" w:cs="Times New Roman"/>
          <w:color w:val="auto"/>
          <w:sz w:val="24"/>
          <w:lang w:val="en-US" w:eastAsia="zh-CN"/>
        </w:rPr>
        <w:t>备用熔化炉、</w:t>
      </w:r>
      <w:r>
        <w:rPr>
          <w:rFonts w:hint="default" w:ascii="Times New Roman" w:hAnsi="Times New Roman" w:cs="Times New Roman"/>
          <w:color w:val="auto"/>
          <w:sz w:val="24"/>
          <w:lang w:val="en-US" w:eastAsia="zh-CN"/>
        </w:rPr>
        <w:t>12</w:t>
      </w:r>
      <w:r>
        <w:rPr>
          <w:rFonts w:hint="eastAsia" w:ascii="Times New Roman" w:hAnsi="Times New Roman" w:cs="Times New Roman"/>
          <w:color w:val="auto"/>
          <w:sz w:val="24"/>
          <w:lang w:val="en-US" w:eastAsia="zh-CN"/>
        </w:rPr>
        <w:t>台压铸机以及其他配套设备，项目建成后将形成年产高精密铝合金压铸件</w:t>
      </w:r>
      <w:r>
        <w:rPr>
          <w:rFonts w:hint="default" w:ascii="Times New Roman" w:hAnsi="Times New Roman" w:cs="Times New Roman"/>
          <w:color w:val="auto"/>
          <w:sz w:val="24"/>
          <w:lang w:val="en-US" w:eastAsia="zh-CN"/>
        </w:rPr>
        <w:t>1.5</w:t>
      </w:r>
      <w:r>
        <w:rPr>
          <w:rFonts w:hint="eastAsia" w:ascii="Times New Roman" w:hAnsi="Times New Roman" w:cs="Times New Roman"/>
          <w:color w:val="auto"/>
          <w:sz w:val="24"/>
          <w:lang w:val="en-US" w:eastAsia="zh-CN"/>
        </w:rPr>
        <w:t>万吨，该铸件用于新能源汽车零部件。</w:t>
      </w:r>
    </w:p>
    <w:p w14:paraId="492C4614">
      <w:pPr>
        <w:keepNext w:val="0"/>
        <w:keepLines w:val="0"/>
        <w:widowControl/>
        <w:suppressLineNumbers w:val="0"/>
        <w:jc w:val="left"/>
        <w:rPr>
          <w:rFonts w:hint="eastAsia"/>
          <w:lang w:val="en-US" w:eastAsia="zh-CN"/>
        </w:rPr>
      </w:pPr>
      <w:r>
        <w:rPr>
          <w:rFonts w:hint="eastAsia"/>
          <w:lang w:val="en-US" w:eastAsia="zh-CN"/>
        </w:rPr>
        <w:t>项目已于2023年4月18日经含山县发展和改革委员会文件含发改投资</w:t>
      </w:r>
      <w:r>
        <w:rPr>
          <w:rFonts w:hint="default"/>
          <w:lang w:val="en-US" w:eastAsia="zh-CN"/>
        </w:rPr>
        <w:t>[</w:t>
      </w:r>
      <w:r>
        <w:rPr>
          <w:rFonts w:hint="eastAsia"/>
          <w:lang w:val="en-US" w:eastAsia="zh-CN"/>
        </w:rPr>
        <w:t>2023</w:t>
      </w:r>
      <w:r>
        <w:rPr>
          <w:rFonts w:hint="default"/>
          <w:lang w:val="en-US" w:eastAsia="zh-CN"/>
        </w:rPr>
        <w:t>]</w:t>
      </w:r>
      <w:r>
        <w:rPr>
          <w:rFonts w:hint="eastAsia"/>
          <w:lang w:val="en-US" w:eastAsia="zh-CN"/>
        </w:rPr>
        <w:t>59号文件同意备案（备案代码：</w:t>
      </w:r>
      <w:r>
        <w:rPr>
          <w:rFonts w:hint="default" w:ascii="Times New Roman" w:hAnsi="Times New Roman" w:eastAsia="宋体" w:cs="Times New Roman"/>
          <w:color w:val="000000"/>
          <w:kern w:val="0"/>
          <w:sz w:val="24"/>
          <w:szCs w:val="24"/>
          <w:lang w:val="en-US" w:eastAsia="zh-CN" w:bidi="ar"/>
        </w:rPr>
        <w:t>2304-340522-04-01-655707</w:t>
      </w:r>
      <w:r>
        <w:rPr>
          <w:rFonts w:hint="eastAsia"/>
          <w:lang w:val="en-US" w:eastAsia="zh-CN"/>
        </w:rPr>
        <w:t>）。2023年10月，马鞍山斐然环保科技有限公司受安徽鸿图精密铸造有限公司委托，承担《新能源汽车轻量化铸件项目环境影响评价报告表》的编制工作，并于2023年12月18日，马鞍山市含山县生态环境分局以含环审[2023]55号文《关于安徽鸿图精密铸造有限公司新能源汽车轻量化铸件项目环境影响评价报告表的批复》对该项目环境影响评价报告表进行了批复。</w:t>
      </w:r>
    </w:p>
    <w:p w14:paraId="41F5F8A4">
      <w:pPr>
        <w:pStyle w:val="8"/>
        <w:rPr>
          <w:rFonts w:hint="eastAsia"/>
          <w:lang w:val="en-US" w:eastAsia="zh-CN"/>
        </w:rPr>
      </w:pPr>
      <w:r>
        <w:rPr>
          <w:rFonts w:hint="eastAsia"/>
          <w:lang w:val="en-US" w:eastAsia="zh-CN"/>
        </w:rPr>
        <w:t>公司于2025年5月对该项目进行建设项目阶段性竣工环境保护验收工作，组织了相关技术人员对该项目开展了详细的现场勘查工作，并查阅了有关资料，检查了污染物治理和排放情况及环保措施的落实情况，并提出整改意见，整改完毕后，委托监测单位对该项目展开了验收监测工作，根据监测结果，编写了该项目阶段性竣工环境保护验收监测报告。</w:t>
      </w:r>
    </w:p>
    <w:p w14:paraId="2FD70A98">
      <w:pPr>
        <w:pStyle w:val="8"/>
        <w:rPr>
          <w:rFonts w:hint="eastAsia"/>
          <w:lang w:val="en-US" w:eastAsia="zh-CN"/>
        </w:rPr>
      </w:pPr>
      <w:r>
        <w:rPr>
          <w:rFonts w:hint="eastAsia"/>
          <w:lang w:val="en-US" w:eastAsia="zh-CN"/>
        </w:rPr>
        <w:t>验收范围与内容：项目</w:t>
      </w:r>
      <w:r>
        <w:rPr>
          <w:rFonts w:hint="default" w:ascii="Times New Roman" w:hAnsi="Times New Roman" w:cs="Times New Roman"/>
          <w:color w:val="auto"/>
          <w:sz w:val="24"/>
          <w:lang w:val="en-US" w:eastAsia="zh-CN"/>
        </w:rPr>
        <w:t>已建成</w:t>
      </w:r>
      <w:r>
        <w:rPr>
          <w:rFonts w:hint="eastAsia" w:cs="Times New Roman"/>
          <w:color w:val="auto"/>
          <w:sz w:val="24"/>
          <w:lang w:val="en-US" w:eastAsia="zh-CN"/>
        </w:rPr>
        <w:t>的铝压铸相关内容</w:t>
      </w:r>
      <w:r>
        <w:rPr>
          <w:rFonts w:hint="eastAsia"/>
          <w:lang w:val="en-US" w:eastAsia="zh-CN"/>
        </w:rPr>
        <w:t>、公辅工程和环保工程，以及环境影响报告表、环评批复和设计中提出的环境保护措施落实情况及有效性；项目废气监测、废水监测、厂区噪声监测、固体废物处置情况检查、环境管理检查。</w:t>
      </w:r>
    </w:p>
    <w:p w14:paraId="1014D818">
      <w:pPr>
        <w:pStyle w:val="3"/>
        <w:bidi w:val="0"/>
        <w:rPr>
          <w:rFonts w:hint="eastAsia"/>
          <w:lang w:val="en-US" w:eastAsia="zh-CN"/>
        </w:rPr>
      </w:pPr>
      <w:bookmarkStart w:id="2" w:name="_Toc19825"/>
      <w:r>
        <w:rPr>
          <w:rFonts w:hint="eastAsia"/>
          <w:lang w:val="en-US" w:eastAsia="zh-CN"/>
        </w:rPr>
        <w:t>1.2“三线一单”符合性分析</w:t>
      </w:r>
      <w:bookmarkEnd w:id="2"/>
    </w:p>
    <w:p w14:paraId="5C596AC3">
      <w:pPr>
        <w:bidi w:val="0"/>
        <w:rPr>
          <w:rFonts w:hint="eastAsia"/>
          <w:lang w:val="en-US" w:eastAsia="zh-CN"/>
        </w:rPr>
      </w:pPr>
      <w:r>
        <w:rPr>
          <w:rFonts w:hint="eastAsia"/>
          <w:lang w:val="en-US" w:eastAsia="zh-CN"/>
        </w:rPr>
        <w:t>（1）生态红线</w:t>
      </w:r>
    </w:p>
    <w:p w14:paraId="2DB7C206">
      <w:pPr>
        <w:pStyle w:val="8"/>
        <w:rPr>
          <w:rFonts w:hint="eastAsia" w:ascii="Times New Roman" w:hAnsi="Times New Roman" w:eastAsia="宋体" w:cs="宋体"/>
          <w:lang w:val="en-US" w:eastAsia="zh-CN"/>
        </w:rPr>
      </w:pPr>
      <w:r>
        <w:rPr>
          <w:rFonts w:hint="eastAsia" w:ascii="Times New Roman" w:hAnsi="Times New Roman" w:eastAsia="宋体" w:cs="宋体"/>
          <w:lang w:val="en-US" w:eastAsia="zh-CN"/>
        </w:rPr>
        <w:t>本项目位于含山经济开发区西区（即原含山县褒禅山经济园区），项目所在地为工业用地，对照《安徽省人民政府关于发布安徽省生态保护红线的通知》，本项目不在生态红线范围内，也不在主导生态功能区范围内，不在当地饮用水水源区、风景区、自然保护区等生态保护区内，符合生态保护红线要求不占用基本农田，不涉及生态红线。</w:t>
      </w:r>
    </w:p>
    <w:p w14:paraId="77F03BDE">
      <w:pPr>
        <w:bidi w:val="0"/>
        <w:rPr>
          <w:rFonts w:hint="eastAsia"/>
          <w:lang w:eastAsia="zh-CN"/>
        </w:rPr>
      </w:pPr>
      <w:r>
        <w:rPr>
          <w:rFonts w:hint="eastAsia"/>
          <w:lang w:eastAsia="zh-CN"/>
        </w:rPr>
        <w:t>（</w:t>
      </w:r>
      <w:r>
        <w:rPr>
          <w:rFonts w:hint="eastAsia"/>
          <w:lang w:val="en-US" w:eastAsia="zh-CN"/>
        </w:rPr>
        <w:t>2</w:t>
      </w:r>
      <w:r>
        <w:rPr>
          <w:rFonts w:hint="eastAsia"/>
          <w:lang w:eastAsia="zh-CN"/>
        </w:rPr>
        <w:t>）环境质量底线</w:t>
      </w:r>
    </w:p>
    <w:p w14:paraId="3A576073">
      <w:pPr>
        <w:pStyle w:val="8"/>
        <w:rPr>
          <w:rFonts w:hint="eastAsia" w:ascii="Times New Roman" w:hAnsi="Times New Roman" w:eastAsia="宋体" w:cs="宋体"/>
          <w:lang w:val="en-US" w:eastAsia="zh-CN"/>
        </w:rPr>
      </w:pPr>
      <w:r>
        <w:rPr>
          <w:rFonts w:hint="eastAsia" w:ascii="Times New Roman" w:hAnsi="Times New Roman" w:eastAsia="宋体" w:cs="宋体"/>
          <w:lang w:val="en-US" w:eastAsia="zh-CN"/>
        </w:rPr>
        <w:t>根据工程分析及污染防治分析，项目所采取污染防治措施合理可行，各类污染物均达标排放，能够满足环境质量底线要求。</w:t>
      </w:r>
    </w:p>
    <w:p w14:paraId="74F9C4A2">
      <w:pPr>
        <w:bidi w:val="0"/>
        <w:rPr>
          <w:rFonts w:hint="eastAsia"/>
          <w:lang w:val="en-US" w:eastAsia="zh-CN"/>
        </w:rPr>
      </w:pPr>
      <w:r>
        <w:rPr>
          <w:rFonts w:hint="eastAsia"/>
          <w:lang w:val="en-US" w:eastAsia="zh-CN"/>
        </w:rPr>
        <w:t>（3）资源利用上线</w:t>
      </w:r>
    </w:p>
    <w:p w14:paraId="35D2FE86">
      <w:pPr>
        <w:pStyle w:val="8"/>
        <w:bidi w:val="0"/>
        <w:rPr>
          <w:rFonts w:hint="eastAsia"/>
          <w:lang w:val="en-US" w:eastAsia="zh-CN"/>
        </w:rPr>
      </w:pPr>
      <w:r>
        <w:rPr>
          <w:rFonts w:hint="eastAsia"/>
          <w:lang w:val="en-US" w:eastAsia="zh-CN"/>
        </w:rPr>
        <w:t>本项目营运过程中消耗一定量的电源、少量的水资源，项目资源消耗量相对区域资源利用总量较少，符合资源利用上限要求。</w:t>
      </w:r>
    </w:p>
    <w:p w14:paraId="6F9853FE">
      <w:pPr>
        <w:numPr>
          <w:ilvl w:val="0"/>
          <w:numId w:val="2"/>
        </w:numPr>
        <w:bidi w:val="0"/>
        <w:rPr>
          <w:rFonts w:hint="eastAsia"/>
          <w:lang w:val="en-US" w:eastAsia="zh-CN"/>
        </w:rPr>
      </w:pPr>
      <w:r>
        <w:rPr>
          <w:rFonts w:hint="eastAsia"/>
          <w:lang w:val="en-US" w:eastAsia="zh-CN"/>
        </w:rPr>
        <w:t>负面清单</w:t>
      </w:r>
    </w:p>
    <w:p w14:paraId="052132C3">
      <w:pPr>
        <w:pStyle w:val="8"/>
        <w:rPr>
          <w:rFonts w:hint="eastAsia" w:ascii="Times New Roman" w:hAnsi="Times New Roman" w:eastAsia="宋体" w:cs="宋体"/>
          <w:lang w:val="en-US" w:eastAsia="zh-CN"/>
        </w:rPr>
      </w:pPr>
      <w:r>
        <w:rPr>
          <w:rFonts w:hint="eastAsia" w:ascii="Times New Roman" w:hAnsi="Times New Roman" w:eastAsia="宋体" w:cs="宋体"/>
          <w:lang w:val="en-US" w:eastAsia="zh-CN"/>
        </w:rPr>
        <w:t>根据马鞍山市的“长江经济带战略环境评价马鞍山市“三线一单”生态环境准入清单”，本项目废气排放执行《铸造工业大气污染物排放标准》（GB39726-2020）中相应排放标准限值，大气、水、噪声污染均达标排放，固废得到合理处置，且项目属于含山县褒禅山经济园区允许类产业，因此符合环境准入条件和要求。</w:t>
      </w:r>
    </w:p>
    <w:p w14:paraId="0FC313F4">
      <w:pPr>
        <w:pStyle w:val="3"/>
        <w:bidi w:val="0"/>
        <w:rPr>
          <w:rFonts w:hint="eastAsia"/>
          <w:lang w:val="en-US" w:eastAsia="zh-CN"/>
        </w:rPr>
      </w:pPr>
      <w:bookmarkStart w:id="3" w:name="_Toc11012"/>
      <w:r>
        <w:rPr>
          <w:rFonts w:hint="eastAsia"/>
          <w:lang w:val="en-US" w:eastAsia="zh-CN"/>
        </w:rPr>
        <w:t>1.3选址环境可行性分析</w:t>
      </w:r>
      <w:bookmarkEnd w:id="3"/>
    </w:p>
    <w:p w14:paraId="340A2BA9">
      <w:pPr>
        <w:bidi w:val="0"/>
      </w:pPr>
      <w:r>
        <w:rPr>
          <w:rFonts w:hint="eastAsia"/>
          <w:lang w:val="en-US" w:eastAsia="zh-CN"/>
        </w:rPr>
        <w:t>本项目位于含山经济开发区西区（即原含山县褒禅山经济园区），厂址周围无自然保护区、重点保护文物等环境特殊保护目标，不处于城镇饮用水源的上游，项目废水、废气经污染治理后均能达标排放，经预测对区域环境影响较小，不会改变原有环境功能级别，卫生防护距离能够满足相关要求。因此，项目选址环境可行。</w:t>
      </w:r>
    </w:p>
    <w:p w14:paraId="6DC4B451">
      <w:pPr>
        <w:pStyle w:val="3"/>
        <w:bidi w:val="0"/>
        <w:rPr>
          <w:rFonts w:hint="eastAsia"/>
          <w:lang w:val="en-US" w:eastAsia="zh-CN"/>
        </w:rPr>
      </w:pPr>
      <w:bookmarkStart w:id="4" w:name="_Toc5224"/>
      <w:r>
        <w:rPr>
          <w:rFonts w:hint="eastAsia"/>
          <w:lang w:val="en-US" w:eastAsia="zh-CN"/>
        </w:rPr>
        <w:t>1.4规划符合性</w:t>
      </w:r>
      <w:bookmarkEnd w:id="4"/>
    </w:p>
    <w:p w14:paraId="17DD0D55">
      <w:pPr>
        <w:bidi w:val="0"/>
        <w:rPr>
          <w:rFonts w:hint="default"/>
          <w:lang w:val="en-US" w:eastAsia="zh-CN"/>
        </w:rPr>
      </w:pPr>
      <w:r>
        <w:rPr>
          <w:rFonts w:hint="eastAsia"/>
          <w:lang w:val="en-US" w:eastAsia="zh-CN"/>
        </w:rPr>
        <w:t>（1）产业规划</w:t>
      </w:r>
    </w:p>
    <w:p w14:paraId="353858FE">
      <w:pPr>
        <w:bidi w:val="0"/>
        <w:rPr>
          <w:rFonts w:hint="eastAsia"/>
          <w:lang w:val="en-US" w:eastAsia="zh-CN"/>
        </w:rPr>
      </w:pPr>
      <w:r>
        <w:rPr>
          <w:rFonts w:hint="eastAsia"/>
          <w:lang w:val="en-US" w:eastAsia="zh-CN"/>
        </w:rPr>
        <w:t>根据《含山县褒禅山经济园区总体规划（2014-2030）环境影响报告书》，含山县褒禅山经济园区规划范围为北至S105线、东至S226线南至苍横大道、西至有发路，规划面积约5.28平方公里。含山县褒禅山经济园区主导产业为绿装环保新材料，形成重点发展智能家居、厨房电器、铝塑复合材料产业园区。负面清单主要为禁止引入石油化工及煤化工项目、电镀项目等重污染项目。</w:t>
      </w:r>
    </w:p>
    <w:p w14:paraId="30FB420D">
      <w:pPr>
        <w:bidi w:val="0"/>
        <w:rPr>
          <w:rFonts w:hint="eastAsia"/>
          <w:lang w:val="en-US" w:eastAsia="zh-CN"/>
        </w:rPr>
      </w:pPr>
      <w:r>
        <w:rPr>
          <w:rFonts w:hint="eastAsia"/>
          <w:lang w:val="en-US" w:eastAsia="zh-CN"/>
        </w:rPr>
        <w:t>本项目所在地为工业用地，行业类别属于C3670汽车零部件及配件制造、C3392 有色金属铸造，不属于含山县褒禅山经济园区主导产业和禁止类产业，视为允许类，因此本项目符合含山县褒禅山经济园区总体规划。</w:t>
      </w:r>
    </w:p>
    <w:p w14:paraId="3E24BF41">
      <w:pPr>
        <w:pStyle w:val="8"/>
        <w:rPr>
          <w:rFonts w:hint="eastAsia" w:ascii="Times New Roman" w:hAnsi="Times New Roman" w:eastAsia="宋体" w:cs="宋体"/>
          <w:lang w:val="en-US" w:eastAsia="zh-CN"/>
        </w:rPr>
      </w:pPr>
      <w:r>
        <w:rPr>
          <w:rFonts w:hint="eastAsia" w:ascii="Times New Roman" w:hAnsi="Times New Roman" w:eastAsia="宋体" w:cs="宋体"/>
          <w:lang w:val="en-US" w:eastAsia="zh-CN"/>
        </w:rPr>
        <w:t>（2）用地规划</w:t>
      </w:r>
    </w:p>
    <w:p w14:paraId="4D15A201">
      <w:pPr>
        <w:pStyle w:val="8"/>
        <w:rPr>
          <w:rFonts w:hint="default" w:ascii="Times New Roman" w:hAnsi="Times New Roman" w:eastAsia="宋体" w:cs="宋体"/>
          <w:lang w:val="en-US" w:eastAsia="zh-CN"/>
        </w:rPr>
      </w:pPr>
      <w:r>
        <w:rPr>
          <w:rFonts w:hint="default" w:ascii="Times New Roman" w:hAnsi="Times New Roman" w:eastAsia="宋体" w:cs="宋体"/>
          <w:lang w:val="en-US" w:eastAsia="zh-CN"/>
        </w:rPr>
        <w:t>本项目位于含山经济开发区西区内，对照园区总体规划图，项目用地为规划工业用地，符合含山县褒禅山经济园区规划。</w:t>
      </w:r>
    </w:p>
    <w:p w14:paraId="320B6670">
      <w:pPr>
        <w:pStyle w:val="3"/>
        <w:bidi w:val="0"/>
        <w:rPr>
          <w:rFonts w:hint="eastAsia"/>
          <w:lang w:val="en-US" w:eastAsia="zh-CN"/>
        </w:rPr>
      </w:pPr>
      <w:bookmarkStart w:id="5" w:name="_Toc14927"/>
      <w:r>
        <w:rPr>
          <w:rFonts w:hint="eastAsia"/>
          <w:lang w:val="en-US" w:eastAsia="zh-CN"/>
        </w:rPr>
        <w:t>1.5环境相容性分析</w:t>
      </w:r>
      <w:bookmarkEnd w:id="5"/>
    </w:p>
    <w:p w14:paraId="46EF3468">
      <w:pPr>
        <w:bidi w:val="0"/>
        <w:rPr>
          <w:rFonts w:hint="eastAsia"/>
          <w:lang w:val="en-US" w:eastAsia="zh-CN"/>
        </w:rPr>
      </w:pPr>
      <w:r>
        <w:rPr>
          <w:rFonts w:hint="eastAsia"/>
          <w:lang w:val="en-US" w:eastAsia="zh-CN"/>
        </w:rPr>
        <w:t>项目评价范围内无生态保护区、自然保护区、风景旅游区、文化遗产保护区及饮用水源保护区等环境敏感目标，也无与本项目不相容的周边企业。</w:t>
      </w:r>
    </w:p>
    <w:p w14:paraId="21B367B5">
      <w:pPr>
        <w:bidi w:val="0"/>
      </w:pPr>
      <w:r>
        <w:rPr>
          <w:rFonts w:hint="eastAsia"/>
          <w:lang w:val="en-US" w:eastAsia="zh-CN"/>
        </w:rPr>
        <w:t>根据现场勘查，建设项目周边区域均为工业用地性质，项目区域内无环境敏感点。项目建成投入运行后将有利于经开区的发展与规划，不存在制约本项目环境影响因素，同时本项目在采取合理有效的治理措施后，污染物均能达标排放，项目的建设不会降低区域环境功能区划。因此，本项目的建设与周边环境相容。</w:t>
      </w:r>
    </w:p>
    <w:p w14:paraId="3E759527">
      <w:pPr>
        <w:bidi w:val="0"/>
      </w:pPr>
      <w:r>
        <w:rPr>
          <w:rFonts w:hint="eastAsia"/>
          <w:lang w:val="en-US" w:eastAsia="zh-CN"/>
        </w:rPr>
        <w:t>因此，项目选址符合规划，与周边环境相容</w:t>
      </w:r>
    </w:p>
    <w:p w14:paraId="0E62C6F4">
      <w:pPr>
        <w:pStyle w:val="3"/>
        <w:bidi w:val="0"/>
        <w:rPr>
          <w:rFonts w:hint="eastAsia"/>
          <w:lang w:val="en-US" w:eastAsia="zh-CN"/>
        </w:rPr>
      </w:pPr>
      <w:bookmarkStart w:id="6" w:name="_Toc10516"/>
      <w:r>
        <w:rPr>
          <w:rFonts w:hint="eastAsia"/>
          <w:lang w:val="en-US" w:eastAsia="zh-CN"/>
        </w:rPr>
        <w:t>1.6环境承载力分析</w:t>
      </w:r>
      <w:bookmarkEnd w:id="6"/>
    </w:p>
    <w:p w14:paraId="0B0FEBDC">
      <w:pPr>
        <w:bidi w:val="0"/>
      </w:pPr>
      <w:r>
        <w:rPr>
          <w:rFonts w:hint="eastAsia"/>
          <w:lang w:val="en-US" w:eastAsia="zh-CN"/>
        </w:rPr>
        <w:t>项目区域环境空气质量良好，具有较大的环境容量，评价范围内各类大气污染物最大地面浓度浓度能够满足相关标准要求，无组织排放的各厂界浓度可以满足无组织排放监控浓度要求，不会降低区域大气环境质量等级，项目所在区域大气环境现状监测结果表明，大气环境质量现状满足相关质量标准。</w:t>
      </w:r>
    </w:p>
    <w:p w14:paraId="0A31D798">
      <w:pPr>
        <w:keepNext w:val="0"/>
        <w:keepLines w:val="0"/>
        <w:pageBreakBefore w:val="0"/>
        <w:widowControl w:val="0"/>
        <w:kinsoku/>
        <w:wordWrap w:val="0"/>
        <w:overflowPunct/>
        <w:topLinePunct w:val="0"/>
        <w:autoSpaceDE w:val="0"/>
        <w:autoSpaceDN w:val="0"/>
        <w:bidi w:val="0"/>
        <w:adjustRightInd/>
        <w:snapToGrid/>
        <w:textAlignment w:val="auto"/>
      </w:pPr>
      <w:r>
        <w:rPr>
          <w:rFonts w:hint="eastAsia" w:ascii="Times New Roman" w:hAnsi="Times New Roman" w:eastAsia="宋体" w:cs="Times New Roman"/>
          <w:lang w:val="en-US" w:eastAsia="zh-CN"/>
        </w:rPr>
        <w:t>项目有组织废气《铸造工业大气污染物排放标准》（</w:t>
      </w:r>
      <w:r>
        <w:rPr>
          <w:rFonts w:hint="default" w:ascii="Times New Roman" w:hAnsi="Times New Roman" w:eastAsia="宋体" w:cs="Times New Roman"/>
          <w:lang w:val="en-US" w:eastAsia="zh-CN"/>
        </w:rPr>
        <w:t>GB39726-2020</w:t>
      </w:r>
      <w:r>
        <w:rPr>
          <w:rFonts w:hint="eastAsia" w:ascii="Times New Roman" w:hAnsi="Times New Roman" w:eastAsia="宋体" w:cs="Times New Roman"/>
          <w:lang w:val="en-US" w:eastAsia="zh-CN"/>
        </w:rPr>
        <w:t>）表</w:t>
      </w:r>
      <w:r>
        <w:rPr>
          <w:rFonts w:hint="default" w:ascii="Times New Roman" w:hAnsi="Times New Roman" w:eastAsia="宋体" w:cs="Times New Roman"/>
          <w:lang w:val="en-US" w:eastAsia="zh-CN"/>
        </w:rPr>
        <w:t>1</w:t>
      </w:r>
      <w:r>
        <w:rPr>
          <w:rFonts w:hint="eastAsia" w:ascii="Times New Roman" w:hAnsi="Times New Roman" w:eastAsia="宋体" w:cs="Times New Roman"/>
          <w:lang w:val="en-US" w:eastAsia="zh-CN"/>
        </w:rPr>
        <w:t>标准；食堂油烟排放执行《饮食业油烟排放标准（试行）》（</w:t>
      </w:r>
      <w:r>
        <w:rPr>
          <w:rFonts w:hint="default" w:ascii="Times New Roman" w:hAnsi="Times New Roman" w:eastAsia="宋体" w:cs="Times New Roman"/>
          <w:lang w:val="en-US" w:eastAsia="zh-CN"/>
        </w:rPr>
        <w:t>GB18483-2001</w:t>
      </w:r>
      <w:r>
        <w:rPr>
          <w:rFonts w:hint="eastAsia" w:ascii="Times New Roman" w:hAnsi="Times New Roman" w:eastAsia="宋体" w:cs="Times New Roman"/>
          <w:lang w:val="en-US" w:eastAsia="zh-CN"/>
        </w:rPr>
        <w:t>）中表</w:t>
      </w:r>
      <w:r>
        <w:rPr>
          <w:rFonts w:hint="default" w:ascii="Times New Roman" w:hAnsi="Times New Roman" w:eastAsia="宋体" w:cs="Times New Roman"/>
          <w:lang w:val="en-US" w:eastAsia="zh-CN"/>
        </w:rPr>
        <w:t>1</w:t>
      </w:r>
      <w:r>
        <w:rPr>
          <w:rFonts w:hint="eastAsia" w:ascii="Times New Roman" w:hAnsi="Times New Roman" w:eastAsia="宋体" w:cs="Times New Roman"/>
          <w:lang w:val="en-US" w:eastAsia="zh-CN"/>
        </w:rPr>
        <w:t>、表</w:t>
      </w:r>
      <w:r>
        <w:rPr>
          <w:rFonts w:hint="default" w:ascii="Times New Roman" w:hAnsi="Times New Roman" w:eastAsia="宋体" w:cs="Times New Roman"/>
          <w:lang w:val="en-US" w:eastAsia="zh-CN"/>
        </w:rPr>
        <w:t>2</w:t>
      </w:r>
      <w:r>
        <w:rPr>
          <w:rFonts w:hint="eastAsia" w:ascii="Times New Roman" w:hAnsi="Times New Roman" w:eastAsia="宋体" w:cs="Times New Roman"/>
          <w:lang w:val="en-US" w:eastAsia="zh-CN"/>
        </w:rPr>
        <w:t>的</w:t>
      </w:r>
      <w:r>
        <w:rPr>
          <w:rFonts w:hint="default" w:ascii="Times New Roman" w:hAnsi="Times New Roman" w:eastAsia="宋体" w:cs="Times New Roman"/>
          <w:lang w:val="en-US" w:eastAsia="zh-CN"/>
        </w:rPr>
        <w:t>“</w:t>
      </w:r>
      <w:r>
        <w:rPr>
          <w:rFonts w:hint="eastAsia" w:ascii="Times New Roman" w:hAnsi="Times New Roman" w:eastAsia="宋体" w:cs="Times New Roman"/>
          <w:lang w:val="en-US" w:eastAsia="zh-CN"/>
        </w:rPr>
        <w:t>大型</w:t>
      </w:r>
      <w:r>
        <w:rPr>
          <w:rFonts w:hint="default" w:ascii="Times New Roman" w:hAnsi="Times New Roman" w:eastAsia="宋体" w:cs="Times New Roman"/>
          <w:lang w:val="en-US" w:eastAsia="zh-CN"/>
        </w:rPr>
        <w:t>”</w:t>
      </w:r>
      <w:r>
        <w:rPr>
          <w:rFonts w:hint="eastAsia" w:ascii="Times New Roman" w:hAnsi="Times New Roman" w:eastAsia="宋体" w:cs="Times New Roman"/>
          <w:lang w:val="en-US" w:eastAsia="zh-CN"/>
        </w:rPr>
        <w:t>要求。厂区内无组织颗粒物排放执行《铸造工业大气污染物排放标准》（</w:t>
      </w:r>
      <w:r>
        <w:rPr>
          <w:rFonts w:hint="default" w:ascii="Times New Roman" w:hAnsi="Times New Roman" w:eastAsia="宋体" w:cs="Times New Roman"/>
          <w:lang w:val="en-US" w:eastAsia="zh-CN"/>
        </w:rPr>
        <w:t>GB39726-2020</w:t>
      </w:r>
      <w:r>
        <w:rPr>
          <w:rFonts w:hint="eastAsia" w:ascii="Times New Roman" w:hAnsi="Times New Roman" w:eastAsia="宋体" w:cs="Times New Roman"/>
          <w:lang w:val="en-US" w:eastAsia="zh-CN"/>
        </w:rPr>
        <w:t>）中表</w:t>
      </w:r>
      <w:r>
        <w:rPr>
          <w:rFonts w:hint="default" w:ascii="Times New Roman" w:hAnsi="Times New Roman" w:eastAsia="宋体" w:cs="Times New Roman"/>
          <w:lang w:val="en-US" w:eastAsia="zh-CN"/>
        </w:rPr>
        <w:t>A.1</w:t>
      </w:r>
      <w:r>
        <w:rPr>
          <w:rFonts w:hint="eastAsia" w:ascii="Times New Roman" w:hAnsi="Times New Roman" w:eastAsia="宋体" w:cs="Times New Roman"/>
          <w:lang w:val="en-US" w:eastAsia="zh-CN"/>
        </w:rPr>
        <w:t>排放浓度限值，厂区内无组织非甲烷总烃执行《挥发性有机物无组织排放控制标准》（</w:t>
      </w:r>
      <w:r>
        <w:rPr>
          <w:rFonts w:hint="default" w:ascii="Times New Roman" w:hAnsi="Times New Roman" w:eastAsia="宋体" w:cs="Times New Roman"/>
          <w:lang w:val="en-US" w:eastAsia="zh-CN"/>
        </w:rPr>
        <w:t>GB37822-2019</w:t>
      </w:r>
      <w:r>
        <w:rPr>
          <w:rFonts w:hint="eastAsia" w:ascii="Times New Roman" w:hAnsi="Times New Roman" w:eastAsia="宋体" w:cs="Times New Roman"/>
          <w:lang w:val="en-US" w:eastAsia="zh-CN"/>
        </w:rPr>
        <w:t>）表</w:t>
      </w:r>
      <w:r>
        <w:rPr>
          <w:rFonts w:hint="default" w:ascii="Times New Roman" w:hAnsi="Times New Roman" w:eastAsia="宋体" w:cs="Times New Roman"/>
          <w:lang w:val="en-US" w:eastAsia="zh-CN"/>
        </w:rPr>
        <w:t>A.1</w:t>
      </w:r>
      <w:r>
        <w:rPr>
          <w:rFonts w:hint="eastAsia" w:ascii="Times New Roman" w:hAnsi="Times New Roman" w:eastAsia="宋体" w:cs="Times New Roman"/>
          <w:lang w:val="en-US" w:eastAsia="zh-CN"/>
        </w:rPr>
        <w:t>规定的限值；厂界无组织颗粒物、</w:t>
      </w:r>
      <w:r>
        <w:rPr>
          <w:rFonts w:hint="default" w:ascii="Times New Roman" w:hAnsi="Times New Roman" w:eastAsia="宋体" w:cs="Times New Roman"/>
          <w:lang w:val="en-US" w:eastAsia="zh-CN"/>
        </w:rPr>
        <w:t>SO</w:t>
      </w:r>
      <w:r>
        <w:rPr>
          <w:rFonts w:hint="default" w:ascii="Times New Roman" w:hAnsi="Times New Roman" w:eastAsia="宋体" w:cs="Times New Roman"/>
          <w:vertAlign w:val="subscript"/>
          <w:lang w:val="en-US" w:eastAsia="zh-CN"/>
        </w:rPr>
        <w:t>2</w:t>
      </w:r>
      <w:r>
        <w:rPr>
          <w:rFonts w:hint="eastAsia" w:ascii="Times New Roman" w:hAnsi="Times New Roman" w:eastAsia="宋体" w:cs="Times New Roman"/>
          <w:lang w:val="en-US" w:eastAsia="zh-CN"/>
        </w:rPr>
        <w:t>、</w:t>
      </w:r>
      <w:r>
        <w:rPr>
          <w:rFonts w:hint="default" w:ascii="Times New Roman" w:hAnsi="Times New Roman" w:eastAsia="宋体" w:cs="Times New Roman"/>
          <w:lang w:val="en-US" w:eastAsia="zh-CN"/>
        </w:rPr>
        <w:t>NO</w:t>
      </w:r>
      <w:r>
        <w:rPr>
          <w:rFonts w:hint="default" w:ascii="Times New Roman" w:hAnsi="Times New Roman" w:eastAsia="宋体" w:cs="Times New Roman"/>
          <w:vertAlign w:val="subscript"/>
          <w:lang w:val="en-US" w:eastAsia="zh-CN"/>
        </w:rPr>
        <w:t>X</w:t>
      </w:r>
      <w:r>
        <w:rPr>
          <w:rFonts w:hint="eastAsia" w:ascii="Times New Roman" w:hAnsi="Times New Roman" w:eastAsia="宋体" w:cs="Times New Roman"/>
          <w:lang w:val="en-US" w:eastAsia="zh-CN"/>
        </w:rPr>
        <w:t>、非甲烷总烃排放参照执行《大气污染物综合排放标准》（</w:t>
      </w:r>
      <w:r>
        <w:rPr>
          <w:rFonts w:hint="default" w:ascii="Times New Roman" w:hAnsi="Times New Roman" w:eastAsia="宋体" w:cs="Times New Roman"/>
          <w:lang w:val="en-US" w:eastAsia="zh-CN"/>
        </w:rPr>
        <w:t>GB16297-1996</w:t>
      </w:r>
      <w:r>
        <w:rPr>
          <w:rFonts w:hint="eastAsia" w:ascii="Times New Roman" w:hAnsi="Times New Roman" w:eastAsia="宋体" w:cs="Times New Roman"/>
          <w:lang w:val="en-US" w:eastAsia="zh-CN"/>
        </w:rPr>
        <w:t>）表</w:t>
      </w:r>
      <w:r>
        <w:rPr>
          <w:rFonts w:hint="default" w:ascii="Times New Roman" w:hAnsi="Times New Roman" w:eastAsia="宋体" w:cs="Times New Roman"/>
          <w:lang w:val="en-US" w:eastAsia="zh-CN"/>
        </w:rPr>
        <w:t>2</w:t>
      </w:r>
      <w:r>
        <w:rPr>
          <w:rFonts w:hint="eastAsia" w:ascii="Times New Roman" w:hAnsi="Times New Roman" w:eastAsia="宋体" w:cs="Times New Roman"/>
          <w:lang w:val="en-US" w:eastAsia="zh-CN"/>
        </w:rPr>
        <w:t>中无组织排放浓度限值。</w:t>
      </w:r>
      <w:r>
        <w:rPr>
          <w:rFonts w:hint="eastAsia"/>
          <w:lang w:val="en-US" w:eastAsia="zh-CN"/>
        </w:rPr>
        <w:t>由上分析，评价区域完全能够承载本项目建设所带来的环境影响，项目的建设不会改变区域环境质量现状。</w:t>
      </w:r>
    </w:p>
    <w:p w14:paraId="19772EF7">
      <w:pPr>
        <w:pStyle w:val="8"/>
        <w:ind w:left="0" w:leftChars="0" w:firstLine="0" w:firstLineChars="0"/>
        <w:rPr>
          <w:rFonts w:hint="default"/>
          <w:lang w:val="en-US" w:eastAsia="zh-CN"/>
        </w:rPr>
      </w:pPr>
    </w:p>
    <w:p w14:paraId="3B65CD78">
      <w:pPr>
        <w:pStyle w:val="2"/>
        <w:numPr>
          <w:ilvl w:val="0"/>
          <w:numId w:val="1"/>
        </w:numPr>
        <w:bidi w:val="0"/>
        <w:rPr>
          <w:rFonts w:hint="eastAsia"/>
          <w:lang w:eastAsia="zh-CN"/>
        </w:rPr>
        <w:sectPr>
          <w:footerReference r:id="rId17" w:type="default"/>
          <w:pgSz w:w="11906" w:h="16838"/>
          <w:pgMar w:top="1418" w:right="1418" w:bottom="1418" w:left="1418" w:header="851" w:footer="992" w:gutter="0"/>
          <w:pgBorders>
            <w:top w:val="none" w:sz="0" w:space="0"/>
            <w:left w:val="none" w:sz="0" w:space="0"/>
            <w:bottom w:val="none" w:sz="0" w:space="0"/>
            <w:right w:val="none" w:sz="0" w:space="0"/>
          </w:pgBorders>
          <w:pgNumType w:fmt="decimal" w:start="1"/>
          <w:cols w:space="720" w:num="1"/>
          <w:docGrid w:type="lines" w:linePitch="326" w:charSpace="0"/>
        </w:sectPr>
      </w:pPr>
    </w:p>
    <w:p w14:paraId="4E1730E3">
      <w:pPr>
        <w:pStyle w:val="2"/>
        <w:numPr>
          <w:ilvl w:val="0"/>
          <w:numId w:val="1"/>
        </w:numPr>
        <w:bidi w:val="0"/>
        <w:rPr>
          <w:rFonts w:hint="eastAsia"/>
          <w:lang w:eastAsia="zh-CN"/>
        </w:rPr>
      </w:pPr>
      <w:bookmarkStart w:id="7" w:name="_Toc18781"/>
      <w:r>
        <w:rPr>
          <w:rFonts w:hint="eastAsia"/>
          <w:lang w:eastAsia="zh-CN"/>
        </w:rPr>
        <w:t>验收依据</w:t>
      </w:r>
      <w:bookmarkEnd w:id="7"/>
    </w:p>
    <w:p w14:paraId="45338023">
      <w:pPr>
        <w:pStyle w:val="3"/>
        <w:bidi w:val="0"/>
        <w:rPr>
          <w:rFonts w:hint="default"/>
          <w:lang w:val="en-US" w:eastAsia="zh-CN"/>
        </w:rPr>
      </w:pPr>
      <w:bookmarkStart w:id="8" w:name="_Toc22659"/>
      <w:r>
        <w:rPr>
          <w:rFonts w:hint="eastAsia"/>
          <w:lang w:val="en-US" w:eastAsia="zh-CN"/>
        </w:rPr>
        <w:t>2.1法律、法规、规章和规范</w:t>
      </w:r>
      <w:bookmarkEnd w:id="8"/>
    </w:p>
    <w:p w14:paraId="3EF55E56">
      <w:pPr>
        <w:ind w:firstLine="480"/>
        <w:jc w:val="both"/>
        <w:rPr>
          <w:rFonts w:ascii="Times New Roman" w:hAnsi="Times New Roman" w:eastAsia="宋体"/>
          <w:szCs w:val="24"/>
        </w:rPr>
      </w:pPr>
      <w:r>
        <w:rPr>
          <w:rFonts w:ascii="Times New Roman" w:hAnsi="Times New Roman" w:eastAsia="宋体"/>
          <w:szCs w:val="24"/>
        </w:rPr>
        <w:t>1、《中华人民共和国环境保护法》，2015.1.1；</w:t>
      </w:r>
    </w:p>
    <w:p w14:paraId="214AA901">
      <w:pPr>
        <w:ind w:firstLine="480"/>
        <w:jc w:val="both"/>
        <w:rPr>
          <w:rFonts w:ascii="Times New Roman" w:hAnsi="Times New Roman" w:eastAsia="宋体"/>
          <w:szCs w:val="24"/>
        </w:rPr>
      </w:pPr>
      <w:r>
        <w:rPr>
          <w:rFonts w:ascii="Times New Roman" w:hAnsi="Times New Roman" w:eastAsia="宋体"/>
          <w:szCs w:val="24"/>
        </w:rPr>
        <w:t>2、《中华人民共和国环境影响评价法》，201</w:t>
      </w:r>
      <w:r>
        <w:rPr>
          <w:rFonts w:hint="eastAsia" w:ascii="Times New Roman" w:hAnsi="Times New Roman" w:eastAsia="宋体"/>
          <w:szCs w:val="24"/>
          <w:lang w:val="en-US" w:eastAsia="zh-CN"/>
        </w:rPr>
        <w:t>8</w:t>
      </w:r>
      <w:r>
        <w:rPr>
          <w:rFonts w:ascii="Times New Roman" w:hAnsi="Times New Roman" w:eastAsia="宋体"/>
          <w:szCs w:val="24"/>
        </w:rPr>
        <w:t>.</w:t>
      </w:r>
      <w:r>
        <w:rPr>
          <w:rFonts w:hint="eastAsia" w:ascii="Times New Roman" w:hAnsi="Times New Roman" w:eastAsia="宋体"/>
          <w:szCs w:val="24"/>
          <w:lang w:val="en-US" w:eastAsia="zh-CN"/>
        </w:rPr>
        <w:t>12</w:t>
      </w:r>
      <w:r>
        <w:rPr>
          <w:rFonts w:ascii="Times New Roman" w:hAnsi="Times New Roman" w:eastAsia="宋体"/>
          <w:szCs w:val="24"/>
        </w:rPr>
        <w:t>.</w:t>
      </w:r>
      <w:r>
        <w:rPr>
          <w:rFonts w:hint="eastAsia" w:ascii="Times New Roman" w:hAnsi="Times New Roman" w:eastAsia="宋体"/>
          <w:szCs w:val="24"/>
          <w:lang w:val="en-US" w:eastAsia="zh-CN"/>
        </w:rPr>
        <w:t>29修订版</w:t>
      </w:r>
      <w:r>
        <w:rPr>
          <w:rFonts w:ascii="Times New Roman" w:hAnsi="Times New Roman" w:eastAsia="宋体"/>
          <w:szCs w:val="24"/>
        </w:rPr>
        <w:t>；</w:t>
      </w:r>
    </w:p>
    <w:p w14:paraId="5B915FA3">
      <w:pPr>
        <w:ind w:firstLine="480"/>
        <w:jc w:val="both"/>
        <w:rPr>
          <w:rFonts w:ascii="Times New Roman" w:hAnsi="Times New Roman" w:eastAsia="宋体"/>
          <w:szCs w:val="24"/>
        </w:rPr>
      </w:pPr>
      <w:r>
        <w:rPr>
          <w:rFonts w:ascii="Times New Roman" w:hAnsi="Times New Roman" w:eastAsia="宋体"/>
          <w:szCs w:val="24"/>
        </w:rPr>
        <w:t>3、</w:t>
      </w:r>
      <w:r>
        <w:rPr>
          <w:rFonts w:hint="default" w:ascii="Times New Roman" w:hAnsi="Times New Roman" w:cs="Times New Roman"/>
        </w:rPr>
        <w:t>《中华人民共和国噪声污染防治法》，</w:t>
      </w:r>
      <w:r>
        <w:rPr>
          <w:rFonts w:hint="eastAsia" w:cs="Times New Roman"/>
          <w:lang w:val="en-US" w:eastAsia="zh-CN"/>
        </w:rPr>
        <w:t>2021</w:t>
      </w:r>
      <w:r>
        <w:rPr>
          <w:rFonts w:hint="default" w:ascii="Times New Roman" w:hAnsi="Times New Roman" w:cs="Times New Roman"/>
        </w:rPr>
        <w:t>.</w:t>
      </w:r>
      <w:r>
        <w:rPr>
          <w:rFonts w:hint="eastAsia" w:cs="Times New Roman"/>
          <w:lang w:val="en-US" w:eastAsia="zh-CN"/>
        </w:rPr>
        <w:t>12</w:t>
      </w:r>
      <w:r>
        <w:rPr>
          <w:rFonts w:hint="default" w:ascii="Times New Roman" w:hAnsi="Times New Roman" w:cs="Times New Roman"/>
        </w:rPr>
        <w:t>.2</w:t>
      </w:r>
      <w:r>
        <w:rPr>
          <w:rFonts w:hint="eastAsia" w:cs="Times New Roman"/>
          <w:lang w:val="en-US" w:eastAsia="zh-CN"/>
        </w:rPr>
        <w:t>4</w:t>
      </w:r>
      <w:r>
        <w:rPr>
          <w:rFonts w:ascii="Times New Roman" w:hAnsi="Times New Roman" w:eastAsia="宋体"/>
          <w:szCs w:val="24"/>
        </w:rPr>
        <w:t>；</w:t>
      </w:r>
    </w:p>
    <w:p w14:paraId="1832B4AA">
      <w:pPr>
        <w:ind w:firstLine="480"/>
        <w:jc w:val="both"/>
        <w:rPr>
          <w:rFonts w:ascii="Times New Roman" w:hAnsi="Times New Roman" w:eastAsia="宋体"/>
          <w:szCs w:val="24"/>
        </w:rPr>
      </w:pPr>
      <w:r>
        <w:rPr>
          <w:rFonts w:ascii="Times New Roman" w:hAnsi="Times New Roman" w:eastAsia="宋体"/>
          <w:szCs w:val="24"/>
        </w:rPr>
        <w:t>4、《中华人民共和国水污染防治法》，2018.1.1；</w:t>
      </w:r>
    </w:p>
    <w:p w14:paraId="573E1322">
      <w:pPr>
        <w:ind w:firstLine="480"/>
        <w:jc w:val="both"/>
        <w:rPr>
          <w:rFonts w:ascii="Times New Roman" w:hAnsi="Times New Roman" w:eastAsia="宋体"/>
          <w:szCs w:val="24"/>
        </w:rPr>
      </w:pPr>
      <w:r>
        <w:rPr>
          <w:rFonts w:ascii="Times New Roman" w:hAnsi="Times New Roman" w:eastAsia="宋体"/>
          <w:szCs w:val="24"/>
        </w:rPr>
        <w:t>5、《中华人民共和国大气污染防治法》，201</w:t>
      </w:r>
      <w:r>
        <w:rPr>
          <w:rFonts w:hint="eastAsia" w:ascii="Times New Roman" w:hAnsi="Times New Roman" w:eastAsia="宋体"/>
          <w:szCs w:val="24"/>
          <w:lang w:val="en-US" w:eastAsia="zh-CN"/>
        </w:rPr>
        <w:t>8</w:t>
      </w:r>
      <w:r>
        <w:rPr>
          <w:rFonts w:ascii="Times New Roman" w:hAnsi="Times New Roman" w:eastAsia="宋体"/>
          <w:szCs w:val="24"/>
        </w:rPr>
        <w:t>.1</w:t>
      </w:r>
      <w:r>
        <w:rPr>
          <w:rFonts w:hint="eastAsia" w:ascii="Times New Roman" w:hAnsi="Times New Roman" w:eastAsia="宋体"/>
          <w:szCs w:val="24"/>
          <w:lang w:val="en-US" w:eastAsia="zh-CN"/>
        </w:rPr>
        <w:t>0</w:t>
      </w:r>
      <w:r>
        <w:rPr>
          <w:rFonts w:ascii="Times New Roman" w:hAnsi="Times New Roman" w:eastAsia="宋体"/>
          <w:szCs w:val="24"/>
        </w:rPr>
        <w:t>.</w:t>
      </w:r>
      <w:r>
        <w:rPr>
          <w:rFonts w:hint="eastAsia" w:ascii="Times New Roman" w:hAnsi="Times New Roman" w:eastAsia="宋体"/>
          <w:szCs w:val="24"/>
          <w:lang w:val="en-US" w:eastAsia="zh-CN"/>
        </w:rPr>
        <w:t>26修订</w:t>
      </w:r>
      <w:r>
        <w:rPr>
          <w:rFonts w:ascii="Times New Roman" w:hAnsi="Times New Roman" w:eastAsia="宋体"/>
          <w:szCs w:val="24"/>
        </w:rPr>
        <w:t>；</w:t>
      </w:r>
    </w:p>
    <w:p w14:paraId="0DE25BA7">
      <w:pPr>
        <w:ind w:firstLine="480"/>
        <w:jc w:val="both"/>
        <w:rPr>
          <w:rFonts w:ascii="Times New Roman" w:hAnsi="Times New Roman" w:eastAsia="宋体"/>
          <w:szCs w:val="24"/>
        </w:rPr>
      </w:pPr>
      <w:r>
        <w:rPr>
          <w:rFonts w:ascii="Times New Roman" w:hAnsi="Times New Roman" w:eastAsia="宋体"/>
          <w:szCs w:val="24"/>
        </w:rPr>
        <w:t>6、</w:t>
      </w:r>
      <w:r>
        <w:rPr>
          <w:rFonts w:hint="default" w:ascii="Times New Roman" w:hAnsi="Times New Roman" w:cs="Times New Roman"/>
        </w:rPr>
        <w:t>《中华人民共和国固体废物污染环境防治法》，2020.04.29（2020年9月1日起执行）</w:t>
      </w:r>
      <w:r>
        <w:rPr>
          <w:rFonts w:ascii="Times New Roman" w:hAnsi="Times New Roman" w:eastAsia="宋体"/>
          <w:szCs w:val="24"/>
        </w:rPr>
        <w:t>；</w:t>
      </w:r>
    </w:p>
    <w:p w14:paraId="5002BE67">
      <w:pPr>
        <w:ind w:firstLine="480"/>
        <w:jc w:val="both"/>
        <w:rPr>
          <w:rFonts w:ascii="Times New Roman" w:hAnsi="Times New Roman" w:eastAsia="宋体"/>
          <w:szCs w:val="24"/>
        </w:rPr>
      </w:pPr>
      <w:r>
        <w:rPr>
          <w:rFonts w:ascii="Times New Roman" w:hAnsi="Times New Roman" w:eastAsia="宋体"/>
          <w:szCs w:val="24"/>
        </w:rPr>
        <w:t>7、《中华人民共和国环境保护税法》，201</w:t>
      </w:r>
      <w:r>
        <w:rPr>
          <w:rFonts w:hint="eastAsia" w:ascii="Times New Roman" w:hAnsi="Times New Roman" w:eastAsia="宋体"/>
          <w:szCs w:val="24"/>
          <w:lang w:val="en-US" w:eastAsia="zh-CN"/>
        </w:rPr>
        <w:t>8</w:t>
      </w:r>
      <w:r>
        <w:rPr>
          <w:rFonts w:ascii="Times New Roman" w:hAnsi="Times New Roman" w:eastAsia="宋体"/>
          <w:szCs w:val="24"/>
        </w:rPr>
        <w:t>.</w:t>
      </w:r>
      <w:r>
        <w:rPr>
          <w:rFonts w:hint="eastAsia" w:ascii="Times New Roman" w:hAnsi="Times New Roman" w:eastAsia="宋体"/>
          <w:szCs w:val="24"/>
          <w:lang w:val="en-US" w:eastAsia="zh-CN"/>
        </w:rPr>
        <w:t>1</w:t>
      </w:r>
      <w:r>
        <w:rPr>
          <w:rFonts w:ascii="Times New Roman" w:hAnsi="Times New Roman" w:eastAsia="宋体"/>
          <w:szCs w:val="24"/>
        </w:rPr>
        <w:t>.1；</w:t>
      </w:r>
    </w:p>
    <w:p w14:paraId="7B862C76">
      <w:pPr>
        <w:ind w:firstLine="480"/>
        <w:jc w:val="both"/>
        <w:rPr>
          <w:rFonts w:ascii="Times New Roman" w:hAnsi="Times New Roman" w:eastAsia="宋体"/>
          <w:szCs w:val="24"/>
        </w:rPr>
      </w:pPr>
      <w:r>
        <w:rPr>
          <w:rFonts w:ascii="Times New Roman" w:hAnsi="Times New Roman" w:eastAsia="宋体"/>
          <w:szCs w:val="24"/>
        </w:rPr>
        <w:t>8、《建设项目环境保护管理条例》，2017.10.1。</w:t>
      </w:r>
    </w:p>
    <w:p w14:paraId="0A4517D8">
      <w:pPr>
        <w:ind w:firstLine="480"/>
        <w:jc w:val="both"/>
        <w:rPr>
          <w:rFonts w:ascii="Times New Roman" w:hAnsi="Times New Roman" w:eastAsia="宋体"/>
          <w:szCs w:val="24"/>
        </w:rPr>
      </w:pPr>
      <w:r>
        <w:rPr>
          <w:rFonts w:ascii="Times New Roman" w:hAnsi="Times New Roman" w:eastAsia="宋体"/>
          <w:szCs w:val="24"/>
        </w:rPr>
        <w:t>9、《安徽省环境保护条例》，201</w:t>
      </w:r>
      <w:r>
        <w:rPr>
          <w:rFonts w:hint="eastAsia" w:ascii="Times New Roman" w:hAnsi="Times New Roman" w:eastAsia="宋体"/>
          <w:szCs w:val="24"/>
          <w:lang w:val="en-US" w:eastAsia="zh-CN"/>
        </w:rPr>
        <w:t>8</w:t>
      </w:r>
      <w:r>
        <w:rPr>
          <w:rFonts w:ascii="Times New Roman" w:hAnsi="Times New Roman" w:eastAsia="宋体"/>
          <w:szCs w:val="24"/>
        </w:rPr>
        <w:t>.1.1</w:t>
      </w:r>
      <w:r>
        <w:rPr>
          <w:rFonts w:hint="eastAsia" w:ascii="Times New Roman" w:hAnsi="Times New Roman" w:eastAsia="宋体"/>
          <w:szCs w:val="24"/>
          <w:lang w:val="en-US" w:eastAsia="zh-CN"/>
        </w:rPr>
        <w:t>修订版</w:t>
      </w:r>
      <w:r>
        <w:rPr>
          <w:rFonts w:ascii="Times New Roman" w:hAnsi="Times New Roman" w:eastAsia="宋体"/>
          <w:szCs w:val="24"/>
        </w:rPr>
        <w:t>；</w:t>
      </w:r>
    </w:p>
    <w:p w14:paraId="5BE966B7">
      <w:pPr>
        <w:ind w:firstLine="480"/>
        <w:jc w:val="both"/>
        <w:rPr>
          <w:rFonts w:ascii="Times New Roman" w:hAnsi="Times New Roman" w:eastAsia="宋体"/>
          <w:szCs w:val="24"/>
        </w:rPr>
      </w:pPr>
      <w:r>
        <w:rPr>
          <w:rFonts w:ascii="Times New Roman" w:hAnsi="Times New Roman" w:eastAsia="宋体"/>
          <w:szCs w:val="24"/>
        </w:rPr>
        <w:t>10、《安徽省大气污染防治条例》，201</w:t>
      </w:r>
      <w:r>
        <w:rPr>
          <w:rFonts w:hint="eastAsia" w:ascii="Times New Roman" w:hAnsi="Times New Roman" w:eastAsia="宋体"/>
          <w:szCs w:val="24"/>
          <w:lang w:val="en-US" w:eastAsia="zh-CN"/>
        </w:rPr>
        <w:t>8</w:t>
      </w:r>
      <w:r>
        <w:rPr>
          <w:rFonts w:ascii="Times New Roman" w:hAnsi="Times New Roman" w:eastAsia="宋体"/>
          <w:szCs w:val="24"/>
        </w:rPr>
        <w:t>.</w:t>
      </w:r>
      <w:r>
        <w:rPr>
          <w:rFonts w:hint="eastAsia" w:ascii="Times New Roman" w:hAnsi="Times New Roman" w:eastAsia="宋体"/>
          <w:szCs w:val="24"/>
          <w:lang w:val="en-US" w:eastAsia="zh-CN"/>
        </w:rPr>
        <w:t>11</w:t>
      </w:r>
      <w:r>
        <w:rPr>
          <w:rFonts w:ascii="Times New Roman" w:hAnsi="Times New Roman" w:eastAsia="宋体"/>
          <w:szCs w:val="24"/>
        </w:rPr>
        <w:t>.1；</w:t>
      </w:r>
    </w:p>
    <w:p w14:paraId="2024E170">
      <w:pPr>
        <w:ind w:firstLine="480"/>
        <w:jc w:val="both"/>
        <w:rPr>
          <w:rFonts w:ascii="Times New Roman" w:hAnsi="Times New Roman" w:eastAsia="宋体"/>
          <w:szCs w:val="24"/>
        </w:rPr>
      </w:pPr>
      <w:r>
        <w:rPr>
          <w:rFonts w:ascii="Times New Roman" w:hAnsi="Times New Roman" w:eastAsia="宋体"/>
          <w:szCs w:val="24"/>
        </w:rPr>
        <w:t>11、《安徽省大气污染防治行动计划实施方案》，201</w:t>
      </w:r>
      <w:r>
        <w:rPr>
          <w:rFonts w:hint="eastAsia" w:ascii="Times New Roman" w:hAnsi="Times New Roman" w:eastAsia="宋体"/>
          <w:szCs w:val="24"/>
          <w:lang w:val="en-US" w:eastAsia="zh-CN"/>
        </w:rPr>
        <w:t>8</w:t>
      </w:r>
      <w:r>
        <w:rPr>
          <w:rFonts w:ascii="Times New Roman" w:hAnsi="Times New Roman" w:eastAsia="宋体"/>
          <w:szCs w:val="24"/>
        </w:rPr>
        <w:t>.</w:t>
      </w:r>
      <w:r>
        <w:rPr>
          <w:rFonts w:hint="eastAsia" w:ascii="Times New Roman" w:hAnsi="Times New Roman" w:eastAsia="宋体"/>
          <w:szCs w:val="24"/>
          <w:lang w:val="en-US" w:eastAsia="zh-CN"/>
        </w:rPr>
        <w:t>9</w:t>
      </w:r>
      <w:r>
        <w:rPr>
          <w:rFonts w:ascii="Times New Roman" w:hAnsi="Times New Roman" w:eastAsia="宋体"/>
          <w:szCs w:val="24"/>
        </w:rPr>
        <w:t>.</w:t>
      </w:r>
      <w:r>
        <w:rPr>
          <w:rFonts w:hint="eastAsia" w:ascii="Times New Roman" w:hAnsi="Times New Roman" w:eastAsia="宋体"/>
          <w:szCs w:val="24"/>
          <w:lang w:val="en-US" w:eastAsia="zh-CN"/>
        </w:rPr>
        <w:t>29修订版</w:t>
      </w:r>
      <w:r>
        <w:rPr>
          <w:rFonts w:ascii="Times New Roman" w:hAnsi="Times New Roman" w:eastAsia="宋体"/>
          <w:szCs w:val="24"/>
        </w:rPr>
        <w:t>；</w:t>
      </w:r>
    </w:p>
    <w:p w14:paraId="1983F29F">
      <w:pPr>
        <w:ind w:firstLine="480"/>
        <w:jc w:val="both"/>
        <w:rPr>
          <w:rFonts w:ascii="Times New Roman" w:hAnsi="Times New Roman" w:eastAsia="宋体"/>
          <w:szCs w:val="24"/>
        </w:rPr>
      </w:pPr>
      <w:r>
        <w:rPr>
          <w:rFonts w:ascii="Times New Roman" w:hAnsi="Times New Roman" w:eastAsia="宋体"/>
          <w:szCs w:val="24"/>
        </w:rPr>
        <w:t>12、《关于加强建筑施工扬尘污染防治工作的决定》，2014.3.28。</w:t>
      </w:r>
    </w:p>
    <w:p w14:paraId="228115E0">
      <w:pPr>
        <w:ind w:firstLine="480"/>
        <w:jc w:val="both"/>
        <w:rPr>
          <w:rFonts w:ascii="Times New Roman" w:hAnsi="Times New Roman" w:eastAsia="宋体"/>
          <w:szCs w:val="24"/>
        </w:rPr>
      </w:pPr>
      <w:r>
        <w:rPr>
          <w:rFonts w:ascii="Times New Roman" w:hAnsi="Times New Roman" w:eastAsia="宋体"/>
          <w:szCs w:val="24"/>
        </w:rPr>
        <w:t>13、《建设项目环境保护设计规定》，国家计委、国务院环境保护委员会（87）国字第002号；</w:t>
      </w:r>
    </w:p>
    <w:p w14:paraId="360C4EE7">
      <w:pPr>
        <w:ind w:firstLine="480"/>
        <w:jc w:val="both"/>
        <w:rPr>
          <w:rFonts w:ascii="Times New Roman" w:hAnsi="Times New Roman" w:eastAsia="宋体"/>
          <w:szCs w:val="24"/>
        </w:rPr>
      </w:pPr>
      <w:r>
        <w:rPr>
          <w:rFonts w:ascii="Times New Roman" w:hAnsi="Times New Roman" w:eastAsia="宋体"/>
          <w:szCs w:val="24"/>
        </w:rPr>
        <w:t>14、《建设项目竣工环境保护验收暂行办法》，国环规环评[2017]4号，2017.11.2</w:t>
      </w:r>
      <w:r>
        <w:rPr>
          <w:rFonts w:hint="eastAsia" w:ascii="Times New Roman" w:hAnsi="Times New Roman" w:eastAsia="宋体"/>
          <w:szCs w:val="24"/>
          <w:lang w:val="en-US" w:eastAsia="zh-CN"/>
        </w:rPr>
        <w:t>2</w:t>
      </w:r>
      <w:r>
        <w:rPr>
          <w:rFonts w:ascii="Times New Roman" w:hAnsi="Times New Roman" w:eastAsia="宋体"/>
          <w:szCs w:val="24"/>
        </w:rPr>
        <w:t>；</w:t>
      </w:r>
    </w:p>
    <w:p w14:paraId="340A398D">
      <w:pPr>
        <w:ind w:firstLine="480"/>
        <w:jc w:val="both"/>
        <w:rPr>
          <w:rFonts w:ascii="Times New Roman" w:hAnsi="Times New Roman" w:eastAsia="宋体"/>
          <w:szCs w:val="24"/>
        </w:rPr>
      </w:pPr>
      <w:r>
        <w:rPr>
          <w:rFonts w:ascii="Times New Roman" w:hAnsi="Times New Roman" w:eastAsia="宋体"/>
          <w:szCs w:val="24"/>
        </w:rPr>
        <w:t>15、《排污许可管理办法（试行）》，环境保护部令，第48号，2018.1.1</w:t>
      </w:r>
      <w:r>
        <w:rPr>
          <w:rFonts w:hint="eastAsia" w:ascii="Times New Roman" w:hAnsi="Times New Roman" w:eastAsia="宋体"/>
          <w:szCs w:val="24"/>
          <w:lang w:val="en-US" w:eastAsia="zh-CN"/>
        </w:rPr>
        <w:t>0</w:t>
      </w:r>
      <w:r>
        <w:rPr>
          <w:rFonts w:ascii="Times New Roman" w:hAnsi="Times New Roman" w:eastAsia="宋体"/>
          <w:szCs w:val="24"/>
        </w:rPr>
        <w:t>；</w:t>
      </w:r>
    </w:p>
    <w:p w14:paraId="31472C66">
      <w:pPr>
        <w:ind w:firstLine="480"/>
        <w:jc w:val="both"/>
        <w:rPr>
          <w:rFonts w:ascii="Times New Roman" w:hAnsi="Times New Roman" w:eastAsia="宋体"/>
          <w:szCs w:val="24"/>
        </w:rPr>
      </w:pPr>
      <w:r>
        <w:rPr>
          <w:rFonts w:ascii="Times New Roman" w:hAnsi="Times New Roman" w:eastAsia="宋体"/>
          <w:szCs w:val="24"/>
        </w:rPr>
        <w:t>16、《建设项目环境影响评价分类管理名录》（</w:t>
      </w:r>
      <w:r>
        <w:rPr>
          <w:rFonts w:hint="default" w:ascii="Times New Roman" w:hAnsi="Times New Roman" w:eastAsia="宋体"/>
          <w:szCs w:val="24"/>
          <w:lang w:val="en-US" w:eastAsia="zh-CN"/>
        </w:rPr>
        <w:t>2021年版</w:t>
      </w:r>
      <w:r>
        <w:rPr>
          <w:rFonts w:ascii="Times New Roman" w:hAnsi="Times New Roman" w:eastAsia="宋体"/>
          <w:szCs w:val="24"/>
        </w:rPr>
        <w:t>）；</w:t>
      </w:r>
    </w:p>
    <w:p w14:paraId="4C4C152D">
      <w:pPr>
        <w:ind w:firstLine="480"/>
        <w:jc w:val="both"/>
        <w:rPr>
          <w:rFonts w:ascii="Times New Roman" w:hAnsi="Times New Roman" w:eastAsia="宋体" w:cs="Times New Roman"/>
          <w:szCs w:val="24"/>
        </w:rPr>
      </w:pPr>
      <w:r>
        <w:rPr>
          <w:rFonts w:ascii="Times New Roman" w:hAnsi="Times New Roman" w:eastAsia="宋体" w:cs="Times New Roman"/>
          <w:szCs w:val="24"/>
        </w:rPr>
        <w:t>17、《排污单位环境管理台账及排污许可证执行报告技术规范 总则（试行）》，生态环境部，2018.3.2</w:t>
      </w:r>
      <w:r>
        <w:rPr>
          <w:rFonts w:hint="eastAsia" w:ascii="Times New Roman" w:hAnsi="Times New Roman" w:eastAsia="宋体" w:cs="Times New Roman"/>
          <w:szCs w:val="24"/>
          <w:lang w:val="en-US" w:eastAsia="zh-CN"/>
        </w:rPr>
        <w:t>7</w:t>
      </w:r>
      <w:r>
        <w:rPr>
          <w:rFonts w:ascii="Times New Roman" w:hAnsi="Times New Roman" w:eastAsia="宋体" w:cs="Times New Roman"/>
          <w:szCs w:val="24"/>
        </w:rPr>
        <w:t>。</w:t>
      </w:r>
    </w:p>
    <w:p w14:paraId="242DFAE2">
      <w:pPr>
        <w:ind w:firstLine="480"/>
        <w:jc w:val="both"/>
        <w:rPr>
          <w:rFonts w:ascii="Times New Roman" w:hAnsi="Times New Roman" w:eastAsia="宋体"/>
          <w:szCs w:val="24"/>
        </w:rPr>
      </w:pPr>
      <w:r>
        <w:rPr>
          <w:rFonts w:ascii="Times New Roman" w:hAnsi="Times New Roman" w:eastAsia="宋体"/>
          <w:szCs w:val="24"/>
        </w:rPr>
        <w:t>18、《建设项目竣工环境保护验收技术指南 污染影响类》。</w:t>
      </w:r>
    </w:p>
    <w:p w14:paraId="5B133390">
      <w:pPr>
        <w:pStyle w:val="3"/>
        <w:bidi w:val="0"/>
        <w:rPr>
          <w:rFonts w:hint="eastAsia"/>
          <w:lang w:val="en-US" w:eastAsia="zh-CN"/>
        </w:rPr>
      </w:pPr>
      <w:bookmarkStart w:id="9" w:name="_Toc10366"/>
      <w:r>
        <w:rPr>
          <w:rFonts w:hint="eastAsia"/>
          <w:lang w:val="en-US" w:eastAsia="zh-CN"/>
        </w:rPr>
        <w:t>2.2验收技术规范及工程文件</w:t>
      </w:r>
      <w:bookmarkEnd w:id="9"/>
    </w:p>
    <w:p w14:paraId="010C231F">
      <w:pPr>
        <w:ind w:firstLine="480"/>
        <w:jc w:val="both"/>
        <w:rPr>
          <w:rFonts w:ascii="Times New Roman" w:hAnsi="Times New Roman" w:eastAsia="宋体"/>
          <w:szCs w:val="24"/>
        </w:rPr>
      </w:pPr>
      <w:r>
        <w:rPr>
          <w:rFonts w:hint="eastAsia" w:ascii="Times New Roman" w:hAnsi="Times New Roman" w:eastAsia="宋体"/>
          <w:szCs w:val="24"/>
        </w:rPr>
        <w:t>（</w:t>
      </w:r>
      <w:r>
        <w:rPr>
          <w:rFonts w:ascii="Times New Roman" w:hAnsi="Times New Roman" w:eastAsia="宋体"/>
          <w:szCs w:val="24"/>
        </w:rPr>
        <w:t>1</w:t>
      </w:r>
      <w:r>
        <w:rPr>
          <w:rFonts w:hint="eastAsia" w:ascii="Times New Roman" w:hAnsi="Times New Roman" w:eastAsia="宋体"/>
          <w:szCs w:val="24"/>
        </w:rPr>
        <w:t>）《建设项目竣工环境保护验收技术指南 污染影响类》（生态环境部 公告2018年</w:t>
      </w:r>
      <w:r>
        <w:rPr>
          <w:rFonts w:ascii="Times New Roman" w:hAnsi="Times New Roman" w:eastAsia="宋体"/>
          <w:szCs w:val="24"/>
        </w:rPr>
        <w:t>第</w:t>
      </w:r>
      <w:r>
        <w:rPr>
          <w:rFonts w:hint="eastAsia" w:ascii="Times New Roman" w:hAnsi="Times New Roman" w:eastAsia="宋体"/>
          <w:szCs w:val="24"/>
        </w:rPr>
        <w:t>9号</w:t>
      </w:r>
      <w:r>
        <w:rPr>
          <w:rFonts w:ascii="Times New Roman" w:hAnsi="Times New Roman" w:eastAsia="宋体"/>
          <w:szCs w:val="24"/>
        </w:rPr>
        <w:t>告</w:t>
      </w:r>
      <w:r>
        <w:rPr>
          <w:rFonts w:hint="eastAsia" w:ascii="Times New Roman" w:hAnsi="Times New Roman" w:eastAsia="宋体"/>
          <w:szCs w:val="24"/>
        </w:rPr>
        <w:t>）；</w:t>
      </w:r>
    </w:p>
    <w:p w14:paraId="203BB85C">
      <w:pPr>
        <w:ind w:firstLine="480"/>
        <w:jc w:val="both"/>
        <w:rPr>
          <w:rFonts w:ascii="Times New Roman" w:hAnsi="Times New Roman" w:eastAsia="宋体"/>
          <w:szCs w:val="24"/>
        </w:rPr>
      </w:pPr>
      <w:r>
        <w:rPr>
          <w:rFonts w:hint="eastAsia" w:ascii="Times New Roman" w:hAnsi="Times New Roman" w:eastAsia="宋体"/>
          <w:szCs w:val="24"/>
        </w:rPr>
        <w:t>（</w:t>
      </w:r>
      <w:r>
        <w:rPr>
          <w:rFonts w:ascii="Times New Roman" w:hAnsi="Times New Roman" w:eastAsia="宋体"/>
          <w:szCs w:val="24"/>
        </w:rPr>
        <w:t>2</w:t>
      </w:r>
      <w:r>
        <w:rPr>
          <w:rFonts w:hint="eastAsia" w:ascii="Times New Roman" w:hAnsi="Times New Roman" w:eastAsia="宋体"/>
          <w:szCs w:val="24"/>
        </w:rPr>
        <w:t>）《</w:t>
      </w:r>
      <w:r>
        <w:rPr>
          <w:rFonts w:hint="eastAsia"/>
          <w:lang w:val="en-US" w:eastAsia="zh-CN"/>
        </w:rPr>
        <w:t>安徽鸿图精密铸造有限公司新能源汽车轻量化铸件项目环境影响评价报告表</w:t>
      </w:r>
      <w:r>
        <w:rPr>
          <w:rFonts w:hint="eastAsia" w:ascii="Times New Roman" w:hAnsi="Times New Roman" w:eastAsia="宋体"/>
          <w:szCs w:val="24"/>
        </w:rPr>
        <w:t>》（</w:t>
      </w:r>
      <w:r>
        <w:rPr>
          <w:rFonts w:hint="eastAsia"/>
          <w:lang w:val="en-US" w:eastAsia="zh-CN"/>
        </w:rPr>
        <w:t>马鞍山斐然环保科技有限公司</w:t>
      </w:r>
      <w:r>
        <w:rPr>
          <w:rFonts w:hint="eastAsia" w:ascii="Times New Roman" w:hAnsi="Times New Roman" w:eastAsia="宋体"/>
          <w:szCs w:val="24"/>
        </w:rPr>
        <w:t>，</w:t>
      </w:r>
      <w:r>
        <w:rPr>
          <w:rFonts w:hint="eastAsia"/>
          <w:szCs w:val="24"/>
          <w:lang w:val="en-US" w:eastAsia="zh-CN"/>
        </w:rPr>
        <w:t>2023</w:t>
      </w:r>
      <w:r>
        <w:rPr>
          <w:rFonts w:hint="eastAsia" w:ascii="Times New Roman" w:hAnsi="Times New Roman" w:eastAsia="宋体"/>
          <w:szCs w:val="24"/>
        </w:rPr>
        <w:t>年）；</w:t>
      </w:r>
    </w:p>
    <w:p w14:paraId="4C3664DA">
      <w:pPr>
        <w:ind w:firstLine="480"/>
        <w:jc w:val="both"/>
        <w:rPr>
          <w:rFonts w:ascii="Times New Roman" w:hAnsi="Times New Roman" w:eastAsia="宋体"/>
          <w:szCs w:val="24"/>
        </w:rPr>
      </w:pPr>
      <w:r>
        <w:rPr>
          <w:rFonts w:hint="eastAsia" w:ascii="Times New Roman" w:hAnsi="Times New Roman" w:eastAsia="宋体"/>
          <w:szCs w:val="24"/>
        </w:rPr>
        <w:t>（</w:t>
      </w:r>
      <w:r>
        <w:rPr>
          <w:rFonts w:ascii="Times New Roman" w:hAnsi="Times New Roman" w:eastAsia="宋体"/>
          <w:szCs w:val="24"/>
        </w:rPr>
        <w:t>3</w:t>
      </w:r>
      <w:r>
        <w:rPr>
          <w:rFonts w:hint="eastAsia" w:ascii="Times New Roman" w:hAnsi="Times New Roman" w:eastAsia="宋体"/>
          <w:szCs w:val="24"/>
        </w:rPr>
        <w:t>）《</w:t>
      </w:r>
      <w:r>
        <w:rPr>
          <w:rFonts w:hint="eastAsia"/>
          <w:lang w:val="en-US" w:eastAsia="zh-CN"/>
        </w:rPr>
        <w:t>安徽鸿图精密铸造有限公司新能源汽车轻量化铸件项目环境影响评价报告表</w:t>
      </w:r>
      <w:r>
        <w:rPr>
          <w:rFonts w:hint="eastAsia" w:ascii="Times New Roman" w:hAnsi="Times New Roman" w:eastAsia="宋体"/>
          <w:szCs w:val="24"/>
        </w:rPr>
        <w:t>的批复》（</w:t>
      </w:r>
      <w:r>
        <w:rPr>
          <w:rFonts w:hint="eastAsia" w:ascii="Times New Roman" w:hAnsi="Times New Roman" w:eastAsia="宋体"/>
          <w:szCs w:val="24"/>
          <w:lang w:eastAsia="zh-CN"/>
        </w:rPr>
        <w:t>含</w:t>
      </w:r>
      <w:r>
        <w:rPr>
          <w:rFonts w:hint="eastAsia" w:ascii="Times New Roman" w:hAnsi="Times New Roman" w:eastAsia="宋体"/>
          <w:szCs w:val="24"/>
        </w:rPr>
        <w:t>环审</w:t>
      </w:r>
      <w:r>
        <w:rPr>
          <w:rFonts w:hint="eastAsia"/>
          <w:szCs w:val="24"/>
          <w:lang w:val="en-US" w:eastAsia="zh-CN"/>
        </w:rPr>
        <w:t>2023</w:t>
      </w:r>
      <w:r>
        <w:rPr>
          <w:rFonts w:hint="eastAsia" w:ascii="Times New Roman" w:hAnsi="Times New Roman" w:eastAsia="宋体"/>
          <w:szCs w:val="24"/>
        </w:rPr>
        <w:t>]</w:t>
      </w:r>
      <w:r>
        <w:rPr>
          <w:rFonts w:hint="eastAsia"/>
          <w:szCs w:val="24"/>
          <w:lang w:val="en-US" w:eastAsia="zh-CN"/>
        </w:rPr>
        <w:t>55</w:t>
      </w:r>
      <w:r>
        <w:rPr>
          <w:rFonts w:hint="eastAsia" w:ascii="Times New Roman" w:hAnsi="Times New Roman" w:eastAsia="宋体"/>
          <w:szCs w:val="24"/>
        </w:rPr>
        <w:t>号，</w:t>
      </w:r>
      <w:r>
        <w:rPr>
          <w:rFonts w:hint="eastAsia"/>
          <w:szCs w:val="24"/>
          <w:lang w:val="en-US" w:eastAsia="zh-CN"/>
        </w:rPr>
        <w:t>2023</w:t>
      </w:r>
      <w:r>
        <w:rPr>
          <w:rFonts w:hint="eastAsia" w:ascii="Times New Roman" w:hAnsi="Times New Roman" w:eastAsia="宋体"/>
          <w:szCs w:val="24"/>
        </w:rPr>
        <w:t>年</w:t>
      </w:r>
      <w:r>
        <w:rPr>
          <w:rFonts w:hint="eastAsia" w:ascii="Times New Roman" w:hAnsi="Times New Roman"/>
          <w:szCs w:val="24"/>
          <w:lang w:val="en-US" w:eastAsia="zh-CN"/>
        </w:rPr>
        <w:t>1</w:t>
      </w:r>
      <w:r>
        <w:rPr>
          <w:rFonts w:hint="eastAsia" w:ascii="Times New Roman" w:hAnsi="Times New Roman" w:eastAsia="宋体"/>
          <w:szCs w:val="24"/>
          <w:lang w:val="en-US" w:eastAsia="zh-CN"/>
        </w:rPr>
        <w:t>2</w:t>
      </w:r>
      <w:r>
        <w:rPr>
          <w:rFonts w:hint="eastAsia" w:ascii="Times New Roman" w:hAnsi="Times New Roman" w:eastAsia="宋体"/>
          <w:szCs w:val="24"/>
        </w:rPr>
        <w:t>月</w:t>
      </w:r>
      <w:r>
        <w:rPr>
          <w:rFonts w:hint="eastAsia"/>
          <w:szCs w:val="24"/>
          <w:lang w:val="en-US" w:eastAsia="zh-CN"/>
        </w:rPr>
        <w:t>18</w:t>
      </w:r>
      <w:r>
        <w:rPr>
          <w:rFonts w:hint="eastAsia" w:ascii="Times New Roman" w:hAnsi="Times New Roman" w:eastAsia="宋体"/>
          <w:szCs w:val="24"/>
        </w:rPr>
        <w:t>日）；</w:t>
      </w:r>
    </w:p>
    <w:p w14:paraId="57183871">
      <w:pPr>
        <w:shd w:val="clear"/>
        <w:rPr>
          <w:rFonts w:hint="eastAsia" w:ascii="Times New Roman" w:hAnsi="Times New Roman" w:eastAsia="宋体"/>
          <w:szCs w:val="24"/>
          <w:highlight w:val="none"/>
          <w:lang w:val="en-US" w:eastAsia="zh-CN"/>
        </w:rPr>
      </w:pPr>
      <w:r>
        <w:rPr>
          <w:rFonts w:hint="eastAsia"/>
          <w:szCs w:val="24"/>
          <w:highlight w:val="none"/>
          <w:lang w:val="en-US" w:eastAsia="zh-CN"/>
        </w:rPr>
        <w:t>（4）《</w:t>
      </w:r>
      <w:r>
        <w:rPr>
          <w:rFonts w:hint="eastAsia"/>
          <w:lang w:val="en-US" w:eastAsia="zh-CN"/>
        </w:rPr>
        <w:t>安徽鸿图精密铸造有限公司新能源汽车轻量化铸件项目</w:t>
      </w:r>
      <w:r>
        <w:rPr>
          <w:rFonts w:hint="eastAsia"/>
          <w:szCs w:val="24"/>
          <w:highlight w:val="none"/>
          <w:lang w:val="en-US" w:eastAsia="zh-CN"/>
        </w:rPr>
        <w:t>检测报告》（安徽峰态检测科技有限公司，2025年6月6日，报告编号FT202504311）；</w:t>
      </w:r>
    </w:p>
    <w:p w14:paraId="2E956550">
      <w:pPr>
        <w:rPr>
          <w:rFonts w:hint="default"/>
          <w:lang w:val="en-US" w:eastAsia="zh-CN"/>
        </w:rPr>
      </w:pPr>
      <w:r>
        <w:rPr>
          <w:rFonts w:hint="eastAsia" w:ascii="Times New Roman" w:hAnsi="Times New Roman" w:eastAsia="宋体"/>
          <w:szCs w:val="24"/>
          <w:highlight w:val="none"/>
        </w:rPr>
        <w:t>（</w:t>
      </w:r>
      <w:r>
        <w:rPr>
          <w:rFonts w:hint="eastAsia"/>
          <w:szCs w:val="24"/>
          <w:highlight w:val="none"/>
          <w:lang w:val="en-US" w:eastAsia="zh-CN"/>
        </w:rPr>
        <w:t>5</w:t>
      </w:r>
      <w:r>
        <w:rPr>
          <w:rFonts w:hint="eastAsia" w:ascii="Times New Roman" w:hAnsi="Times New Roman" w:eastAsia="宋体"/>
          <w:szCs w:val="24"/>
          <w:highlight w:val="none"/>
        </w:rPr>
        <w:t>）建设单位提供的其它相关资料。</w:t>
      </w:r>
    </w:p>
    <w:p w14:paraId="1371FE3D">
      <w:pPr>
        <w:pStyle w:val="2"/>
        <w:numPr>
          <w:ilvl w:val="0"/>
          <w:numId w:val="1"/>
        </w:numPr>
        <w:bidi w:val="0"/>
        <w:rPr>
          <w:rFonts w:hint="eastAsia"/>
          <w:lang w:eastAsia="zh-CN"/>
        </w:rPr>
        <w:sectPr>
          <w:pgSz w:w="11906" w:h="16838"/>
          <w:pgMar w:top="1418" w:right="1418" w:bottom="1418" w:left="1418" w:header="851" w:footer="992" w:gutter="0"/>
          <w:pgBorders>
            <w:top w:val="none" w:sz="0" w:space="0"/>
            <w:left w:val="none" w:sz="0" w:space="0"/>
            <w:bottom w:val="none" w:sz="0" w:space="0"/>
            <w:right w:val="none" w:sz="0" w:space="0"/>
          </w:pgBorders>
          <w:pgNumType w:fmt="decimal"/>
          <w:cols w:space="720" w:num="1"/>
          <w:docGrid w:type="lines" w:linePitch="326" w:charSpace="0"/>
        </w:sectPr>
      </w:pPr>
    </w:p>
    <w:p w14:paraId="4F18F08C">
      <w:pPr>
        <w:pStyle w:val="2"/>
        <w:numPr>
          <w:ilvl w:val="0"/>
          <w:numId w:val="1"/>
        </w:numPr>
        <w:bidi w:val="0"/>
        <w:rPr>
          <w:rFonts w:hint="eastAsia"/>
          <w:lang w:eastAsia="zh-CN"/>
        </w:rPr>
      </w:pPr>
      <w:bookmarkStart w:id="10" w:name="_Toc27200"/>
      <w:r>
        <w:rPr>
          <w:rFonts w:hint="eastAsia"/>
          <w:lang w:eastAsia="zh-CN"/>
        </w:rPr>
        <w:t>项目建设情况</w:t>
      </w:r>
      <w:bookmarkEnd w:id="10"/>
    </w:p>
    <w:p w14:paraId="3A3FC672">
      <w:pPr>
        <w:pStyle w:val="3"/>
        <w:bidi w:val="0"/>
        <w:rPr>
          <w:rFonts w:hint="eastAsia"/>
          <w:lang w:val="en-US" w:eastAsia="zh-CN"/>
        </w:rPr>
      </w:pPr>
      <w:bookmarkStart w:id="11" w:name="_Toc502"/>
      <w:r>
        <w:rPr>
          <w:rFonts w:hint="eastAsia"/>
          <w:lang w:val="en-US" w:eastAsia="zh-CN"/>
        </w:rPr>
        <w:t>3.1项目地理位置及平面布置</w:t>
      </w:r>
      <w:bookmarkEnd w:id="11"/>
    </w:p>
    <w:p w14:paraId="314A2141">
      <w:pPr>
        <w:spacing w:after="0" w:line="360" w:lineRule="auto"/>
        <w:ind w:firstLine="480" w:firstLineChars="200"/>
        <w:rPr>
          <w:rFonts w:hint="default" w:ascii="Times New Roman" w:hAnsi="Times New Roman" w:eastAsia="宋体" w:cs="Times New Roman"/>
          <w:sz w:val="24"/>
          <w:szCs w:val="22"/>
        </w:rPr>
      </w:pPr>
      <w:r>
        <w:rPr>
          <w:rFonts w:hint="default" w:ascii="Times New Roman" w:hAnsi="Times New Roman" w:eastAsia="宋体" w:cs="Times New Roman"/>
          <w:sz w:val="24"/>
          <w:szCs w:val="22"/>
        </w:rPr>
        <w:t>（1）地理位置</w:t>
      </w:r>
    </w:p>
    <w:p w14:paraId="160EB617">
      <w:pPr>
        <w:spacing w:after="0" w:line="360" w:lineRule="auto"/>
        <w:ind w:firstLine="450"/>
        <w:rPr>
          <w:rFonts w:hint="default" w:ascii="Times New Roman" w:hAnsi="Times New Roman" w:cs="Times New Roman" w:eastAsiaTheme="majorEastAsia"/>
          <w:sz w:val="24"/>
          <w:szCs w:val="22"/>
          <w:lang w:val="en-US"/>
        </w:rPr>
      </w:pPr>
      <w:r>
        <w:rPr>
          <w:rFonts w:hint="eastAsia"/>
          <w:sz w:val="24"/>
          <w:szCs w:val="21"/>
          <w:lang w:val="en-US" w:eastAsia="zh-CN"/>
        </w:rPr>
        <w:t>含山经济开发区西区（即原含山县褒禅山经济园区）</w:t>
      </w:r>
      <w:r>
        <w:rPr>
          <w:rFonts w:hint="eastAsia" w:ascii="Times New Roman" w:hAnsi="Times New Roman" w:cs="Times New Roman" w:eastAsiaTheme="majorEastAsia"/>
          <w:sz w:val="24"/>
          <w:szCs w:val="22"/>
          <w:lang w:val="en-US" w:eastAsia="zh-CN"/>
        </w:rPr>
        <w:t>。</w:t>
      </w:r>
    </w:p>
    <w:p w14:paraId="492C77DA">
      <w:pPr>
        <w:spacing w:after="0" w:line="360" w:lineRule="auto"/>
        <w:ind w:firstLine="480" w:firstLineChars="200"/>
        <w:rPr>
          <w:rFonts w:hint="default" w:ascii="Times New Roman" w:hAnsi="Times New Roman" w:eastAsia="宋体" w:cs="Times New Roman"/>
          <w:sz w:val="24"/>
          <w:szCs w:val="22"/>
        </w:rPr>
      </w:pPr>
      <w:r>
        <w:rPr>
          <w:rFonts w:hint="default" w:ascii="Times New Roman" w:hAnsi="Times New Roman" w:eastAsia="宋体" w:cs="Times New Roman"/>
          <w:sz w:val="24"/>
          <w:szCs w:val="22"/>
        </w:rPr>
        <w:t>（2）环境保护目标</w:t>
      </w:r>
    </w:p>
    <w:p w14:paraId="25F46C2C">
      <w:pPr>
        <w:spacing w:after="0" w:line="360" w:lineRule="auto"/>
        <w:ind w:firstLine="450"/>
        <w:rPr>
          <w:rFonts w:hint="default" w:ascii="Times New Roman" w:hAnsi="Times New Roman" w:cs="Times New Roman" w:eastAsiaTheme="majorEastAsia"/>
          <w:sz w:val="24"/>
          <w:szCs w:val="22"/>
        </w:rPr>
      </w:pPr>
      <w:r>
        <w:rPr>
          <w:rFonts w:hint="default" w:ascii="Times New Roman" w:hAnsi="Times New Roman" w:cs="Times New Roman" w:eastAsiaTheme="majorEastAsia"/>
          <w:sz w:val="24"/>
          <w:szCs w:val="22"/>
        </w:rPr>
        <w:t>项目区范围内无自然保护区、风景旅游点和文物各级等环境敏感点，总体上不因本项目实施而改变环境原有功能。</w:t>
      </w:r>
      <w:r>
        <w:rPr>
          <w:rFonts w:hint="default" w:ascii="Times New Roman" w:hAnsi="Times New Roman" w:cs="Times New Roman" w:eastAsiaTheme="majorEastAsia"/>
          <w:sz w:val="24"/>
          <w:szCs w:val="22"/>
          <w:lang w:val="en-US" w:eastAsia="zh-CN"/>
        </w:rPr>
        <w:t>但500m范围内存在</w:t>
      </w:r>
      <w:r>
        <w:rPr>
          <w:rFonts w:hint="eastAsia" w:ascii="Times New Roman" w:hAnsi="Times New Roman" w:cs="Times New Roman" w:eastAsiaTheme="majorEastAsia"/>
          <w:sz w:val="24"/>
          <w:szCs w:val="22"/>
          <w:lang w:val="en-US" w:eastAsia="zh-CN"/>
        </w:rPr>
        <w:t>1</w:t>
      </w:r>
      <w:r>
        <w:rPr>
          <w:rFonts w:hint="default" w:ascii="Times New Roman" w:hAnsi="Times New Roman" w:cs="Times New Roman" w:eastAsiaTheme="majorEastAsia"/>
          <w:sz w:val="24"/>
          <w:szCs w:val="22"/>
          <w:lang w:val="en-US" w:eastAsia="zh-CN"/>
        </w:rPr>
        <w:t>个居民区为需要特殊保护的环境敏感对象，</w:t>
      </w:r>
      <w:r>
        <w:rPr>
          <w:rFonts w:hint="default" w:ascii="Times New Roman" w:hAnsi="Times New Roman" w:cs="Times New Roman" w:eastAsiaTheme="majorEastAsia"/>
          <w:sz w:val="24"/>
          <w:szCs w:val="22"/>
        </w:rPr>
        <w:t>主要环境保护目标如下：</w:t>
      </w:r>
    </w:p>
    <w:p w14:paraId="1D5F1125">
      <w:pPr>
        <w:spacing w:after="0" w:line="360" w:lineRule="auto"/>
        <w:ind w:firstLine="450"/>
        <w:rPr>
          <w:rFonts w:hint="default" w:ascii="Times New Roman" w:hAnsi="Times New Roman" w:cs="Times New Roman" w:eastAsiaTheme="majorEastAsia"/>
          <w:sz w:val="24"/>
          <w:szCs w:val="22"/>
          <w:lang w:val="en-US"/>
        </w:rPr>
      </w:pPr>
      <w:r>
        <w:rPr>
          <w:rFonts w:hint="default" w:ascii="Times New Roman" w:hAnsi="Times New Roman" w:cs="Times New Roman" w:eastAsiaTheme="majorEastAsia"/>
          <w:sz w:val="24"/>
          <w:szCs w:val="22"/>
        </w:rPr>
        <w:t>1</w:t>
      </w:r>
      <w:r>
        <w:rPr>
          <w:rFonts w:hint="default" w:ascii="Times New Roman" w:hAnsi="Times New Roman" w:cs="Times New Roman" w:eastAsiaTheme="majorEastAsia"/>
          <w:sz w:val="24"/>
          <w:szCs w:val="22"/>
          <w:lang w:eastAsia="zh-CN"/>
        </w:rPr>
        <w:t>）</w:t>
      </w:r>
      <w:r>
        <w:rPr>
          <w:rFonts w:hint="default" w:ascii="Times New Roman" w:hAnsi="Times New Roman" w:cs="Times New Roman" w:eastAsiaTheme="majorEastAsia"/>
          <w:sz w:val="24"/>
          <w:szCs w:val="22"/>
        </w:rPr>
        <w:t xml:space="preserve"> 保护项目评价地段地表水水体水环境功能不被降低；</w:t>
      </w:r>
    </w:p>
    <w:p w14:paraId="61505875">
      <w:pPr>
        <w:spacing w:after="0" w:line="360" w:lineRule="auto"/>
        <w:ind w:firstLine="450"/>
        <w:rPr>
          <w:rFonts w:hint="default" w:ascii="Times New Roman" w:hAnsi="Times New Roman" w:cs="Times New Roman" w:eastAsiaTheme="majorEastAsia"/>
          <w:sz w:val="24"/>
          <w:szCs w:val="22"/>
        </w:rPr>
      </w:pPr>
      <w:r>
        <w:rPr>
          <w:rFonts w:hint="default" w:ascii="Times New Roman" w:hAnsi="Times New Roman" w:cs="Times New Roman" w:eastAsiaTheme="majorEastAsia"/>
          <w:sz w:val="24"/>
          <w:szCs w:val="22"/>
        </w:rPr>
        <w:t>2</w:t>
      </w:r>
      <w:r>
        <w:rPr>
          <w:rFonts w:hint="default" w:ascii="Times New Roman" w:hAnsi="Times New Roman" w:cs="Times New Roman" w:eastAsiaTheme="majorEastAsia"/>
          <w:sz w:val="24"/>
          <w:szCs w:val="22"/>
          <w:lang w:eastAsia="zh-CN"/>
        </w:rPr>
        <w:t>）</w:t>
      </w:r>
      <w:r>
        <w:rPr>
          <w:rFonts w:hint="default" w:ascii="Times New Roman" w:hAnsi="Times New Roman" w:cs="Times New Roman" w:eastAsiaTheme="majorEastAsia"/>
          <w:sz w:val="24"/>
          <w:szCs w:val="22"/>
        </w:rPr>
        <w:t xml:space="preserve"> 保护项目区域所在地环境空气质量达到二类区标准；</w:t>
      </w:r>
    </w:p>
    <w:p w14:paraId="4F294948">
      <w:pPr>
        <w:spacing w:after="0" w:line="360" w:lineRule="auto"/>
        <w:ind w:firstLine="450"/>
        <w:rPr>
          <w:rFonts w:hint="default" w:ascii="Times New Roman" w:hAnsi="Times New Roman" w:cs="Times New Roman" w:eastAsiaTheme="majorEastAsia"/>
          <w:sz w:val="24"/>
          <w:szCs w:val="22"/>
        </w:rPr>
      </w:pPr>
      <w:r>
        <w:rPr>
          <w:rFonts w:hint="default" w:ascii="Times New Roman" w:hAnsi="Times New Roman" w:cs="Times New Roman" w:eastAsiaTheme="majorEastAsia"/>
          <w:sz w:val="24"/>
          <w:szCs w:val="22"/>
        </w:rPr>
        <w:t>3</w:t>
      </w:r>
      <w:r>
        <w:rPr>
          <w:rFonts w:hint="default" w:ascii="Times New Roman" w:hAnsi="Times New Roman" w:cs="Times New Roman" w:eastAsiaTheme="majorEastAsia"/>
          <w:sz w:val="24"/>
          <w:szCs w:val="22"/>
          <w:lang w:eastAsia="zh-CN"/>
        </w:rPr>
        <w:t>）</w:t>
      </w:r>
      <w:r>
        <w:rPr>
          <w:rFonts w:hint="default" w:ascii="Times New Roman" w:hAnsi="Times New Roman" w:cs="Times New Roman" w:eastAsiaTheme="majorEastAsia"/>
          <w:sz w:val="24"/>
          <w:szCs w:val="22"/>
        </w:rPr>
        <w:t xml:space="preserve"> 保护项目所在地区环境噪声达到3类标准。</w:t>
      </w:r>
    </w:p>
    <w:p w14:paraId="6F353F40">
      <w:pPr>
        <w:spacing w:after="0" w:line="360" w:lineRule="auto"/>
        <w:ind w:firstLine="450"/>
        <w:rPr>
          <w:rFonts w:hint="default" w:ascii="Times New Roman" w:hAnsi="Times New Roman" w:cs="Times New Roman" w:eastAsiaTheme="majorEastAsia"/>
          <w:sz w:val="24"/>
          <w:szCs w:val="22"/>
        </w:rPr>
      </w:pPr>
      <w:r>
        <w:rPr>
          <w:rFonts w:hint="default" w:ascii="Times New Roman" w:hAnsi="Times New Roman" w:cs="Times New Roman" w:eastAsiaTheme="majorEastAsia"/>
          <w:sz w:val="24"/>
          <w:szCs w:val="22"/>
        </w:rPr>
        <w:t>其主要环境保护目标详见下表：</w:t>
      </w:r>
    </w:p>
    <w:p w14:paraId="46CA76F6">
      <w:pPr>
        <w:spacing w:after="0"/>
        <w:jc w:val="center"/>
        <w:rPr>
          <w:rFonts w:hint="default" w:ascii="Times New Roman" w:hAnsi="Times New Roman" w:cs="Times New Roman" w:eastAsiaTheme="minorEastAsia"/>
          <w:b/>
          <w:bCs/>
          <w:color w:val="000000"/>
          <w:sz w:val="24"/>
          <w:szCs w:val="24"/>
        </w:rPr>
      </w:pPr>
      <w:r>
        <w:rPr>
          <w:rFonts w:hint="default" w:ascii="Times New Roman" w:hAnsi="Times New Roman" w:cs="Times New Roman" w:eastAsiaTheme="minorEastAsia"/>
          <w:b/>
          <w:bCs/>
          <w:sz w:val="24"/>
          <w:szCs w:val="24"/>
        </w:rPr>
        <w:t>表</w:t>
      </w:r>
      <w:r>
        <w:rPr>
          <w:rFonts w:hint="eastAsia" w:ascii="Times New Roman" w:hAnsi="Times New Roman" w:cs="Times New Roman" w:eastAsiaTheme="minorEastAsia"/>
          <w:b/>
          <w:bCs/>
          <w:sz w:val="24"/>
          <w:szCs w:val="24"/>
          <w:lang w:val="en-US" w:eastAsia="zh-CN"/>
        </w:rPr>
        <w:t>3</w:t>
      </w:r>
      <w:r>
        <w:rPr>
          <w:rFonts w:hint="default" w:ascii="Times New Roman" w:hAnsi="Times New Roman" w:cs="Times New Roman" w:eastAsiaTheme="minorEastAsia"/>
          <w:b/>
          <w:bCs/>
          <w:sz w:val="24"/>
          <w:szCs w:val="24"/>
        </w:rPr>
        <w:t>-1</w:t>
      </w:r>
      <w:r>
        <w:rPr>
          <w:rFonts w:hint="eastAsia" w:ascii="Times New Roman" w:hAnsi="Times New Roman" w:cs="Times New Roman" w:eastAsiaTheme="minorEastAsia"/>
          <w:b/>
          <w:bCs/>
          <w:sz w:val="24"/>
          <w:szCs w:val="24"/>
          <w:lang w:val="en-US" w:eastAsia="zh-CN"/>
        </w:rPr>
        <w:t xml:space="preserve">  </w:t>
      </w:r>
      <w:r>
        <w:rPr>
          <w:rFonts w:hint="default" w:ascii="Times New Roman" w:hAnsi="Times New Roman" w:cs="Times New Roman" w:eastAsiaTheme="minorEastAsia"/>
          <w:b/>
          <w:bCs/>
          <w:color w:val="000000"/>
          <w:sz w:val="24"/>
          <w:szCs w:val="24"/>
        </w:rPr>
        <w:t>主要环境保护目标一览表</w:t>
      </w:r>
    </w:p>
    <w:tbl>
      <w:tblPr>
        <w:tblStyle w:val="19"/>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1083"/>
        <w:gridCol w:w="768"/>
        <w:gridCol w:w="1167"/>
        <w:gridCol w:w="3183"/>
        <w:gridCol w:w="777"/>
        <w:gridCol w:w="1600"/>
      </w:tblGrid>
      <w:tr w14:paraId="12F29F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6" w:hRule="atLeast"/>
          <w:tblHeader/>
          <w:jc w:val="center"/>
        </w:trPr>
        <w:tc>
          <w:tcPr>
            <w:tcW w:w="381" w:type="pct"/>
            <w:vMerge w:val="restart"/>
            <w:tcBorders>
              <w:tl2br w:val="nil"/>
              <w:tr2bl w:val="nil"/>
            </w:tcBorders>
            <w:vAlign w:val="center"/>
          </w:tcPr>
          <w:p w14:paraId="0541F799">
            <w:pPr>
              <w:pStyle w:val="33"/>
              <w:keepNext w:val="0"/>
              <w:keepLines w:val="0"/>
              <w:pageBreakBefore w:val="0"/>
              <w:widowControl w:val="0"/>
              <w:kinsoku/>
              <w:wordWrap/>
              <w:overflowPunct/>
              <w:topLinePunct w:val="0"/>
              <w:autoSpaceDE w:val="0"/>
              <w:autoSpaceDN w:val="0"/>
              <w:bidi w:val="0"/>
              <w:adjustRightInd/>
              <w:spacing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类型</w:t>
            </w:r>
          </w:p>
        </w:tc>
        <w:tc>
          <w:tcPr>
            <w:tcW w:w="583" w:type="pct"/>
            <w:vMerge w:val="restart"/>
            <w:tcBorders>
              <w:tl2br w:val="nil"/>
              <w:tr2bl w:val="nil"/>
            </w:tcBorders>
            <w:vAlign w:val="center"/>
          </w:tcPr>
          <w:p w14:paraId="672F38FD">
            <w:pPr>
              <w:pStyle w:val="33"/>
              <w:keepNext w:val="0"/>
              <w:keepLines w:val="0"/>
              <w:pageBreakBefore w:val="0"/>
              <w:widowControl w:val="0"/>
              <w:kinsoku/>
              <w:wordWrap/>
              <w:overflowPunct/>
              <w:topLinePunct w:val="0"/>
              <w:autoSpaceDE w:val="0"/>
              <w:autoSpaceDN w:val="0"/>
              <w:bidi w:val="0"/>
              <w:adjustRightInd/>
              <w:spacing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名称</w:t>
            </w:r>
          </w:p>
        </w:tc>
        <w:tc>
          <w:tcPr>
            <w:tcW w:w="413" w:type="pct"/>
            <w:vMerge w:val="restart"/>
            <w:tcBorders>
              <w:tl2br w:val="nil"/>
              <w:tr2bl w:val="nil"/>
            </w:tcBorders>
            <w:vAlign w:val="center"/>
          </w:tcPr>
          <w:p w14:paraId="717BF3C7">
            <w:pPr>
              <w:pStyle w:val="33"/>
              <w:keepNext w:val="0"/>
              <w:keepLines w:val="0"/>
              <w:pageBreakBefore w:val="0"/>
              <w:widowControl w:val="0"/>
              <w:kinsoku/>
              <w:wordWrap/>
              <w:overflowPunct/>
              <w:topLinePunct w:val="0"/>
              <w:autoSpaceDE w:val="0"/>
              <w:autoSpaceDN w:val="0"/>
              <w:bidi w:val="0"/>
              <w:adjustRightInd/>
              <w:spacing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保护对象</w:t>
            </w:r>
          </w:p>
        </w:tc>
        <w:tc>
          <w:tcPr>
            <w:tcW w:w="628" w:type="pct"/>
            <w:vMerge w:val="restart"/>
            <w:tcBorders>
              <w:tl2br w:val="nil"/>
              <w:tr2bl w:val="nil"/>
            </w:tcBorders>
            <w:vAlign w:val="center"/>
          </w:tcPr>
          <w:p w14:paraId="4BDC51A7">
            <w:pPr>
              <w:pStyle w:val="33"/>
              <w:keepNext w:val="0"/>
              <w:keepLines w:val="0"/>
              <w:pageBreakBefore w:val="0"/>
              <w:widowControl w:val="0"/>
              <w:kinsoku/>
              <w:wordWrap/>
              <w:overflowPunct/>
              <w:topLinePunct w:val="0"/>
              <w:autoSpaceDE w:val="0"/>
              <w:autoSpaceDN w:val="0"/>
              <w:bidi w:val="0"/>
              <w:adjustRightInd/>
              <w:spacing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保护内容</w:t>
            </w:r>
          </w:p>
        </w:tc>
        <w:tc>
          <w:tcPr>
            <w:tcW w:w="1713" w:type="pct"/>
            <w:vMerge w:val="restart"/>
            <w:tcBorders>
              <w:tl2br w:val="nil"/>
              <w:tr2bl w:val="nil"/>
            </w:tcBorders>
            <w:vAlign w:val="center"/>
          </w:tcPr>
          <w:p w14:paraId="0D92E5CA">
            <w:pPr>
              <w:pStyle w:val="33"/>
              <w:keepNext w:val="0"/>
              <w:keepLines w:val="0"/>
              <w:pageBreakBefore w:val="0"/>
              <w:widowControl w:val="0"/>
              <w:kinsoku/>
              <w:wordWrap/>
              <w:overflowPunct/>
              <w:topLinePunct w:val="0"/>
              <w:autoSpaceDE w:val="0"/>
              <w:autoSpaceDN w:val="0"/>
              <w:bidi w:val="0"/>
              <w:adjustRightInd/>
              <w:spacing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环境功能区</w:t>
            </w:r>
          </w:p>
        </w:tc>
        <w:tc>
          <w:tcPr>
            <w:tcW w:w="418" w:type="pct"/>
            <w:vMerge w:val="restart"/>
            <w:tcBorders>
              <w:tl2br w:val="nil"/>
              <w:tr2bl w:val="nil"/>
            </w:tcBorders>
            <w:vAlign w:val="center"/>
          </w:tcPr>
          <w:p w14:paraId="3C104D0F">
            <w:pPr>
              <w:pStyle w:val="33"/>
              <w:keepNext w:val="0"/>
              <w:keepLines w:val="0"/>
              <w:pageBreakBefore w:val="0"/>
              <w:widowControl w:val="0"/>
              <w:kinsoku/>
              <w:wordWrap/>
              <w:overflowPunct/>
              <w:topLinePunct w:val="0"/>
              <w:autoSpaceDE w:val="0"/>
              <w:autoSpaceDN w:val="0"/>
              <w:bidi w:val="0"/>
              <w:adjustRightInd/>
              <w:spacing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相对厂址方位</w:t>
            </w:r>
          </w:p>
        </w:tc>
        <w:tc>
          <w:tcPr>
            <w:tcW w:w="861" w:type="pct"/>
            <w:tcBorders>
              <w:tl2br w:val="nil"/>
              <w:tr2bl w:val="nil"/>
            </w:tcBorders>
            <w:vAlign w:val="center"/>
          </w:tcPr>
          <w:p w14:paraId="0FA4BCC8">
            <w:pPr>
              <w:pStyle w:val="33"/>
              <w:keepNext w:val="0"/>
              <w:keepLines w:val="0"/>
              <w:pageBreakBefore w:val="0"/>
              <w:widowControl w:val="0"/>
              <w:kinsoku/>
              <w:wordWrap/>
              <w:overflowPunct/>
              <w:topLinePunct w:val="0"/>
              <w:autoSpaceDE w:val="0"/>
              <w:autoSpaceDN w:val="0"/>
              <w:bidi w:val="0"/>
              <w:adjustRightInd/>
              <w:spacing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相对厂界距离/m</w:t>
            </w:r>
          </w:p>
        </w:tc>
      </w:tr>
      <w:tr w14:paraId="766142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6" w:hRule="atLeast"/>
          <w:tblHeader/>
          <w:jc w:val="center"/>
        </w:trPr>
        <w:tc>
          <w:tcPr>
            <w:tcW w:w="381" w:type="pct"/>
            <w:vMerge w:val="continue"/>
            <w:tcBorders>
              <w:tl2br w:val="nil"/>
              <w:tr2bl w:val="nil"/>
            </w:tcBorders>
            <w:vAlign w:val="center"/>
          </w:tcPr>
          <w:p w14:paraId="420F3227">
            <w:pPr>
              <w:pStyle w:val="33"/>
              <w:keepNext w:val="0"/>
              <w:keepLines w:val="0"/>
              <w:pageBreakBefore w:val="0"/>
              <w:widowControl w:val="0"/>
              <w:kinsoku/>
              <w:wordWrap/>
              <w:overflowPunct/>
              <w:topLinePunct w:val="0"/>
              <w:autoSpaceDE w:val="0"/>
              <w:autoSpaceDN w:val="0"/>
              <w:bidi w:val="0"/>
              <w:adjustRightInd/>
              <w:spacing w:line="240" w:lineRule="auto"/>
              <w:ind w:firstLine="0" w:firstLineChars="0"/>
              <w:textAlignment w:val="auto"/>
              <w:rPr>
                <w:rFonts w:hint="default" w:ascii="Times New Roman" w:hAnsi="Times New Roman" w:eastAsia="宋体" w:cs="Times New Roman"/>
                <w:sz w:val="21"/>
                <w:szCs w:val="21"/>
              </w:rPr>
            </w:pPr>
          </w:p>
        </w:tc>
        <w:tc>
          <w:tcPr>
            <w:tcW w:w="583" w:type="pct"/>
            <w:vMerge w:val="continue"/>
            <w:tcBorders>
              <w:tl2br w:val="nil"/>
              <w:tr2bl w:val="nil"/>
            </w:tcBorders>
            <w:vAlign w:val="center"/>
          </w:tcPr>
          <w:p w14:paraId="6F09F844">
            <w:pPr>
              <w:pStyle w:val="33"/>
              <w:keepNext w:val="0"/>
              <w:keepLines w:val="0"/>
              <w:pageBreakBefore w:val="0"/>
              <w:widowControl w:val="0"/>
              <w:kinsoku/>
              <w:wordWrap/>
              <w:overflowPunct/>
              <w:topLinePunct w:val="0"/>
              <w:autoSpaceDE w:val="0"/>
              <w:autoSpaceDN w:val="0"/>
              <w:bidi w:val="0"/>
              <w:adjustRightInd/>
              <w:spacing w:line="240" w:lineRule="auto"/>
              <w:ind w:firstLine="0" w:firstLineChars="0"/>
              <w:textAlignment w:val="auto"/>
              <w:rPr>
                <w:rFonts w:hint="default" w:ascii="Times New Roman" w:hAnsi="Times New Roman" w:eastAsia="宋体" w:cs="Times New Roman"/>
                <w:sz w:val="21"/>
                <w:szCs w:val="21"/>
              </w:rPr>
            </w:pPr>
          </w:p>
        </w:tc>
        <w:tc>
          <w:tcPr>
            <w:tcW w:w="413" w:type="pct"/>
            <w:vMerge w:val="continue"/>
            <w:tcBorders>
              <w:tl2br w:val="nil"/>
              <w:tr2bl w:val="nil"/>
            </w:tcBorders>
            <w:vAlign w:val="center"/>
          </w:tcPr>
          <w:p w14:paraId="6A0BA445">
            <w:pPr>
              <w:pStyle w:val="33"/>
              <w:keepNext w:val="0"/>
              <w:keepLines w:val="0"/>
              <w:pageBreakBefore w:val="0"/>
              <w:widowControl w:val="0"/>
              <w:kinsoku/>
              <w:wordWrap/>
              <w:overflowPunct/>
              <w:topLinePunct w:val="0"/>
              <w:autoSpaceDE w:val="0"/>
              <w:autoSpaceDN w:val="0"/>
              <w:bidi w:val="0"/>
              <w:adjustRightInd/>
              <w:spacing w:line="240" w:lineRule="auto"/>
              <w:ind w:firstLine="0" w:firstLineChars="0"/>
              <w:textAlignment w:val="auto"/>
              <w:rPr>
                <w:rFonts w:hint="default" w:ascii="Times New Roman" w:hAnsi="Times New Roman" w:eastAsia="宋体" w:cs="Times New Roman"/>
                <w:sz w:val="21"/>
                <w:szCs w:val="21"/>
              </w:rPr>
            </w:pPr>
          </w:p>
        </w:tc>
        <w:tc>
          <w:tcPr>
            <w:tcW w:w="628" w:type="pct"/>
            <w:vMerge w:val="continue"/>
            <w:tcBorders>
              <w:tl2br w:val="nil"/>
              <w:tr2bl w:val="nil"/>
            </w:tcBorders>
            <w:vAlign w:val="center"/>
          </w:tcPr>
          <w:p w14:paraId="158C3B22">
            <w:pPr>
              <w:pStyle w:val="33"/>
              <w:keepNext w:val="0"/>
              <w:keepLines w:val="0"/>
              <w:pageBreakBefore w:val="0"/>
              <w:widowControl w:val="0"/>
              <w:kinsoku/>
              <w:wordWrap/>
              <w:overflowPunct/>
              <w:topLinePunct w:val="0"/>
              <w:autoSpaceDE w:val="0"/>
              <w:autoSpaceDN w:val="0"/>
              <w:bidi w:val="0"/>
              <w:adjustRightInd/>
              <w:spacing w:line="240" w:lineRule="auto"/>
              <w:ind w:firstLine="0" w:firstLineChars="0"/>
              <w:textAlignment w:val="auto"/>
              <w:rPr>
                <w:rFonts w:hint="default" w:ascii="Times New Roman" w:hAnsi="Times New Roman" w:eastAsia="宋体" w:cs="Times New Roman"/>
                <w:sz w:val="21"/>
                <w:szCs w:val="21"/>
              </w:rPr>
            </w:pPr>
          </w:p>
        </w:tc>
        <w:tc>
          <w:tcPr>
            <w:tcW w:w="1713" w:type="pct"/>
            <w:vMerge w:val="continue"/>
            <w:tcBorders>
              <w:tl2br w:val="nil"/>
              <w:tr2bl w:val="nil"/>
            </w:tcBorders>
            <w:vAlign w:val="center"/>
          </w:tcPr>
          <w:p w14:paraId="3F1E1B31">
            <w:pPr>
              <w:pStyle w:val="33"/>
              <w:keepNext w:val="0"/>
              <w:keepLines w:val="0"/>
              <w:pageBreakBefore w:val="0"/>
              <w:widowControl w:val="0"/>
              <w:kinsoku/>
              <w:wordWrap/>
              <w:overflowPunct/>
              <w:topLinePunct w:val="0"/>
              <w:autoSpaceDE w:val="0"/>
              <w:autoSpaceDN w:val="0"/>
              <w:bidi w:val="0"/>
              <w:adjustRightInd/>
              <w:spacing w:line="240" w:lineRule="auto"/>
              <w:ind w:firstLine="0" w:firstLineChars="0"/>
              <w:textAlignment w:val="auto"/>
              <w:rPr>
                <w:rFonts w:hint="default" w:ascii="Times New Roman" w:hAnsi="Times New Roman" w:eastAsia="宋体" w:cs="Times New Roman"/>
                <w:sz w:val="21"/>
                <w:szCs w:val="21"/>
              </w:rPr>
            </w:pPr>
          </w:p>
        </w:tc>
        <w:tc>
          <w:tcPr>
            <w:tcW w:w="418" w:type="pct"/>
            <w:vMerge w:val="continue"/>
            <w:tcBorders>
              <w:tl2br w:val="nil"/>
              <w:tr2bl w:val="nil"/>
            </w:tcBorders>
            <w:vAlign w:val="center"/>
          </w:tcPr>
          <w:p w14:paraId="7C438383">
            <w:pPr>
              <w:pStyle w:val="33"/>
              <w:keepNext w:val="0"/>
              <w:keepLines w:val="0"/>
              <w:pageBreakBefore w:val="0"/>
              <w:widowControl w:val="0"/>
              <w:kinsoku/>
              <w:wordWrap/>
              <w:overflowPunct/>
              <w:topLinePunct w:val="0"/>
              <w:autoSpaceDE w:val="0"/>
              <w:autoSpaceDN w:val="0"/>
              <w:bidi w:val="0"/>
              <w:adjustRightInd/>
              <w:spacing w:line="240" w:lineRule="auto"/>
              <w:ind w:firstLine="0" w:firstLineChars="0"/>
              <w:textAlignment w:val="auto"/>
              <w:rPr>
                <w:rFonts w:hint="default" w:ascii="Times New Roman" w:hAnsi="Times New Roman" w:eastAsia="宋体" w:cs="Times New Roman"/>
                <w:sz w:val="21"/>
                <w:szCs w:val="21"/>
              </w:rPr>
            </w:pPr>
          </w:p>
        </w:tc>
        <w:tc>
          <w:tcPr>
            <w:tcW w:w="861" w:type="pct"/>
            <w:tcBorders>
              <w:tl2br w:val="nil"/>
              <w:tr2bl w:val="nil"/>
            </w:tcBorders>
            <w:vAlign w:val="center"/>
          </w:tcPr>
          <w:p w14:paraId="4D26399A">
            <w:pPr>
              <w:pStyle w:val="33"/>
              <w:keepNext w:val="0"/>
              <w:keepLines w:val="0"/>
              <w:pageBreakBefore w:val="0"/>
              <w:widowControl w:val="0"/>
              <w:kinsoku/>
              <w:wordWrap/>
              <w:overflowPunct/>
              <w:topLinePunct w:val="0"/>
              <w:autoSpaceDE w:val="0"/>
              <w:autoSpaceDN w:val="0"/>
              <w:bidi w:val="0"/>
              <w:adjustRightInd/>
              <w:spacing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验收阶段</w:t>
            </w:r>
          </w:p>
        </w:tc>
      </w:tr>
      <w:tr w14:paraId="1090B1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1" w:type="pct"/>
            <w:vMerge w:val="restart"/>
            <w:tcBorders>
              <w:tl2br w:val="nil"/>
              <w:tr2bl w:val="nil"/>
            </w:tcBorders>
            <w:vAlign w:val="center"/>
          </w:tcPr>
          <w:p w14:paraId="387E1493">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大气环境</w:t>
            </w:r>
          </w:p>
        </w:tc>
        <w:tc>
          <w:tcPr>
            <w:tcW w:w="583" w:type="pct"/>
            <w:tcBorders>
              <w:tl2br w:val="nil"/>
              <w:tr2bl w:val="nil"/>
            </w:tcBorders>
            <w:vAlign w:val="center"/>
          </w:tcPr>
          <w:p w14:paraId="2C70BDC8">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jc w:val="center"/>
              <w:textAlignment w:val="auto"/>
              <w:rPr>
                <w:rFonts w:hint="default" w:ascii="Times New Roman" w:eastAsia="宋体" w:cs="Times New Roman"/>
                <w:sz w:val="21"/>
                <w:szCs w:val="21"/>
                <w:lang w:val="en-US" w:eastAsia="zh-CN"/>
              </w:rPr>
            </w:pPr>
            <w:r>
              <w:rPr>
                <w:rFonts w:hint="eastAsia" w:ascii="Times New Roman" w:eastAsia="宋体" w:cs="Times New Roman"/>
                <w:sz w:val="21"/>
                <w:szCs w:val="21"/>
                <w:lang w:val="en-US" w:eastAsia="zh-CN"/>
              </w:rPr>
              <w:t>官山村</w:t>
            </w:r>
          </w:p>
        </w:tc>
        <w:tc>
          <w:tcPr>
            <w:tcW w:w="413" w:type="pct"/>
            <w:tcBorders>
              <w:tl2br w:val="nil"/>
              <w:tr2bl w:val="nil"/>
            </w:tcBorders>
            <w:shd w:val="clear" w:color="auto" w:fill="auto"/>
            <w:vAlign w:val="center"/>
          </w:tcPr>
          <w:p w14:paraId="53176C46">
            <w:pPr>
              <w:pStyle w:val="34"/>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textAlignment w:val="auto"/>
              <w:rPr>
                <w:rFonts w:hint="eastAsia" w:ascii="Times New Roman" w:hAnsi="Times New Roman" w:eastAsia="宋体" w:cs="Times New Roman"/>
                <w:kern w:val="2"/>
                <w:sz w:val="21"/>
                <w:szCs w:val="21"/>
                <w:lang w:val="en-US" w:eastAsia="zh-CN" w:bidi="zh-CN"/>
              </w:rPr>
            </w:pPr>
            <w:r>
              <w:rPr>
                <w:rFonts w:hint="eastAsia" w:ascii="Times New Roman" w:hAnsi="Times New Roman" w:eastAsia="宋体" w:cs="Times New Roman"/>
                <w:sz w:val="21"/>
                <w:szCs w:val="21"/>
                <w:lang w:val="en-US" w:eastAsia="zh-CN"/>
              </w:rPr>
              <w:t>居民</w:t>
            </w:r>
          </w:p>
        </w:tc>
        <w:tc>
          <w:tcPr>
            <w:tcW w:w="628" w:type="pct"/>
            <w:tcBorders>
              <w:tl2br w:val="nil"/>
              <w:tr2bl w:val="nil"/>
            </w:tcBorders>
            <w:vAlign w:val="center"/>
          </w:tcPr>
          <w:p w14:paraId="4F576121">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default" w:ascii="Times New Roman" w:eastAsia="宋体" w:cs="Times New Roman"/>
                <w:sz w:val="21"/>
                <w:szCs w:val="21"/>
                <w:lang w:val="en-US" w:eastAsia="zh-CN"/>
              </w:rPr>
            </w:pPr>
            <w:r>
              <w:rPr>
                <w:rFonts w:hint="eastAsia" w:ascii="Times New Roman" w:eastAsia="宋体" w:cs="Times New Roman"/>
                <w:sz w:val="21"/>
                <w:szCs w:val="21"/>
                <w:lang w:val="en-US" w:eastAsia="zh-CN"/>
              </w:rPr>
              <w:t>20</w:t>
            </w:r>
          </w:p>
        </w:tc>
        <w:tc>
          <w:tcPr>
            <w:tcW w:w="1713" w:type="pct"/>
            <w:vMerge w:val="restart"/>
            <w:tcBorders>
              <w:tl2br w:val="nil"/>
              <w:tr2bl w:val="nil"/>
            </w:tcBorders>
            <w:vAlign w:val="center"/>
          </w:tcPr>
          <w:p w14:paraId="406A8685">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《环境空气质量标准》（GB3095-2012）及修改单中二级标准</w:t>
            </w:r>
          </w:p>
        </w:tc>
        <w:tc>
          <w:tcPr>
            <w:tcW w:w="418" w:type="pct"/>
            <w:tcBorders>
              <w:tl2br w:val="nil"/>
              <w:tr2bl w:val="nil"/>
            </w:tcBorders>
            <w:vAlign w:val="center"/>
          </w:tcPr>
          <w:p w14:paraId="043C2458">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default" w:ascii="Times New Roman" w:eastAsia="宋体" w:cs="Times New Roman"/>
                <w:sz w:val="21"/>
                <w:szCs w:val="21"/>
                <w:lang w:val="en-US" w:eastAsia="zh-CN"/>
              </w:rPr>
            </w:pPr>
            <w:r>
              <w:rPr>
                <w:rFonts w:hint="eastAsia" w:ascii="Times New Roman" w:eastAsia="宋体" w:cs="Times New Roman"/>
                <w:sz w:val="21"/>
                <w:szCs w:val="21"/>
                <w:lang w:val="en-US" w:eastAsia="zh-CN"/>
              </w:rPr>
              <w:t>SE</w:t>
            </w:r>
          </w:p>
        </w:tc>
        <w:tc>
          <w:tcPr>
            <w:tcW w:w="861" w:type="pct"/>
            <w:tcBorders>
              <w:tl2br w:val="nil"/>
              <w:tr2bl w:val="nil"/>
            </w:tcBorders>
            <w:vAlign w:val="center"/>
          </w:tcPr>
          <w:p w14:paraId="12BEE4A8">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default" w:ascii="Times New Roman" w:eastAsia="宋体" w:cs="Times New Roman"/>
                <w:sz w:val="21"/>
                <w:szCs w:val="21"/>
                <w:lang w:val="en-US" w:eastAsia="zh-CN"/>
              </w:rPr>
            </w:pPr>
            <w:r>
              <w:rPr>
                <w:rFonts w:hint="eastAsia" w:ascii="Times New Roman" w:eastAsia="宋体" w:cs="Times New Roman"/>
                <w:sz w:val="21"/>
                <w:szCs w:val="21"/>
                <w:lang w:val="en-US" w:eastAsia="zh-CN"/>
              </w:rPr>
              <w:t>335</w:t>
            </w:r>
          </w:p>
        </w:tc>
      </w:tr>
      <w:tr w14:paraId="154E7C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81" w:type="pct"/>
            <w:vMerge w:val="continue"/>
            <w:tcBorders>
              <w:tl2br w:val="nil"/>
              <w:tr2bl w:val="nil"/>
            </w:tcBorders>
            <w:vAlign w:val="center"/>
          </w:tcPr>
          <w:p w14:paraId="46C0DD0A">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default" w:ascii="Times New Roman" w:hAnsi="Times New Roman" w:eastAsia="宋体" w:cs="Times New Roman"/>
                <w:sz w:val="21"/>
                <w:szCs w:val="21"/>
                <w:lang w:val="en-US" w:eastAsia="zh-CN"/>
              </w:rPr>
            </w:pPr>
          </w:p>
        </w:tc>
        <w:tc>
          <w:tcPr>
            <w:tcW w:w="583" w:type="pct"/>
            <w:tcBorders>
              <w:tl2br w:val="nil"/>
              <w:tr2bl w:val="nil"/>
            </w:tcBorders>
            <w:vAlign w:val="center"/>
          </w:tcPr>
          <w:p w14:paraId="356052A1">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eastAsia="宋体" w:cs="Times New Roman"/>
                <w:sz w:val="21"/>
                <w:szCs w:val="21"/>
                <w:lang w:val="en-US" w:eastAsia="zh-CN"/>
              </w:rPr>
              <w:t>王匠村</w:t>
            </w:r>
          </w:p>
        </w:tc>
        <w:tc>
          <w:tcPr>
            <w:tcW w:w="413" w:type="pct"/>
            <w:tcBorders>
              <w:tl2br w:val="nil"/>
              <w:tr2bl w:val="nil"/>
            </w:tcBorders>
            <w:vAlign w:val="center"/>
          </w:tcPr>
          <w:p w14:paraId="213F305E">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居民</w:t>
            </w:r>
          </w:p>
        </w:tc>
        <w:tc>
          <w:tcPr>
            <w:tcW w:w="628" w:type="pct"/>
            <w:tcBorders>
              <w:tl2br w:val="nil"/>
              <w:tr2bl w:val="nil"/>
            </w:tcBorders>
            <w:vAlign w:val="center"/>
          </w:tcPr>
          <w:p w14:paraId="532DA837">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default" w:ascii="Times New Roman" w:hAnsi="Times New Roman" w:eastAsia="宋体" w:cs="Times New Roman"/>
                <w:sz w:val="21"/>
                <w:szCs w:val="21"/>
                <w:lang w:val="en-US" w:eastAsia="zh-CN"/>
              </w:rPr>
            </w:pPr>
            <w:r>
              <w:rPr>
                <w:rFonts w:hint="eastAsia" w:ascii="Times New Roman" w:eastAsia="宋体" w:cs="Times New Roman"/>
                <w:sz w:val="21"/>
                <w:szCs w:val="21"/>
                <w:lang w:val="en-US" w:eastAsia="zh-CN"/>
              </w:rPr>
              <w:t>180</w:t>
            </w:r>
            <w:r>
              <w:rPr>
                <w:rFonts w:hint="eastAsia" w:ascii="Times New Roman" w:hAnsi="Times New Roman" w:eastAsia="宋体" w:cs="Times New Roman"/>
                <w:sz w:val="21"/>
                <w:szCs w:val="21"/>
                <w:lang w:val="en-US" w:eastAsia="zh-CN"/>
              </w:rPr>
              <w:t>人</w:t>
            </w:r>
          </w:p>
        </w:tc>
        <w:tc>
          <w:tcPr>
            <w:tcW w:w="1713" w:type="pct"/>
            <w:vMerge w:val="continue"/>
            <w:tcBorders>
              <w:tl2br w:val="nil"/>
              <w:tr2bl w:val="nil"/>
            </w:tcBorders>
            <w:vAlign w:val="center"/>
          </w:tcPr>
          <w:p w14:paraId="19FC20CE">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eastAsia" w:ascii="Times New Roman" w:hAnsi="Times New Roman" w:eastAsia="宋体" w:cs="Times New Roman"/>
                <w:sz w:val="21"/>
                <w:szCs w:val="21"/>
                <w:lang w:val="en-US" w:eastAsia="zh-CN"/>
              </w:rPr>
            </w:pPr>
          </w:p>
        </w:tc>
        <w:tc>
          <w:tcPr>
            <w:tcW w:w="418" w:type="pct"/>
            <w:tcBorders>
              <w:tl2br w:val="nil"/>
              <w:tr2bl w:val="nil"/>
            </w:tcBorders>
            <w:vAlign w:val="center"/>
          </w:tcPr>
          <w:p w14:paraId="5043A161">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eastAsia" w:ascii="Times New Roman" w:hAnsi="Times New Roman" w:eastAsia="宋体" w:cs="Times New Roman"/>
                <w:sz w:val="21"/>
                <w:szCs w:val="21"/>
                <w:lang w:val="en-US" w:eastAsia="zh-CN"/>
              </w:rPr>
            </w:pPr>
            <w:r>
              <w:rPr>
                <w:rFonts w:hint="eastAsia" w:ascii="Times New Roman" w:eastAsia="宋体" w:cs="Times New Roman"/>
                <w:sz w:val="21"/>
                <w:szCs w:val="21"/>
                <w:lang w:val="en-US" w:eastAsia="zh-CN"/>
              </w:rPr>
              <w:t>SW</w:t>
            </w:r>
          </w:p>
        </w:tc>
        <w:tc>
          <w:tcPr>
            <w:tcW w:w="861" w:type="pct"/>
            <w:tcBorders>
              <w:tl2br w:val="nil"/>
              <w:tr2bl w:val="nil"/>
            </w:tcBorders>
            <w:vAlign w:val="center"/>
          </w:tcPr>
          <w:p w14:paraId="06F49323">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default" w:ascii="Times New Roman" w:hAnsi="Times New Roman" w:eastAsia="宋体" w:cs="Times New Roman"/>
                <w:sz w:val="21"/>
                <w:szCs w:val="21"/>
                <w:lang w:val="en-US" w:eastAsia="zh-CN"/>
              </w:rPr>
            </w:pPr>
            <w:r>
              <w:rPr>
                <w:rFonts w:hint="eastAsia" w:ascii="Times New Roman" w:eastAsia="宋体" w:cs="Times New Roman"/>
                <w:sz w:val="21"/>
                <w:szCs w:val="21"/>
                <w:lang w:val="en-US" w:eastAsia="zh-CN"/>
              </w:rPr>
              <w:t>650</w:t>
            </w:r>
          </w:p>
        </w:tc>
      </w:tr>
      <w:tr w14:paraId="3A6E9D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381" w:type="pct"/>
            <w:tcBorders>
              <w:tl2br w:val="nil"/>
              <w:tr2bl w:val="nil"/>
            </w:tcBorders>
            <w:vAlign w:val="center"/>
          </w:tcPr>
          <w:p w14:paraId="445EFBA0">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地表水</w:t>
            </w:r>
          </w:p>
        </w:tc>
        <w:tc>
          <w:tcPr>
            <w:tcW w:w="583" w:type="pct"/>
            <w:tcBorders>
              <w:tl2br w:val="nil"/>
              <w:tr2bl w:val="nil"/>
            </w:tcBorders>
            <w:vAlign w:val="center"/>
          </w:tcPr>
          <w:p w14:paraId="4156E79D">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default"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得胜河</w:t>
            </w:r>
          </w:p>
        </w:tc>
        <w:tc>
          <w:tcPr>
            <w:tcW w:w="413" w:type="pct"/>
            <w:tcBorders>
              <w:tl2br w:val="nil"/>
              <w:tr2bl w:val="nil"/>
            </w:tcBorders>
            <w:vAlign w:val="center"/>
          </w:tcPr>
          <w:p w14:paraId="100351FB">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小型河</w:t>
            </w:r>
          </w:p>
        </w:tc>
        <w:tc>
          <w:tcPr>
            <w:tcW w:w="628" w:type="pct"/>
            <w:tcBorders>
              <w:tl2br w:val="nil"/>
              <w:tr2bl w:val="nil"/>
            </w:tcBorders>
            <w:vAlign w:val="center"/>
          </w:tcPr>
          <w:p w14:paraId="70E8EFC7">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水环境</w:t>
            </w:r>
          </w:p>
        </w:tc>
        <w:tc>
          <w:tcPr>
            <w:tcW w:w="1713" w:type="pct"/>
            <w:tcBorders>
              <w:tl2br w:val="nil"/>
              <w:tr2bl w:val="nil"/>
            </w:tcBorders>
            <w:vAlign w:val="center"/>
          </w:tcPr>
          <w:p w14:paraId="3562F42F">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GB3838-2002 </w:t>
            </w:r>
            <w:r>
              <w:rPr>
                <w:rFonts w:hint="default" w:ascii="Times New Roman" w:hAnsi="Times New Roman" w:eastAsia="宋体" w:cs="Times New Roman"/>
                <w:sz w:val="21"/>
                <w:szCs w:val="21"/>
                <w:lang w:val="en-US" w:eastAsia="zh-CN"/>
              </w:rPr>
              <w:t>III</w:t>
            </w:r>
            <w:r>
              <w:rPr>
                <w:rFonts w:hint="default" w:ascii="Times New Roman" w:hAnsi="Times New Roman" w:eastAsia="宋体" w:cs="Times New Roman"/>
                <w:sz w:val="21"/>
                <w:szCs w:val="21"/>
              </w:rPr>
              <w:t xml:space="preserve"> 类</w:t>
            </w:r>
          </w:p>
        </w:tc>
        <w:tc>
          <w:tcPr>
            <w:tcW w:w="418" w:type="pct"/>
            <w:tcBorders>
              <w:tl2br w:val="nil"/>
              <w:tr2bl w:val="nil"/>
            </w:tcBorders>
            <w:vAlign w:val="center"/>
          </w:tcPr>
          <w:p w14:paraId="11C84CA8">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default" w:ascii="Times New Roman" w:hAnsi="Times New Roman" w:eastAsia="宋体" w:cs="Times New Roman"/>
                <w:sz w:val="21"/>
                <w:szCs w:val="21"/>
                <w:lang w:val="en-US" w:eastAsia="zh-CN"/>
              </w:rPr>
            </w:pPr>
            <w:r>
              <w:rPr>
                <w:rFonts w:hint="eastAsia" w:ascii="Times New Roman" w:eastAsia="宋体" w:cs="Times New Roman"/>
                <w:sz w:val="21"/>
                <w:szCs w:val="21"/>
                <w:lang w:val="en-US" w:eastAsia="zh-CN"/>
              </w:rPr>
              <w:t>NE</w:t>
            </w:r>
          </w:p>
        </w:tc>
        <w:tc>
          <w:tcPr>
            <w:tcW w:w="861" w:type="pct"/>
            <w:tcBorders>
              <w:tl2br w:val="nil"/>
              <w:tr2bl w:val="nil"/>
            </w:tcBorders>
            <w:vAlign w:val="center"/>
          </w:tcPr>
          <w:p w14:paraId="3FBC3905">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2400</w:t>
            </w:r>
          </w:p>
        </w:tc>
      </w:tr>
      <w:tr w14:paraId="1D9B2F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381" w:type="pct"/>
            <w:tcBorders>
              <w:tl2br w:val="nil"/>
              <w:tr2bl w:val="nil"/>
            </w:tcBorders>
            <w:vAlign w:val="center"/>
          </w:tcPr>
          <w:p w14:paraId="26BAA6F1">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声环境</w:t>
            </w:r>
          </w:p>
        </w:tc>
        <w:tc>
          <w:tcPr>
            <w:tcW w:w="583" w:type="pct"/>
            <w:tcBorders>
              <w:tl2br w:val="nil"/>
              <w:tr2bl w:val="nil"/>
            </w:tcBorders>
            <w:vAlign w:val="center"/>
          </w:tcPr>
          <w:p w14:paraId="36D3DBE3">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厂界外</w:t>
            </w:r>
            <w:r>
              <w:rPr>
                <w:rFonts w:hint="default" w:ascii="Times New Roman" w:hAnsi="Times New Roman" w:eastAsia="宋体" w:cs="Times New Roman"/>
                <w:sz w:val="21"/>
                <w:szCs w:val="21"/>
                <w:lang w:val="en-US" w:eastAsia="zh-CN"/>
              </w:rPr>
              <w:t>50</w:t>
            </w:r>
            <w:r>
              <w:rPr>
                <w:rFonts w:hint="default" w:ascii="Times New Roman" w:hAnsi="Times New Roman" w:eastAsia="宋体" w:cs="Times New Roman"/>
                <w:sz w:val="21"/>
                <w:szCs w:val="21"/>
              </w:rPr>
              <w:t>m</w:t>
            </w:r>
          </w:p>
        </w:tc>
        <w:tc>
          <w:tcPr>
            <w:tcW w:w="413" w:type="pct"/>
            <w:tcBorders>
              <w:tl2br w:val="nil"/>
              <w:tr2bl w:val="nil"/>
            </w:tcBorders>
            <w:vAlign w:val="center"/>
          </w:tcPr>
          <w:p w14:paraId="4618A883">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628" w:type="pct"/>
            <w:tcBorders>
              <w:tl2br w:val="nil"/>
              <w:tr2bl w:val="nil"/>
            </w:tcBorders>
            <w:vAlign w:val="center"/>
          </w:tcPr>
          <w:p w14:paraId="45647988">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1713" w:type="pct"/>
            <w:tcBorders>
              <w:tl2br w:val="nil"/>
              <w:tr2bl w:val="nil"/>
            </w:tcBorders>
            <w:vAlign w:val="center"/>
          </w:tcPr>
          <w:p w14:paraId="4D0B310E">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GB3096-2008 </w:t>
            </w:r>
          </w:p>
          <w:p w14:paraId="6DB24BCA">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 类</w:t>
            </w:r>
          </w:p>
        </w:tc>
        <w:tc>
          <w:tcPr>
            <w:tcW w:w="418" w:type="pct"/>
            <w:tcBorders>
              <w:tl2br w:val="nil"/>
              <w:tr2bl w:val="nil"/>
            </w:tcBorders>
            <w:vAlign w:val="center"/>
          </w:tcPr>
          <w:p w14:paraId="7671CDFC">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四周</w:t>
            </w:r>
          </w:p>
        </w:tc>
        <w:tc>
          <w:tcPr>
            <w:tcW w:w="861" w:type="pct"/>
            <w:tcBorders>
              <w:tl2br w:val="nil"/>
              <w:tr2bl w:val="nil"/>
            </w:tcBorders>
            <w:vAlign w:val="center"/>
          </w:tcPr>
          <w:p w14:paraId="1B5A6040">
            <w:pPr>
              <w:pStyle w:val="34"/>
              <w:keepNext w:val="0"/>
              <w:keepLines w:val="0"/>
              <w:pageBreakBefore w:val="0"/>
              <w:widowControl w:val="0"/>
              <w:kinsoku/>
              <w:wordWrap/>
              <w:overflowPunct/>
              <w:topLinePunct w:val="0"/>
              <w:autoSpaceDE w:val="0"/>
              <w:autoSpaceDN w:val="0"/>
              <w:bidi w:val="0"/>
              <w:adjustRightInd/>
              <w:snapToGrid w:val="0"/>
              <w:spacing w:line="240" w:lineRule="auto"/>
              <w:ind w:firstLine="0" w:firstLineChars="0"/>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厂界外1m</w:t>
            </w:r>
          </w:p>
        </w:tc>
      </w:tr>
    </w:tbl>
    <w:p w14:paraId="0F55E216">
      <w:pPr>
        <w:pStyle w:val="35"/>
        <w:spacing w:line="360" w:lineRule="auto"/>
        <w:ind w:firstLine="480" w:firstLineChars="200"/>
        <w:jc w:val="both"/>
        <w:rPr>
          <w:rFonts w:hint="default"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（3）平面布置</w:t>
      </w:r>
    </w:p>
    <w:p w14:paraId="41653B71">
      <w:pPr>
        <w:keepNext w:val="0"/>
        <w:keepLines w:val="0"/>
        <w:widowControl/>
        <w:suppressLineNumbers w:val="0"/>
        <w:jc w:val="left"/>
        <w:rPr>
          <w:rFonts w:hint="default" w:ascii="Times New Roman" w:hAnsi="Times New Roman" w:cs="Times New Roman"/>
          <w:color w:val="auto"/>
          <w:sz w:val="24"/>
          <w:lang w:val="en-US" w:eastAsia="zh-CN"/>
        </w:rPr>
      </w:pPr>
      <w:r>
        <w:rPr>
          <w:rFonts w:hint="eastAsia" w:ascii="宋体" w:hAnsi="宋体" w:eastAsia="宋体" w:cs="宋体"/>
          <w:color w:val="000000"/>
          <w:kern w:val="0"/>
          <w:sz w:val="24"/>
          <w:szCs w:val="24"/>
          <w:lang w:val="en-US" w:eastAsia="zh-CN" w:bidi="ar"/>
        </w:rPr>
        <w:t>根据现场勘查，总平面布置根据消防、安全、环保等规范要求统一设计厂区对外运输由汽车相联络，厂内运输由叉车完成，满足生产顺畅、交通便捷的要求，能够合理利用场地和各项公用设施。车间内人流、物流顺畅，平面布置合理可行</w:t>
      </w:r>
      <w:r>
        <w:rPr>
          <w:sz w:val="24"/>
          <w:highlight w:val="none"/>
        </w:rPr>
        <w:t>。</w:t>
      </w:r>
    </w:p>
    <w:p w14:paraId="2E60E540">
      <w:pPr>
        <w:pStyle w:val="8"/>
        <w:jc w:val="both"/>
        <w:rPr>
          <w:rFonts w:hint="default" w:cs="宋体"/>
          <w:szCs w:val="24"/>
          <w:lang w:val="en-US" w:eastAsia="zh-CN" w:bidi="ar"/>
        </w:rPr>
        <w:sectPr>
          <w:pgSz w:w="11906" w:h="16838"/>
          <w:pgMar w:top="1418" w:right="1418" w:bottom="1418" w:left="1418" w:header="851" w:footer="992" w:gutter="0"/>
          <w:pgBorders>
            <w:top w:val="none" w:sz="0" w:space="0"/>
            <w:left w:val="none" w:sz="0" w:space="0"/>
            <w:bottom w:val="none" w:sz="0" w:space="0"/>
            <w:right w:val="none" w:sz="0" w:space="0"/>
          </w:pgBorders>
          <w:pgNumType w:fmt="decimal"/>
          <w:cols w:space="720" w:num="1"/>
          <w:docGrid w:type="lines" w:linePitch="326" w:charSpace="0"/>
        </w:sectPr>
      </w:pPr>
      <w:r>
        <w:rPr>
          <w:rFonts w:hint="default" w:ascii="Times New Roman" w:hAnsi="Times New Roman" w:cs="Times New Roman"/>
          <w:bCs/>
        </w:rPr>
        <w:t>本项目平面布置图详情见附图</w:t>
      </w:r>
      <w:r>
        <w:rPr>
          <w:rFonts w:hint="eastAsia" w:ascii="Times New Roman" w:hAnsi="Times New Roman" w:cs="Times New Roman"/>
          <w:bCs/>
          <w:lang w:val="en-US" w:eastAsia="zh-CN"/>
        </w:rPr>
        <w:t>2</w:t>
      </w:r>
      <w:r>
        <w:rPr>
          <w:rFonts w:hint="default" w:ascii="Times New Roman" w:hAnsi="Times New Roman" w:cs="Times New Roman"/>
          <w:bCs/>
        </w:rPr>
        <w:t>，项目主体平面布置与环评阶段比未发生变化</w:t>
      </w:r>
      <w:r>
        <w:rPr>
          <w:rFonts w:hint="default" w:ascii="Times New Roman" w:hAnsi="Times New Roman" w:cs="Times New Roman"/>
          <w:bCs/>
          <w:lang w:eastAsia="zh-CN"/>
        </w:rPr>
        <w:t>。</w:t>
      </w:r>
    </w:p>
    <w:p w14:paraId="6FA7963E">
      <w:pPr>
        <w:jc w:val="center"/>
      </w:pPr>
      <w:r>
        <w:drawing>
          <wp:inline distT="0" distB="0" distL="114300" distR="114300">
            <wp:extent cx="7107555" cy="4953000"/>
            <wp:effectExtent l="0" t="0" r="17145" b="0"/>
            <wp:docPr id="5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
                    <pic:cNvPicPr>
                      <a:picLocks noChangeAspect="1"/>
                    </pic:cNvPicPr>
                  </pic:nvPicPr>
                  <pic:blipFill>
                    <a:blip r:embed="rId20"/>
                    <a:stretch>
                      <a:fillRect/>
                    </a:stretch>
                  </pic:blipFill>
                  <pic:spPr>
                    <a:xfrm>
                      <a:off x="0" y="0"/>
                      <a:ext cx="7107555" cy="4953000"/>
                    </a:xfrm>
                    <a:prstGeom prst="rect">
                      <a:avLst/>
                    </a:prstGeom>
                    <a:noFill/>
                    <a:ln>
                      <a:noFill/>
                    </a:ln>
                  </pic:spPr>
                </pic:pic>
              </a:graphicData>
            </a:graphic>
          </wp:inline>
        </w:drawing>
      </w:r>
    </w:p>
    <w:p w14:paraId="026613A7">
      <w:pPr>
        <w:bidi w:val="0"/>
        <w:jc w:val="center"/>
        <w:rPr>
          <w:rFonts w:hint="default" w:eastAsia="宋体"/>
          <w:szCs w:val="21"/>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b/>
          <w:bCs/>
          <w:lang w:eastAsia="zh-CN"/>
        </w:rPr>
        <w:t>图</w:t>
      </w:r>
      <w:r>
        <w:rPr>
          <w:rFonts w:hint="eastAsia"/>
          <w:b/>
          <w:bCs/>
          <w:lang w:val="en-US" w:eastAsia="zh-CN"/>
        </w:rPr>
        <w:t>3-1项目地理位置和环境保护目标图</w:t>
      </w:r>
    </w:p>
    <w:p w14:paraId="6F05A651">
      <w:pPr>
        <w:pStyle w:val="8"/>
        <w:bidi w:val="0"/>
      </w:pPr>
      <w:r>
        <w:t>厂区总平面布置遵循如下原则：</w:t>
      </w:r>
    </w:p>
    <w:p w14:paraId="64121C38">
      <w:pPr>
        <w:keepNext w:val="0"/>
        <w:keepLines w:val="0"/>
        <w:widowControl/>
        <w:suppressLineNumbers w:val="0"/>
        <w:pBdr>
          <w:bottom w:val="none" w:color="auto" w:sz="0" w:space="0"/>
        </w:pBdr>
        <w:shd w:val="clear" w:fill="FFFFFF"/>
        <w:ind w:left="0" w:firstLine="0"/>
        <w:outlineLvl w:val="9"/>
        <w:rPr>
          <w:rFonts w:ascii="Segoe UI" w:hAnsi="Segoe UI" w:eastAsia="Segoe UI" w:cs="Segoe UI"/>
          <w:b/>
          <w:bCs/>
          <w:i w:val="0"/>
          <w:iCs w:val="0"/>
          <w:caps w:val="0"/>
          <w:color w:val="000000"/>
          <w:spacing w:val="0"/>
        </w:rPr>
      </w:pPr>
      <w:r>
        <w:rPr>
          <w:rStyle w:val="21"/>
          <w:rFonts w:hint="default" w:ascii="Segoe UI" w:hAnsi="Segoe UI" w:eastAsia="Segoe UI" w:cs="Segoe UI"/>
          <w:b/>
          <w:bCs/>
          <w:i w:val="0"/>
          <w:iCs w:val="0"/>
          <w:caps w:val="0"/>
          <w:color w:val="000000"/>
          <w:spacing w:val="0"/>
          <w:shd w:val="clear" w:fill="FFFFFF"/>
        </w:rPr>
        <w:t>一、工艺优先原则：确保生产流程顺畅</w:t>
      </w:r>
    </w:p>
    <w:p w14:paraId="7687741C">
      <w:pPr>
        <w:pStyle w:val="8"/>
        <w:bidi w:val="0"/>
        <w:rPr>
          <w:rFonts w:hint="default" w:ascii="Times New Roman" w:hAnsi="Times New Roman" w:eastAsia="宋体" w:cs="宋体"/>
        </w:rPr>
      </w:pPr>
      <w:r>
        <w:rPr>
          <w:rFonts w:hint="default" w:ascii="Times New Roman" w:hAnsi="Times New Roman" w:eastAsia="宋体" w:cs="宋体"/>
          <w:lang w:val="en-US" w:eastAsia="zh-CN"/>
        </w:rPr>
        <w:t>铝压铸生产涉及原材料存储→熔炼→模具准备→压铸成型→后处理（去毛刺、机加工、表面处理）→检验→成品仓储等环节，平面布置需按工艺顺序依次排列，避免物流交叉往返。</w:t>
      </w:r>
    </w:p>
    <w:p w14:paraId="27FEF5AA">
      <w:pPr>
        <w:keepNext w:val="0"/>
        <w:keepLines w:val="0"/>
        <w:widowControl/>
        <w:suppressLineNumbers w:val="0"/>
        <w:pBdr>
          <w:bottom w:val="none" w:color="auto" w:sz="0" w:space="0"/>
        </w:pBdr>
        <w:shd w:val="clear" w:fill="FFFFFF"/>
        <w:ind w:left="0" w:firstLine="0"/>
        <w:outlineLvl w:val="9"/>
        <w:rPr>
          <w:rFonts w:ascii="Segoe UI" w:hAnsi="Segoe UI" w:eastAsia="Segoe UI" w:cs="Segoe UI"/>
          <w:b/>
          <w:bCs/>
          <w:i w:val="0"/>
          <w:iCs w:val="0"/>
          <w:caps w:val="0"/>
          <w:color w:val="000000"/>
          <w:spacing w:val="0"/>
        </w:rPr>
      </w:pPr>
      <w:r>
        <w:rPr>
          <w:rStyle w:val="21"/>
          <w:rFonts w:hint="default" w:ascii="Segoe UI" w:hAnsi="Segoe UI" w:eastAsia="Segoe UI" w:cs="Segoe UI"/>
          <w:b/>
          <w:bCs/>
          <w:i w:val="0"/>
          <w:iCs w:val="0"/>
          <w:caps w:val="0"/>
          <w:color w:val="000000"/>
          <w:spacing w:val="0"/>
          <w:shd w:val="clear" w:fill="FFFFFF"/>
        </w:rPr>
        <w:t>二、物流高效原则：缩短运输距离，避免交叉</w:t>
      </w:r>
    </w:p>
    <w:p w14:paraId="44E4DCD2">
      <w:pPr>
        <w:pStyle w:val="8"/>
        <w:bidi w:val="0"/>
        <w:rPr>
          <w:rFonts w:ascii="Times New Roman" w:hAnsi="Times New Roman" w:eastAsia="宋体" w:cs="宋体"/>
        </w:rPr>
      </w:pPr>
      <w:r>
        <w:rPr>
          <w:rFonts w:hint="default" w:ascii="Times New Roman" w:hAnsi="Times New Roman" w:eastAsia="宋体" w:cs="宋体"/>
        </w:rPr>
        <w:t>物料流向单一化：划分明确的人流、物流通道，原材料、半成品、成品按 “单向流动” 设计，避免与叉车、货车路线交叉，降低安全风险。</w:t>
      </w:r>
    </w:p>
    <w:p w14:paraId="708538F0">
      <w:pPr>
        <w:pStyle w:val="8"/>
        <w:bidi w:val="0"/>
        <w:rPr>
          <w:rFonts w:ascii="Times New Roman" w:hAnsi="Times New Roman" w:eastAsia="宋体" w:cs="宋体"/>
        </w:rPr>
      </w:pPr>
      <w:r>
        <w:rPr>
          <w:rFonts w:hint="default" w:ascii="Times New Roman" w:hAnsi="Times New Roman" w:eastAsia="宋体" w:cs="宋体"/>
        </w:rPr>
        <w:t>运输工具适配：根据物料重量（如铝锭、模具）选择合适的搬运设备（如起重机、电动平板车），通道宽度需满足设备通行（一般主通道≥4 米，次通道≥2.5 米）。</w:t>
      </w:r>
    </w:p>
    <w:p w14:paraId="4153A418">
      <w:pPr>
        <w:pStyle w:val="8"/>
        <w:bidi w:val="0"/>
        <w:rPr>
          <w:rFonts w:ascii="Times New Roman" w:hAnsi="Times New Roman" w:eastAsia="宋体" w:cs="宋体"/>
        </w:rPr>
      </w:pPr>
      <w:r>
        <w:rPr>
          <w:rFonts w:hint="default" w:ascii="Times New Roman" w:hAnsi="Times New Roman" w:eastAsia="宋体" w:cs="宋体"/>
        </w:rPr>
        <w:t>装卸区优化：仓库出入口设置装卸平台，与运输车辆高度匹配，减少人工搬运强度。</w:t>
      </w:r>
    </w:p>
    <w:p w14:paraId="097CB169">
      <w:pPr>
        <w:pStyle w:val="8"/>
        <w:bidi w:val="0"/>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rPr>
        <w:t>根据现场勘查，总平面布置根据消防、安全、环保等规范要求统一设计，厂区对外运输由汽车相联络，厂内运输由叉车完成，满足生产顺畅、交通便捷的要求，能够合理利用场地和各项公用设施。车间内人流、物流顺畅，平面布置合理可行</w:t>
      </w:r>
      <w:r>
        <w:t>。</w:t>
      </w:r>
    </w:p>
    <w:p w14:paraId="17A85246">
      <w:pPr>
        <w:pStyle w:val="8"/>
        <w:bidi w:val="0"/>
        <w:jc w:val="center"/>
        <w:rPr>
          <w:rFonts w:hint="eastAsia" w:eastAsia="宋体"/>
          <w:lang w:eastAsia="zh-CN"/>
        </w:rPr>
      </w:pPr>
      <w:r>
        <w:drawing>
          <wp:inline distT="0" distB="0" distL="114300" distR="114300">
            <wp:extent cx="3600450" cy="4608830"/>
            <wp:effectExtent l="0" t="0" r="0" b="1270"/>
            <wp:docPr id="5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4"/>
                    <pic:cNvPicPr>
                      <a:picLocks noChangeAspect="1"/>
                    </pic:cNvPicPr>
                  </pic:nvPicPr>
                  <pic:blipFill>
                    <a:blip r:embed="rId21"/>
                    <a:stretch>
                      <a:fillRect/>
                    </a:stretch>
                  </pic:blipFill>
                  <pic:spPr>
                    <a:xfrm>
                      <a:off x="0" y="0"/>
                      <a:ext cx="3600450" cy="4608830"/>
                    </a:xfrm>
                    <a:prstGeom prst="rect">
                      <a:avLst/>
                    </a:prstGeom>
                    <a:noFill/>
                    <a:ln>
                      <a:noFill/>
                    </a:ln>
                  </pic:spPr>
                </pic:pic>
              </a:graphicData>
            </a:graphic>
          </wp:inline>
        </w:drawing>
      </w:r>
    </w:p>
    <w:p w14:paraId="06759FA6">
      <w:pPr>
        <w:bidi w:val="0"/>
        <w:jc w:val="center"/>
        <w:rPr>
          <w:rFonts w:hint="default" w:eastAsia="宋体"/>
          <w:szCs w:val="21"/>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b/>
          <w:bCs/>
          <w:lang w:eastAsia="zh-CN"/>
        </w:rPr>
        <w:t>图</w:t>
      </w:r>
      <w:r>
        <w:rPr>
          <w:rFonts w:hint="eastAsia"/>
          <w:b/>
          <w:bCs/>
          <w:lang w:val="en-US" w:eastAsia="zh-CN"/>
        </w:rPr>
        <w:t>3-2项目总平面布置图</w:t>
      </w:r>
    </w:p>
    <w:p w14:paraId="31130C17">
      <w:pPr>
        <w:pStyle w:val="3"/>
        <w:bidi w:val="0"/>
        <w:rPr>
          <w:rFonts w:hint="eastAsia"/>
          <w:lang w:val="en-US" w:eastAsia="zh-CN"/>
        </w:rPr>
      </w:pPr>
      <w:bookmarkStart w:id="12" w:name="_Toc32017"/>
      <w:r>
        <w:rPr>
          <w:rFonts w:hint="eastAsia"/>
          <w:lang w:val="en-US" w:eastAsia="zh-CN"/>
        </w:rPr>
        <w:t>3.2项目建设内容</w:t>
      </w:r>
      <w:bookmarkEnd w:id="12"/>
    </w:p>
    <w:p w14:paraId="53B6A5E7">
      <w:pPr>
        <w:pStyle w:val="35"/>
        <w:spacing w:line="360" w:lineRule="auto"/>
        <w:ind w:firstLine="482" w:firstLineChars="200"/>
        <w:jc w:val="both"/>
        <w:rPr>
          <w:rFonts w:hint="default" w:ascii="Times New Roman" w:hAnsi="Times New Roman" w:cs="Times New Roman" w:eastAsiaTheme="minorEastAsia"/>
          <w:b/>
          <w:bCs w:val="0"/>
          <w:lang w:val="en-US" w:eastAsia="zh-CN"/>
        </w:rPr>
      </w:pPr>
      <w:r>
        <w:rPr>
          <w:rFonts w:hint="default" w:ascii="Times New Roman" w:hAnsi="Times New Roman" w:cs="Times New Roman" w:eastAsiaTheme="minorEastAsia"/>
          <w:b/>
          <w:bCs w:val="0"/>
        </w:rPr>
        <w:t>1、产品方案</w:t>
      </w:r>
      <w:r>
        <w:rPr>
          <w:rFonts w:hint="eastAsia" w:ascii="Times New Roman" w:hAnsi="Times New Roman" w:cs="Times New Roman" w:eastAsiaTheme="minorEastAsia"/>
          <w:b/>
          <w:bCs w:val="0"/>
          <w:lang w:val="en-US" w:eastAsia="zh-CN"/>
        </w:rPr>
        <w:t>与产能</w:t>
      </w:r>
    </w:p>
    <w:p w14:paraId="0DC3327E">
      <w:pPr>
        <w:pStyle w:val="35"/>
        <w:spacing w:line="360" w:lineRule="auto"/>
        <w:ind w:firstLine="480" w:firstLineChars="200"/>
        <w:jc w:val="both"/>
        <w:rPr>
          <w:rFonts w:hint="default" w:ascii="Times New Roman" w:hAnsi="Times New Roman" w:eastAsia="宋体" w:cs="Times New Roman"/>
          <w:bCs/>
          <w:color w:val="auto"/>
          <w:lang w:val="en-US" w:eastAsia="zh-CN"/>
        </w:rPr>
      </w:pPr>
      <w:r>
        <w:rPr>
          <w:rFonts w:hint="default" w:ascii="Times New Roman" w:hAnsi="Times New Roman" w:eastAsia="宋体" w:cs="Times New Roman"/>
          <w:bCs/>
          <w:color w:val="auto"/>
          <w:lang w:val="en-US" w:eastAsia="zh-CN"/>
        </w:rPr>
        <w:t>环评项目的产品方案为年产</w:t>
      </w:r>
      <w:r>
        <w:rPr>
          <w:rFonts w:hint="eastAsia" w:ascii="Times New Roman" w:hAnsi="Times New Roman" w:eastAsia="宋体" w:cs="Times New Roman"/>
          <w:bCs/>
          <w:color w:val="auto"/>
          <w:lang w:val="en-US" w:eastAsia="zh-CN"/>
        </w:rPr>
        <w:t>10000吨</w:t>
      </w:r>
      <w:r>
        <w:t>光伏新能源汽车零部件</w:t>
      </w:r>
      <w:r>
        <w:rPr>
          <w:rFonts w:hint="default" w:ascii="Times New Roman" w:hAnsi="Times New Roman" w:eastAsia="宋体" w:cs="Times New Roman"/>
          <w:bCs/>
          <w:color w:val="auto"/>
          <w:lang w:val="en-US" w:eastAsia="zh-CN"/>
        </w:rPr>
        <w:t>。项目验收的主要产品及产量详情见表</w:t>
      </w:r>
      <w:r>
        <w:rPr>
          <w:rFonts w:hint="eastAsia" w:ascii="Times New Roman" w:hAnsi="Times New Roman" w:cs="Times New Roman"/>
          <w:bCs/>
          <w:color w:val="auto"/>
          <w:lang w:val="en-US" w:eastAsia="zh-CN"/>
        </w:rPr>
        <w:t>3</w:t>
      </w:r>
      <w:r>
        <w:rPr>
          <w:rFonts w:hint="default" w:ascii="Times New Roman" w:hAnsi="Times New Roman" w:eastAsia="宋体" w:cs="Times New Roman"/>
          <w:bCs/>
          <w:color w:val="auto"/>
          <w:lang w:val="en-US" w:eastAsia="zh-CN"/>
        </w:rPr>
        <w:t>-</w:t>
      </w:r>
      <w:r>
        <w:rPr>
          <w:rFonts w:hint="eastAsia" w:ascii="Times New Roman" w:hAnsi="Times New Roman" w:cs="Times New Roman"/>
          <w:bCs/>
          <w:color w:val="auto"/>
          <w:lang w:val="en-US" w:eastAsia="zh-CN"/>
        </w:rPr>
        <w:t>1</w:t>
      </w:r>
      <w:r>
        <w:rPr>
          <w:rFonts w:hint="default" w:ascii="Times New Roman" w:hAnsi="Times New Roman" w:eastAsia="宋体" w:cs="Times New Roman"/>
          <w:bCs/>
          <w:color w:val="auto"/>
          <w:lang w:val="en-US" w:eastAsia="zh-CN"/>
        </w:rPr>
        <w:t>。</w:t>
      </w:r>
    </w:p>
    <w:p w14:paraId="57CA2812">
      <w:pPr>
        <w:spacing w:after="0"/>
        <w:ind w:firstLine="482" w:firstLineChars="200"/>
        <w:jc w:val="center"/>
        <w:rPr>
          <w:rFonts w:hint="default" w:ascii="Times New Roman" w:hAnsi="Times New Roman" w:cs="Times New Roman" w:eastAsiaTheme="minorEastAsia"/>
          <w:b/>
          <w:color w:val="000000"/>
          <w:sz w:val="24"/>
          <w:szCs w:val="24"/>
        </w:rPr>
      </w:pPr>
      <w:r>
        <w:rPr>
          <w:rFonts w:hint="default" w:ascii="Times New Roman" w:hAnsi="Times New Roman" w:cs="Times New Roman" w:eastAsiaTheme="minorEastAsia"/>
          <w:b/>
          <w:sz w:val="24"/>
          <w:szCs w:val="24"/>
        </w:rPr>
        <w:t>表</w:t>
      </w:r>
      <w:r>
        <w:rPr>
          <w:rFonts w:hint="eastAsia" w:ascii="Times New Roman" w:hAnsi="Times New Roman" w:cs="Times New Roman" w:eastAsiaTheme="minorEastAsia"/>
          <w:b/>
          <w:sz w:val="24"/>
          <w:szCs w:val="24"/>
          <w:lang w:val="en-US" w:eastAsia="zh-CN"/>
        </w:rPr>
        <w:t>3</w:t>
      </w:r>
      <w:r>
        <w:rPr>
          <w:rFonts w:hint="default" w:ascii="Times New Roman" w:hAnsi="Times New Roman" w:cs="Times New Roman" w:eastAsiaTheme="minorEastAsia"/>
          <w:b/>
          <w:sz w:val="24"/>
          <w:szCs w:val="24"/>
        </w:rPr>
        <w:t>-</w:t>
      </w:r>
      <w:r>
        <w:rPr>
          <w:rFonts w:hint="eastAsia" w:ascii="Times New Roman" w:hAnsi="Times New Roman" w:cs="Times New Roman" w:eastAsiaTheme="minorEastAsia"/>
          <w:b/>
          <w:sz w:val="24"/>
          <w:szCs w:val="24"/>
          <w:lang w:val="en-US" w:eastAsia="zh-CN"/>
        </w:rPr>
        <w:t>1</w:t>
      </w:r>
      <w:r>
        <w:rPr>
          <w:rFonts w:hint="default" w:ascii="Times New Roman" w:hAnsi="Times New Roman" w:cs="Times New Roman" w:eastAsiaTheme="minorEastAsia"/>
          <w:b/>
          <w:color w:val="000000"/>
          <w:sz w:val="24"/>
          <w:szCs w:val="24"/>
        </w:rPr>
        <w:t>项目主要产品及产量</w:t>
      </w:r>
    </w:p>
    <w:tbl>
      <w:tblPr>
        <w:tblStyle w:val="1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2106"/>
        <w:gridCol w:w="1408"/>
        <w:gridCol w:w="1772"/>
        <w:gridCol w:w="2445"/>
      </w:tblGrid>
      <w:tr w14:paraId="2C8EEA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4" w:type="pct"/>
            <w:tcBorders>
              <w:tl2br w:val="nil"/>
              <w:tr2bl w:val="nil"/>
            </w:tcBorders>
            <w:shd w:val="clear" w:color="auto" w:fill="auto"/>
            <w:noWrap/>
            <w:vAlign w:val="center"/>
          </w:tcPr>
          <w:p w14:paraId="7DB8FEAB">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b/>
                <w:sz w:val="21"/>
                <w:szCs w:val="21"/>
              </w:rPr>
            </w:pPr>
            <w:r>
              <w:rPr>
                <w:rFonts w:hint="default" w:ascii="Times New Roman" w:hAnsi="Times New Roman" w:cs="Times New Roman" w:eastAsiaTheme="minorEastAsia"/>
                <w:b/>
                <w:sz w:val="21"/>
                <w:szCs w:val="21"/>
              </w:rPr>
              <w:t>序号</w:t>
            </w:r>
          </w:p>
        </w:tc>
        <w:tc>
          <w:tcPr>
            <w:tcW w:w="1190" w:type="pct"/>
            <w:tcBorders>
              <w:tl2br w:val="nil"/>
              <w:tr2bl w:val="nil"/>
            </w:tcBorders>
            <w:shd w:val="clear" w:color="auto" w:fill="auto"/>
            <w:noWrap/>
            <w:vAlign w:val="center"/>
          </w:tcPr>
          <w:p w14:paraId="21D66159">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b/>
                <w:sz w:val="21"/>
                <w:szCs w:val="21"/>
              </w:rPr>
            </w:pPr>
            <w:r>
              <w:rPr>
                <w:rFonts w:hint="default" w:ascii="Times New Roman" w:hAnsi="Times New Roman" w:cs="Times New Roman" w:eastAsiaTheme="minorEastAsia"/>
                <w:b/>
                <w:sz w:val="21"/>
                <w:szCs w:val="21"/>
              </w:rPr>
              <w:t>产品名称</w:t>
            </w:r>
          </w:p>
        </w:tc>
        <w:tc>
          <w:tcPr>
            <w:tcW w:w="838" w:type="pct"/>
            <w:tcBorders>
              <w:tl2br w:val="nil"/>
              <w:tr2bl w:val="nil"/>
            </w:tcBorders>
            <w:vAlign w:val="center"/>
          </w:tcPr>
          <w:p w14:paraId="4585D142">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b/>
                <w:sz w:val="21"/>
                <w:szCs w:val="21"/>
              </w:rPr>
            </w:pPr>
            <w:r>
              <w:rPr>
                <w:rFonts w:hint="default" w:ascii="Times New Roman" w:hAnsi="Times New Roman" w:cs="Times New Roman" w:eastAsiaTheme="minorEastAsia"/>
                <w:b/>
                <w:sz w:val="21"/>
                <w:szCs w:val="21"/>
              </w:rPr>
              <w:t>单位</w:t>
            </w:r>
          </w:p>
        </w:tc>
        <w:tc>
          <w:tcPr>
            <w:tcW w:w="1051" w:type="pct"/>
            <w:tcBorders>
              <w:tl2br w:val="nil"/>
              <w:tr2bl w:val="nil"/>
            </w:tcBorders>
            <w:shd w:val="clear" w:color="auto" w:fill="auto"/>
            <w:noWrap/>
            <w:vAlign w:val="center"/>
          </w:tcPr>
          <w:p w14:paraId="121665AA">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b/>
                <w:sz w:val="21"/>
                <w:szCs w:val="21"/>
              </w:rPr>
            </w:pPr>
            <w:r>
              <w:rPr>
                <w:rFonts w:hint="eastAsia" w:ascii="Times New Roman" w:hAnsi="Times New Roman" w:cs="Times New Roman" w:eastAsiaTheme="minorEastAsia"/>
                <w:b/>
                <w:sz w:val="21"/>
                <w:szCs w:val="21"/>
                <w:lang w:val="en-US" w:eastAsia="zh-CN"/>
              </w:rPr>
              <w:t>环评阶段</w:t>
            </w:r>
            <w:r>
              <w:rPr>
                <w:rFonts w:hint="default" w:ascii="Times New Roman" w:hAnsi="Times New Roman" w:cs="Times New Roman" w:eastAsiaTheme="minorEastAsia"/>
                <w:b/>
                <w:sz w:val="21"/>
                <w:szCs w:val="21"/>
              </w:rPr>
              <w:t>年产量</w:t>
            </w:r>
          </w:p>
        </w:tc>
        <w:tc>
          <w:tcPr>
            <w:tcW w:w="1446" w:type="pct"/>
            <w:tcBorders>
              <w:tl2br w:val="nil"/>
              <w:tr2bl w:val="nil"/>
            </w:tcBorders>
            <w:vAlign w:val="center"/>
          </w:tcPr>
          <w:p w14:paraId="27169C3D">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b/>
                <w:sz w:val="21"/>
                <w:szCs w:val="21"/>
                <w:lang w:val="en-US" w:eastAsia="zh-CN"/>
              </w:rPr>
            </w:pPr>
            <w:r>
              <w:rPr>
                <w:rFonts w:hint="default" w:ascii="Times New Roman" w:hAnsi="Times New Roman" w:cs="Times New Roman" w:eastAsiaTheme="minorEastAsia"/>
                <w:b/>
                <w:sz w:val="21"/>
                <w:szCs w:val="21"/>
                <w:lang w:val="en-US" w:eastAsia="zh-CN"/>
              </w:rPr>
              <w:t>本次验收阶段</w:t>
            </w:r>
            <w:r>
              <w:rPr>
                <w:rFonts w:hint="eastAsia" w:ascii="Times New Roman" w:hAnsi="Times New Roman" w:cs="Times New Roman" w:eastAsiaTheme="minorEastAsia"/>
                <w:b/>
                <w:sz w:val="21"/>
                <w:szCs w:val="21"/>
                <w:lang w:val="en-US" w:eastAsia="zh-CN"/>
              </w:rPr>
              <w:t>年产量</w:t>
            </w:r>
          </w:p>
        </w:tc>
      </w:tr>
      <w:tr w14:paraId="2E8D55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4" w:type="pct"/>
            <w:tcBorders>
              <w:tl2br w:val="nil"/>
              <w:tr2bl w:val="nil"/>
            </w:tcBorders>
            <w:shd w:val="clear" w:color="auto" w:fill="auto"/>
            <w:noWrap/>
            <w:vAlign w:val="center"/>
          </w:tcPr>
          <w:p w14:paraId="5DBD0A08">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rPr>
            </w:pPr>
            <w:r>
              <w:rPr>
                <w:rFonts w:hint="default" w:ascii="Times New Roman" w:hAnsi="Times New Roman" w:cs="Times New Roman" w:eastAsiaTheme="minorEastAsia"/>
                <w:sz w:val="21"/>
                <w:szCs w:val="21"/>
              </w:rPr>
              <w:t>1</w:t>
            </w:r>
          </w:p>
        </w:tc>
        <w:tc>
          <w:tcPr>
            <w:tcW w:w="1190" w:type="pct"/>
            <w:tcBorders>
              <w:tl2br w:val="nil"/>
              <w:tr2bl w:val="nil"/>
            </w:tcBorders>
            <w:shd w:val="clear" w:color="auto" w:fill="auto"/>
            <w:noWrap/>
            <w:vAlign w:val="center"/>
          </w:tcPr>
          <w:p w14:paraId="634484B4">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新能源汽车电控箱体</w:t>
            </w:r>
          </w:p>
        </w:tc>
        <w:tc>
          <w:tcPr>
            <w:tcW w:w="838" w:type="pct"/>
            <w:tcBorders>
              <w:tl2br w:val="nil"/>
              <w:tr2bl w:val="nil"/>
            </w:tcBorders>
            <w:vAlign w:val="center"/>
          </w:tcPr>
          <w:p w14:paraId="2F0676B7">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吨</w:t>
            </w:r>
          </w:p>
        </w:tc>
        <w:tc>
          <w:tcPr>
            <w:tcW w:w="1051" w:type="pct"/>
            <w:tcBorders>
              <w:tl2br w:val="nil"/>
              <w:tr2bl w:val="nil"/>
            </w:tcBorders>
            <w:shd w:val="clear" w:color="auto" w:fill="auto"/>
            <w:noWrap/>
            <w:vAlign w:val="center"/>
          </w:tcPr>
          <w:p w14:paraId="4E652E27">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8400</w:t>
            </w:r>
          </w:p>
        </w:tc>
        <w:tc>
          <w:tcPr>
            <w:tcW w:w="1446" w:type="pct"/>
            <w:tcBorders>
              <w:tl2br w:val="nil"/>
              <w:tr2bl w:val="nil"/>
            </w:tcBorders>
            <w:vAlign w:val="center"/>
          </w:tcPr>
          <w:p w14:paraId="360C7EE8">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4200</w:t>
            </w:r>
          </w:p>
        </w:tc>
      </w:tr>
      <w:tr w14:paraId="43193C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4" w:type="pct"/>
            <w:tcBorders>
              <w:tl2br w:val="nil"/>
              <w:tr2bl w:val="nil"/>
            </w:tcBorders>
            <w:shd w:val="clear" w:color="auto" w:fill="auto"/>
            <w:noWrap/>
            <w:vAlign w:val="center"/>
          </w:tcPr>
          <w:p w14:paraId="31FFF08B">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w:t>
            </w:r>
          </w:p>
        </w:tc>
        <w:tc>
          <w:tcPr>
            <w:tcW w:w="1190" w:type="pct"/>
            <w:tcBorders>
              <w:tl2br w:val="nil"/>
              <w:tr2bl w:val="nil"/>
            </w:tcBorders>
            <w:shd w:val="clear" w:color="auto" w:fill="auto"/>
            <w:noWrap/>
            <w:vAlign w:val="center"/>
          </w:tcPr>
          <w:p w14:paraId="490900EC">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双电控下箱</w:t>
            </w:r>
          </w:p>
        </w:tc>
        <w:tc>
          <w:tcPr>
            <w:tcW w:w="838" w:type="pct"/>
            <w:tcBorders>
              <w:tl2br w:val="nil"/>
              <w:tr2bl w:val="nil"/>
            </w:tcBorders>
            <w:vAlign w:val="center"/>
          </w:tcPr>
          <w:p w14:paraId="125FB285">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吨</w:t>
            </w:r>
          </w:p>
        </w:tc>
        <w:tc>
          <w:tcPr>
            <w:tcW w:w="1051" w:type="pct"/>
            <w:tcBorders>
              <w:tl2br w:val="nil"/>
              <w:tr2bl w:val="nil"/>
            </w:tcBorders>
            <w:shd w:val="clear" w:color="auto" w:fill="auto"/>
            <w:noWrap/>
            <w:vAlign w:val="center"/>
          </w:tcPr>
          <w:p w14:paraId="003E6C0F">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5600</w:t>
            </w:r>
          </w:p>
        </w:tc>
        <w:tc>
          <w:tcPr>
            <w:tcW w:w="1446" w:type="pct"/>
            <w:tcBorders>
              <w:tl2br w:val="nil"/>
              <w:tr2bl w:val="nil"/>
            </w:tcBorders>
            <w:vAlign w:val="center"/>
          </w:tcPr>
          <w:p w14:paraId="4EC32A54">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2800</w:t>
            </w:r>
          </w:p>
        </w:tc>
      </w:tr>
      <w:tr w14:paraId="0EC86E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4" w:type="pct"/>
            <w:tcBorders>
              <w:tl2br w:val="nil"/>
              <w:tr2bl w:val="nil"/>
            </w:tcBorders>
            <w:shd w:val="clear" w:color="auto" w:fill="auto"/>
            <w:noWrap/>
            <w:vAlign w:val="center"/>
          </w:tcPr>
          <w:p w14:paraId="6D8AAA92">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w:t>
            </w:r>
          </w:p>
        </w:tc>
        <w:tc>
          <w:tcPr>
            <w:tcW w:w="1190" w:type="pct"/>
            <w:tcBorders>
              <w:tl2br w:val="nil"/>
              <w:tr2bl w:val="nil"/>
            </w:tcBorders>
            <w:shd w:val="clear" w:color="auto" w:fill="auto"/>
            <w:noWrap/>
            <w:vAlign w:val="center"/>
          </w:tcPr>
          <w:p w14:paraId="29682960">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新能源汽车其他部件</w:t>
            </w:r>
          </w:p>
        </w:tc>
        <w:tc>
          <w:tcPr>
            <w:tcW w:w="838" w:type="pct"/>
            <w:tcBorders>
              <w:tl2br w:val="nil"/>
              <w:tr2bl w:val="nil"/>
            </w:tcBorders>
            <w:vAlign w:val="center"/>
          </w:tcPr>
          <w:p w14:paraId="73672A71">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eastAsiaTheme="minorEastAsia"/>
                <w:sz w:val="21"/>
                <w:szCs w:val="21"/>
                <w:lang w:val="en-US" w:eastAsia="zh-CN"/>
              </w:rPr>
              <w:t>吨</w:t>
            </w:r>
          </w:p>
        </w:tc>
        <w:tc>
          <w:tcPr>
            <w:tcW w:w="1051" w:type="pct"/>
            <w:tcBorders>
              <w:tl2br w:val="nil"/>
              <w:tr2bl w:val="nil"/>
            </w:tcBorders>
            <w:shd w:val="clear" w:color="auto" w:fill="auto"/>
            <w:noWrap/>
            <w:vAlign w:val="center"/>
          </w:tcPr>
          <w:p w14:paraId="59A20500">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1000</w:t>
            </w:r>
          </w:p>
        </w:tc>
        <w:tc>
          <w:tcPr>
            <w:tcW w:w="1446" w:type="pct"/>
            <w:tcBorders>
              <w:tl2br w:val="nil"/>
              <w:tr2bl w:val="nil"/>
            </w:tcBorders>
            <w:vAlign w:val="center"/>
          </w:tcPr>
          <w:p w14:paraId="4D527469">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500</w:t>
            </w:r>
          </w:p>
        </w:tc>
      </w:tr>
      <w:tr w14:paraId="5E1E15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2" w:type="pct"/>
            <w:gridSpan w:val="3"/>
            <w:tcBorders>
              <w:tl2br w:val="nil"/>
              <w:tr2bl w:val="nil"/>
            </w:tcBorders>
            <w:shd w:val="clear" w:color="auto" w:fill="auto"/>
            <w:noWrap/>
            <w:vAlign w:val="center"/>
          </w:tcPr>
          <w:p w14:paraId="771F3CC7">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合计</w:t>
            </w:r>
          </w:p>
        </w:tc>
        <w:tc>
          <w:tcPr>
            <w:tcW w:w="1051" w:type="pct"/>
            <w:tcBorders>
              <w:tl2br w:val="nil"/>
              <w:tr2bl w:val="nil"/>
            </w:tcBorders>
            <w:shd w:val="clear" w:color="auto" w:fill="auto"/>
            <w:noWrap/>
            <w:vAlign w:val="center"/>
          </w:tcPr>
          <w:p w14:paraId="7999326E">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15000</w:t>
            </w:r>
          </w:p>
        </w:tc>
        <w:tc>
          <w:tcPr>
            <w:tcW w:w="1446" w:type="pct"/>
            <w:tcBorders>
              <w:tl2br w:val="nil"/>
              <w:tr2bl w:val="nil"/>
            </w:tcBorders>
            <w:vAlign w:val="center"/>
          </w:tcPr>
          <w:p w14:paraId="74816134">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7500</w:t>
            </w:r>
          </w:p>
        </w:tc>
      </w:tr>
    </w:tbl>
    <w:p w14:paraId="486F1E19">
      <w:pPr>
        <w:bidi w:val="0"/>
        <w:rPr>
          <w:rFonts w:hint="default"/>
          <w:vertAlign w:val="baseline"/>
          <w:lang w:val="en-US" w:eastAsia="zh-CN"/>
        </w:rPr>
      </w:pPr>
      <w:r>
        <w:rPr>
          <w:rFonts w:hint="eastAsia" w:ascii="Times New Roman" w:hAnsi="Times New Roman" w:cs="Times New Roman"/>
          <w:b/>
          <w:bCs w:val="0"/>
          <w:color w:val="auto"/>
          <w:lang w:val="en-US" w:eastAsia="zh-CN"/>
        </w:rPr>
        <w:t>说明：</w:t>
      </w:r>
      <w:r>
        <w:rPr>
          <w:rFonts w:hint="default" w:ascii="Times New Roman" w:hAnsi="Times New Roman" w:cs="Times New Roman"/>
          <w:bCs/>
          <w:color w:val="auto"/>
          <w:lang w:val="en-US" w:eastAsia="zh-CN"/>
        </w:rPr>
        <w:t>验收阶段</w:t>
      </w:r>
      <w:r>
        <w:t>光伏新能源汽车零部件</w:t>
      </w:r>
      <w:r>
        <w:rPr>
          <w:rFonts w:hint="default" w:ascii="Times New Roman" w:hAnsi="Times New Roman" w:cs="Times New Roman"/>
          <w:bCs/>
          <w:color w:val="auto"/>
          <w:lang w:val="en-US" w:eastAsia="zh-CN"/>
        </w:rPr>
        <w:t>生产线的</w:t>
      </w:r>
      <w:r>
        <w:rPr>
          <w:rFonts w:hint="eastAsia" w:ascii="Times New Roman" w:hAnsi="Times New Roman" w:cs="Times New Roman"/>
          <w:bCs/>
          <w:color w:val="auto"/>
          <w:lang w:val="en-US" w:eastAsia="zh-CN"/>
        </w:rPr>
        <w:t>产品</w:t>
      </w:r>
      <w:r>
        <w:rPr>
          <w:rFonts w:hint="default" w:ascii="Times New Roman" w:hAnsi="Times New Roman" w:cs="Times New Roman"/>
          <w:bCs/>
          <w:color w:val="auto"/>
          <w:lang w:val="en-US" w:eastAsia="zh-CN"/>
        </w:rPr>
        <w:t>方案</w:t>
      </w:r>
      <w:r>
        <w:rPr>
          <w:rFonts w:hint="eastAsia" w:ascii="Times New Roman" w:hAnsi="Times New Roman" w:cs="Times New Roman"/>
          <w:bCs/>
          <w:color w:val="auto"/>
          <w:lang w:val="en-US" w:eastAsia="zh-CN"/>
        </w:rPr>
        <w:t>与</w:t>
      </w:r>
      <w:r>
        <w:rPr>
          <w:rFonts w:hint="default" w:ascii="Times New Roman" w:hAnsi="Times New Roman" w:cs="Times New Roman"/>
          <w:bCs/>
          <w:color w:val="auto"/>
        </w:rPr>
        <w:t>环评阶段一致</w:t>
      </w:r>
      <w:r>
        <w:rPr>
          <w:rFonts w:hint="eastAsia" w:ascii="Times New Roman" w:hAnsi="Times New Roman" w:cs="Times New Roman"/>
          <w:bCs/>
          <w:color w:val="auto"/>
          <w:lang w:eastAsia="zh-CN"/>
        </w:rPr>
        <w:t>，</w:t>
      </w:r>
      <w:r>
        <w:rPr>
          <w:rFonts w:hint="eastAsia" w:ascii="Times New Roman" w:hAnsi="Times New Roman" w:cs="Times New Roman"/>
          <w:bCs/>
          <w:color w:val="auto"/>
          <w:lang w:val="en-US" w:eastAsia="zh-CN"/>
        </w:rPr>
        <w:t>但由于设备并未建设完全，现阶段只有7500吨的产能。</w:t>
      </w:r>
    </w:p>
    <w:p w14:paraId="37EDB00A">
      <w:pPr>
        <w:numPr>
          <w:ilvl w:val="0"/>
          <w:numId w:val="0"/>
        </w:numPr>
        <w:bidi w:val="0"/>
        <w:ind w:left="0" w:leftChars="0" w:right="0" w:rightChars="0" w:firstLine="482" w:firstLineChars="200"/>
        <w:rPr>
          <w:rFonts w:hint="eastAsia"/>
          <w:b/>
          <w:bCs/>
          <w:lang w:val="en-US" w:eastAsia="zh-CN"/>
        </w:rPr>
      </w:pPr>
      <w:r>
        <w:rPr>
          <w:rFonts w:hint="eastAsia" w:ascii="Times New Roman" w:hAnsi="Times New Roman" w:eastAsia="宋体" w:cs="宋体"/>
          <w:b/>
          <w:bCs/>
          <w:sz w:val="24"/>
          <w:szCs w:val="22"/>
          <w:lang w:val="en-US" w:eastAsia="zh-CN" w:bidi="zh-CN"/>
        </w:rPr>
        <w:t>2、</w:t>
      </w:r>
      <w:r>
        <w:rPr>
          <w:rFonts w:hint="eastAsia"/>
          <w:b/>
          <w:bCs/>
          <w:lang w:val="en-US" w:eastAsia="zh-CN"/>
        </w:rPr>
        <w:t>建设内容</w:t>
      </w:r>
    </w:p>
    <w:p w14:paraId="774F521E">
      <w:pPr>
        <w:numPr>
          <w:ilvl w:val="0"/>
          <w:numId w:val="0"/>
        </w:numPr>
        <w:bidi w:val="0"/>
        <w:ind w:left="0" w:leftChars="0" w:right="0" w:rightChars="0" w:firstLine="480" w:firstLineChars="200"/>
        <w:rPr>
          <w:rFonts w:hint="eastAsia" w:ascii="Times New Roman" w:hAnsi="Times New Roman" w:cs="Times New Roman"/>
          <w:color w:val="auto"/>
          <w:sz w:val="24"/>
          <w:lang w:val="en-US" w:eastAsia="zh-CN"/>
        </w:rPr>
      </w:pPr>
      <w:r>
        <w:rPr>
          <w:rFonts w:hint="default" w:ascii="Times New Roman" w:hAnsi="Times New Roman" w:cs="Times New Roman"/>
          <w:color w:val="auto"/>
          <w:sz w:val="24"/>
          <w:lang w:val="en-US" w:eastAsia="zh-CN"/>
        </w:rPr>
        <w:t>为了满足市场发展需求，企业拟投资</w:t>
      </w:r>
      <w:r>
        <w:rPr>
          <w:rFonts w:hint="eastAsia" w:cs="Times New Roman"/>
          <w:color w:val="auto"/>
          <w:sz w:val="24"/>
          <w:lang w:val="en-US" w:eastAsia="zh-CN"/>
        </w:rPr>
        <w:t>50957</w:t>
      </w:r>
      <w:r>
        <w:rPr>
          <w:rFonts w:hint="default" w:ascii="Times New Roman" w:hAnsi="Times New Roman" w:cs="Times New Roman"/>
          <w:color w:val="auto"/>
          <w:sz w:val="24"/>
          <w:lang w:val="en-US" w:eastAsia="zh-CN"/>
        </w:rPr>
        <w:t>万元在</w:t>
      </w:r>
      <w:r>
        <w:rPr>
          <w:rFonts w:hint="eastAsia" w:ascii="Times New Roman" w:hAnsi="Times New Roman" w:cs="Times New Roman"/>
          <w:color w:val="auto"/>
          <w:sz w:val="24"/>
          <w:lang w:val="en-US" w:eastAsia="zh-CN"/>
        </w:rPr>
        <w:t>安徽含山经济开发区</w:t>
      </w:r>
      <w:r>
        <w:rPr>
          <w:rFonts w:hint="eastAsia" w:cs="Times New Roman"/>
          <w:color w:val="auto"/>
          <w:sz w:val="24"/>
          <w:lang w:val="en-US" w:eastAsia="zh-CN"/>
        </w:rPr>
        <w:t>（西区）</w:t>
      </w:r>
      <w:r>
        <w:rPr>
          <w:rFonts w:hint="default" w:ascii="Times New Roman" w:hAnsi="Times New Roman" w:cs="Times New Roman"/>
          <w:color w:val="auto"/>
          <w:sz w:val="24"/>
          <w:lang w:val="en-US" w:eastAsia="zh-CN"/>
        </w:rPr>
        <w:t>建设“</w:t>
      </w:r>
      <w:r>
        <w:rPr>
          <w:rFonts w:hint="eastAsia" w:ascii="Times New Roman" w:hAnsi="Times New Roman" w:cs="Times New Roman"/>
          <w:color w:val="auto"/>
          <w:sz w:val="24"/>
          <w:lang w:val="en-US" w:eastAsia="zh-CN"/>
        </w:rPr>
        <w:t>新能源汽车轻量化铸件项目</w:t>
      </w:r>
      <w:r>
        <w:rPr>
          <w:rFonts w:hint="default" w:ascii="Times New Roman" w:hAnsi="Times New Roman" w:cs="Times New Roman"/>
          <w:color w:val="auto"/>
          <w:sz w:val="24"/>
          <w:lang w:val="en-US" w:eastAsia="zh-CN"/>
        </w:rPr>
        <w:t>”，</w:t>
      </w:r>
      <w:r>
        <w:rPr>
          <w:rFonts w:hint="eastAsia" w:ascii="Times New Roman" w:hAnsi="Times New Roman" w:cs="Times New Roman"/>
          <w:color w:val="auto"/>
          <w:sz w:val="24"/>
          <w:lang w:val="en-US" w:eastAsia="zh-CN"/>
        </w:rPr>
        <w:t>项目总建筑面积</w:t>
      </w:r>
      <w:r>
        <w:rPr>
          <w:rFonts w:hint="default" w:ascii="Times New Roman" w:hAnsi="Times New Roman" w:cs="Times New Roman"/>
          <w:color w:val="auto"/>
          <w:sz w:val="24"/>
          <w:lang w:val="en-US" w:eastAsia="zh-CN"/>
        </w:rPr>
        <w:t>52000</w:t>
      </w:r>
      <w:r>
        <w:rPr>
          <w:rFonts w:hint="eastAsia" w:cs="Times New Roman"/>
          <w:color w:val="auto"/>
          <w:sz w:val="24"/>
          <w:lang w:val="en-US" w:eastAsia="zh-CN"/>
        </w:rPr>
        <w:t>m</w:t>
      </w:r>
      <w:r>
        <w:rPr>
          <w:rFonts w:hint="eastAsia" w:cs="Times New Roman"/>
          <w:color w:val="auto"/>
          <w:sz w:val="24"/>
          <w:vertAlign w:val="superscript"/>
          <w:lang w:val="en-US" w:eastAsia="zh-CN"/>
        </w:rPr>
        <w:t>2</w:t>
      </w:r>
      <w:r>
        <w:rPr>
          <w:rFonts w:hint="eastAsia" w:ascii="Times New Roman" w:hAnsi="Times New Roman" w:cs="Times New Roman"/>
          <w:color w:val="auto"/>
          <w:sz w:val="24"/>
          <w:lang w:val="en-US" w:eastAsia="zh-CN"/>
        </w:rPr>
        <w:t>，购置</w:t>
      </w:r>
      <w:r>
        <w:rPr>
          <w:rFonts w:hint="default" w:ascii="Times New Roman" w:hAnsi="Times New Roman" w:cs="Times New Roman"/>
          <w:color w:val="auto"/>
          <w:sz w:val="24"/>
          <w:lang w:val="en-US" w:eastAsia="zh-CN"/>
        </w:rPr>
        <w:t>1</w:t>
      </w:r>
      <w:r>
        <w:rPr>
          <w:rFonts w:hint="eastAsia" w:ascii="Times New Roman" w:hAnsi="Times New Roman" w:cs="Times New Roman"/>
          <w:color w:val="auto"/>
          <w:sz w:val="24"/>
          <w:lang w:val="en-US" w:eastAsia="zh-CN"/>
        </w:rPr>
        <w:t>台</w:t>
      </w:r>
      <w:r>
        <w:rPr>
          <w:rFonts w:hint="default" w:ascii="Times New Roman" w:hAnsi="Times New Roman" w:cs="Times New Roman"/>
          <w:color w:val="auto"/>
          <w:sz w:val="24"/>
          <w:lang w:val="en-US" w:eastAsia="zh-CN"/>
        </w:rPr>
        <w:t>5T</w:t>
      </w:r>
      <w:r>
        <w:rPr>
          <w:rFonts w:hint="eastAsia" w:ascii="Times New Roman" w:hAnsi="Times New Roman" w:cs="Times New Roman"/>
          <w:color w:val="auto"/>
          <w:sz w:val="24"/>
          <w:lang w:val="en-US" w:eastAsia="zh-CN"/>
        </w:rPr>
        <w:t>熔化炉、</w:t>
      </w:r>
      <w:r>
        <w:rPr>
          <w:rFonts w:hint="default" w:ascii="Times New Roman" w:hAnsi="Times New Roman" w:cs="Times New Roman"/>
          <w:color w:val="auto"/>
          <w:sz w:val="24"/>
          <w:lang w:val="en-US" w:eastAsia="zh-CN"/>
        </w:rPr>
        <w:t>2</w:t>
      </w:r>
      <w:r>
        <w:rPr>
          <w:rFonts w:hint="eastAsia" w:ascii="Times New Roman" w:hAnsi="Times New Roman" w:cs="Times New Roman"/>
          <w:color w:val="auto"/>
          <w:sz w:val="24"/>
          <w:lang w:val="en-US" w:eastAsia="zh-CN"/>
        </w:rPr>
        <w:t>台</w:t>
      </w:r>
      <w:r>
        <w:rPr>
          <w:rFonts w:hint="default" w:ascii="Times New Roman" w:hAnsi="Times New Roman" w:cs="Times New Roman"/>
          <w:color w:val="auto"/>
          <w:sz w:val="24"/>
          <w:lang w:val="en-US" w:eastAsia="zh-CN"/>
        </w:rPr>
        <w:t>3T</w:t>
      </w:r>
      <w:r>
        <w:rPr>
          <w:rFonts w:hint="eastAsia" w:ascii="Times New Roman" w:hAnsi="Times New Roman" w:cs="Times New Roman"/>
          <w:color w:val="auto"/>
          <w:sz w:val="24"/>
          <w:lang w:val="en-US" w:eastAsia="zh-CN"/>
        </w:rPr>
        <w:t>熔化炉、</w:t>
      </w:r>
      <w:r>
        <w:rPr>
          <w:rFonts w:hint="default" w:ascii="Times New Roman" w:hAnsi="Times New Roman" w:cs="Times New Roman"/>
          <w:color w:val="auto"/>
          <w:sz w:val="24"/>
          <w:lang w:val="en-US" w:eastAsia="zh-CN"/>
        </w:rPr>
        <w:t>1</w:t>
      </w:r>
      <w:r>
        <w:rPr>
          <w:rFonts w:hint="eastAsia" w:ascii="Times New Roman" w:hAnsi="Times New Roman" w:cs="Times New Roman"/>
          <w:color w:val="auto"/>
          <w:sz w:val="24"/>
          <w:lang w:val="en-US" w:eastAsia="zh-CN"/>
        </w:rPr>
        <w:t>台</w:t>
      </w:r>
      <w:r>
        <w:rPr>
          <w:rFonts w:hint="default" w:ascii="Times New Roman" w:hAnsi="Times New Roman" w:cs="Times New Roman"/>
          <w:color w:val="auto"/>
          <w:sz w:val="24"/>
          <w:lang w:val="en-US" w:eastAsia="zh-CN"/>
        </w:rPr>
        <w:t>1.5T</w:t>
      </w:r>
      <w:r>
        <w:rPr>
          <w:rFonts w:hint="eastAsia" w:ascii="Times New Roman" w:hAnsi="Times New Roman" w:cs="Times New Roman"/>
          <w:color w:val="auto"/>
          <w:sz w:val="24"/>
          <w:lang w:val="en-US" w:eastAsia="zh-CN"/>
        </w:rPr>
        <w:t>熔化炉、</w:t>
      </w:r>
      <w:r>
        <w:rPr>
          <w:rFonts w:hint="default" w:ascii="Times New Roman" w:hAnsi="Times New Roman" w:cs="Times New Roman"/>
          <w:color w:val="auto"/>
          <w:sz w:val="24"/>
          <w:lang w:val="en-US" w:eastAsia="zh-CN"/>
        </w:rPr>
        <w:t>1</w:t>
      </w:r>
      <w:r>
        <w:rPr>
          <w:rFonts w:hint="eastAsia" w:ascii="Times New Roman" w:hAnsi="Times New Roman" w:cs="Times New Roman"/>
          <w:color w:val="auto"/>
          <w:sz w:val="24"/>
          <w:lang w:val="en-US" w:eastAsia="zh-CN"/>
        </w:rPr>
        <w:t>台</w:t>
      </w:r>
      <w:r>
        <w:rPr>
          <w:rFonts w:hint="default" w:ascii="Times New Roman" w:hAnsi="Times New Roman" w:cs="Times New Roman"/>
          <w:color w:val="auto"/>
          <w:sz w:val="24"/>
          <w:lang w:val="en-US" w:eastAsia="zh-CN"/>
        </w:rPr>
        <w:t>0.75t</w:t>
      </w:r>
      <w:r>
        <w:rPr>
          <w:rFonts w:hint="eastAsia" w:ascii="Times New Roman" w:hAnsi="Times New Roman" w:cs="Times New Roman"/>
          <w:color w:val="auto"/>
          <w:sz w:val="24"/>
          <w:lang w:val="en-US" w:eastAsia="zh-CN"/>
        </w:rPr>
        <w:t>备用熔化炉、</w:t>
      </w:r>
      <w:r>
        <w:rPr>
          <w:rFonts w:hint="default" w:ascii="Times New Roman" w:hAnsi="Times New Roman" w:cs="Times New Roman"/>
          <w:color w:val="auto"/>
          <w:sz w:val="24"/>
          <w:lang w:val="en-US" w:eastAsia="zh-CN"/>
        </w:rPr>
        <w:t>12</w:t>
      </w:r>
      <w:r>
        <w:rPr>
          <w:rFonts w:hint="eastAsia" w:ascii="Times New Roman" w:hAnsi="Times New Roman" w:cs="Times New Roman"/>
          <w:color w:val="auto"/>
          <w:sz w:val="24"/>
          <w:lang w:val="en-US" w:eastAsia="zh-CN"/>
        </w:rPr>
        <w:t>台压铸机以及其他配套设备，项目建成后将形成年产高精密铝合金压铸件</w:t>
      </w:r>
      <w:r>
        <w:rPr>
          <w:rFonts w:hint="default" w:ascii="Times New Roman" w:hAnsi="Times New Roman" w:cs="Times New Roman"/>
          <w:color w:val="auto"/>
          <w:sz w:val="24"/>
          <w:lang w:val="en-US" w:eastAsia="zh-CN"/>
        </w:rPr>
        <w:t>1.5</w:t>
      </w:r>
      <w:r>
        <w:rPr>
          <w:rFonts w:hint="eastAsia" w:ascii="Times New Roman" w:hAnsi="Times New Roman" w:cs="Times New Roman"/>
          <w:color w:val="auto"/>
          <w:sz w:val="24"/>
          <w:lang w:val="en-US" w:eastAsia="zh-CN"/>
        </w:rPr>
        <w:t>万吨，该铸件用于新能源汽车零部件。</w:t>
      </w:r>
    </w:p>
    <w:p w14:paraId="4D0E9D17">
      <w:pPr>
        <w:bidi w:val="0"/>
        <w:rPr>
          <w:rFonts w:hint="default"/>
          <w:lang w:val="en-US" w:eastAsia="zh-CN"/>
        </w:rPr>
      </w:pPr>
      <w:r>
        <w:rPr>
          <w:rFonts w:hint="eastAsia"/>
          <w:lang w:val="en-US" w:eastAsia="zh-CN"/>
        </w:rPr>
        <w:t>实际总投资约24300万元，其中环保投资约324万元，本次验收范围为</w:t>
      </w:r>
      <w:r>
        <w:rPr>
          <w:rFonts w:hint="eastAsia" w:cs="Times New Roman"/>
          <w:color w:val="auto"/>
          <w:sz w:val="24"/>
          <w:lang w:val="en-US" w:eastAsia="zh-CN"/>
        </w:rPr>
        <w:t>熔炼、压铸、机加工、清洗等工序</w:t>
      </w:r>
      <w:r>
        <w:rPr>
          <w:rFonts w:hint="default" w:ascii="Times New Roman" w:hAnsi="Times New Roman" w:cs="Times New Roman"/>
          <w:color w:val="auto"/>
          <w:sz w:val="24"/>
          <w:lang w:val="en-US" w:eastAsia="zh-CN"/>
        </w:rPr>
        <w:t>已</w:t>
      </w:r>
      <w:r>
        <w:rPr>
          <w:rFonts w:hint="eastAsia" w:cs="Times New Roman"/>
          <w:color w:val="auto"/>
          <w:sz w:val="24"/>
          <w:lang w:val="en-US" w:eastAsia="zh-CN"/>
        </w:rPr>
        <w:t>部分</w:t>
      </w:r>
      <w:r>
        <w:rPr>
          <w:rFonts w:hint="default" w:ascii="Times New Roman" w:hAnsi="Times New Roman" w:cs="Times New Roman"/>
          <w:color w:val="auto"/>
          <w:sz w:val="24"/>
          <w:lang w:val="en-US" w:eastAsia="zh-CN"/>
        </w:rPr>
        <w:t>建设完成</w:t>
      </w:r>
      <w:r>
        <w:rPr>
          <w:rFonts w:hint="eastAsia" w:cs="Times New Roman"/>
          <w:color w:val="auto"/>
          <w:sz w:val="24"/>
          <w:lang w:val="en-US" w:eastAsia="zh-CN"/>
        </w:rPr>
        <w:t>，抛丸、打磨、退火工序尚未建设</w:t>
      </w:r>
      <w:r>
        <w:rPr>
          <w:rFonts w:hint="default" w:ascii="Times New Roman" w:hAnsi="Times New Roman" w:cs="Times New Roman"/>
          <w:color w:val="auto"/>
          <w:sz w:val="24"/>
          <w:lang w:val="en-US" w:eastAsia="zh-CN"/>
        </w:rPr>
        <w:t>。本次</w:t>
      </w:r>
      <w:r>
        <w:rPr>
          <w:rFonts w:hint="eastAsia" w:cs="Times New Roman"/>
          <w:color w:val="auto"/>
          <w:sz w:val="24"/>
          <w:lang w:val="en-US" w:eastAsia="zh-CN"/>
        </w:rPr>
        <w:t>验收范围</w:t>
      </w:r>
      <w:r>
        <w:rPr>
          <w:rFonts w:hint="default" w:ascii="Times New Roman" w:hAnsi="Times New Roman" w:cs="Times New Roman"/>
          <w:color w:val="auto"/>
          <w:sz w:val="24"/>
          <w:lang w:val="en-US" w:eastAsia="zh-CN"/>
        </w:rPr>
        <w:t>仅限于已建成</w:t>
      </w:r>
      <w:r>
        <w:rPr>
          <w:rFonts w:hint="eastAsia" w:cs="Times New Roman"/>
          <w:color w:val="auto"/>
          <w:sz w:val="24"/>
          <w:lang w:val="en-US" w:eastAsia="zh-CN"/>
        </w:rPr>
        <w:t>的铝压铸相关内容</w:t>
      </w:r>
      <w:r>
        <w:rPr>
          <w:rFonts w:hint="default" w:ascii="Times New Roman" w:hAnsi="Times New Roman" w:cs="Times New Roman"/>
          <w:color w:val="auto"/>
          <w:sz w:val="24"/>
          <w:lang w:val="en-US" w:eastAsia="zh-CN"/>
        </w:rPr>
        <w:t>，目前主体工程及相应的环保设施已建设完成且运行正常。</w:t>
      </w:r>
    </w:p>
    <w:p w14:paraId="3E7699CF">
      <w:pPr>
        <w:pStyle w:val="35"/>
        <w:spacing w:line="360" w:lineRule="auto"/>
        <w:ind w:firstLine="482" w:firstLineChars="200"/>
        <w:jc w:val="both"/>
        <w:rPr>
          <w:rFonts w:hint="default" w:ascii="Times New Roman" w:hAnsi="Times New Roman" w:cs="Times New Roman"/>
          <w:b/>
          <w:bCs/>
          <w:color w:val="auto"/>
        </w:rPr>
      </w:pPr>
      <w:r>
        <w:rPr>
          <w:rFonts w:hint="eastAsia"/>
          <w:b/>
          <w:bCs/>
          <w:lang w:val="en-US" w:eastAsia="zh-CN"/>
        </w:rPr>
        <w:t>3、</w:t>
      </w:r>
      <w:r>
        <w:rPr>
          <w:rFonts w:hint="default" w:ascii="Times New Roman" w:hAnsi="Times New Roman" w:cs="Times New Roman"/>
          <w:b/>
          <w:bCs/>
          <w:color w:val="auto"/>
        </w:rPr>
        <w:t>主要生产设备</w:t>
      </w:r>
    </w:p>
    <w:p w14:paraId="35A7D657">
      <w:pPr>
        <w:spacing w:after="0" w:line="360" w:lineRule="auto"/>
        <w:ind w:firstLine="600" w:firstLineChars="25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项目主要生产设备及变化情况见表</w:t>
      </w:r>
      <w:r>
        <w:rPr>
          <w:rFonts w:hint="eastAsia" w:ascii="Times New Roman" w:hAnsi="Times New Roman" w:cs="Times New Roman" w:eastAsiaTheme="minorEastAsia"/>
          <w:sz w:val="24"/>
          <w:szCs w:val="24"/>
          <w:lang w:val="en-US" w:eastAsia="zh-CN"/>
        </w:rPr>
        <w:t>3</w:t>
      </w:r>
      <w:r>
        <w:rPr>
          <w:rFonts w:hint="default" w:ascii="Times New Roman" w:hAnsi="Times New Roman" w:cs="Times New Roman" w:eastAsiaTheme="minorEastAsia"/>
          <w:sz w:val="24"/>
          <w:szCs w:val="24"/>
        </w:rPr>
        <w:t>-</w:t>
      </w:r>
      <w:r>
        <w:rPr>
          <w:rFonts w:hint="eastAsia" w:ascii="Times New Roman" w:hAnsi="Times New Roman" w:cs="Times New Roman" w:eastAsiaTheme="minorEastAsia"/>
          <w:sz w:val="24"/>
          <w:szCs w:val="24"/>
          <w:lang w:val="en-US" w:eastAsia="zh-CN"/>
        </w:rPr>
        <w:t>2</w:t>
      </w:r>
      <w:r>
        <w:rPr>
          <w:rFonts w:hint="default" w:ascii="Times New Roman" w:hAnsi="Times New Roman" w:cs="Times New Roman" w:eastAsiaTheme="minorEastAsia"/>
          <w:sz w:val="24"/>
          <w:szCs w:val="24"/>
        </w:rPr>
        <w:t>。</w:t>
      </w:r>
    </w:p>
    <w:p w14:paraId="02D87125">
      <w:pPr>
        <w:pStyle w:val="35"/>
        <w:jc w:val="center"/>
        <w:rPr>
          <w:rFonts w:hint="default" w:ascii="Times New Roman" w:hAnsi="Times New Roman" w:cs="Times New Roman"/>
          <w:b/>
        </w:rPr>
      </w:pPr>
      <w:r>
        <w:rPr>
          <w:rFonts w:hint="default" w:ascii="Times New Roman" w:hAnsi="Times New Roman" w:cs="Times New Roman"/>
          <w:b/>
        </w:rPr>
        <w:t>表</w:t>
      </w:r>
      <w:r>
        <w:rPr>
          <w:rFonts w:hint="eastAsia" w:ascii="Times New Roman" w:hAnsi="Times New Roman" w:cs="Times New Roman"/>
          <w:b/>
          <w:lang w:val="en-US" w:eastAsia="zh-CN"/>
        </w:rPr>
        <w:t>3</w:t>
      </w:r>
      <w:r>
        <w:rPr>
          <w:rFonts w:hint="default" w:ascii="Times New Roman" w:hAnsi="Times New Roman" w:cs="Times New Roman"/>
          <w:b/>
        </w:rPr>
        <w:t>-</w:t>
      </w:r>
      <w:r>
        <w:rPr>
          <w:rFonts w:hint="eastAsia" w:ascii="Times New Roman" w:hAnsi="Times New Roman" w:cs="Times New Roman"/>
          <w:b/>
          <w:lang w:val="en-US" w:eastAsia="zh-CN"/>
        </w:rPr>
        <w:t>2</w:t>
      </w:r>
      <w:r>
        <w:rPr>
          <w:rFonts w:hint="default" w:ascii="Times New Roman" w:hAnsi="Times New Roman" w:cs="Times New Roman"/>
          <w:b/>
        </w:rPr>
        <w:t xml:space="preserve"> 主要生产设备及变化情况</w:t>
      </w:r>
    </w:p>
    <w:tbl>
      <w:tblPr>
        <w:tblStyle w:val="19"/>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3292"/>
        <w:gridCol w:w="1649"/>
        <w:gridCol w:w="1376"/>
        <w:gridCol w:w="1376"/>
      </w:tblGrid>
      <w:tr w14:paraId="2FAA80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2BEC9E1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序号</w:t>
            </w:r>
          </w:p>
        </w:tc>
        <w:tc>
          <w:tcPr>
            <w:tcW w:w="1931" w:type="pct"/>
            <w:tcBorders>
              <w:tl2br w:val="nil"/>
              <w:tr2bl w:val="nil"/>
            </w:tcBorders>
            <w:vAlign w:val="center"/>
          </w:tcPr>
          <w:p w14:paraId="3CAF6F0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设备名称</w:t>
            </w:r>
          </w:p>
        </w:tc>
        <w:tc>
          <w:tcPr>
            <w:tcW w:w="967" w:type="pct"/>
            <w:tcBorders>
              <w:tl2br w:val="nil"/>
              <w:tr2bl w:val="nil"/>
            </w:tcBorders>
            <w:vAlign w:val="center"/>
          </w:tcPr>
          <w:p w14:paraId="3D06A1C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型号参数</w:t>
            </w:r>
          </w:p>
        </w:tc>
        <w:tc>
          <w:tcPr>
            <w:tcW w:w="807" w:type="pct"/>
            <w:tcBorders>
              <w:tl2br w:val="nil"/>
              <w:tr2bl w:val="nil"/>
            </w:tcBorders>
            <w:vAlign w:val="center"/>
          </w:tcPr>
          <w:p w14:paraId="7199BE7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环评数量</w:t>
            </w:r>
          </w:p>
        </w:tc>
        <w:tc>
          <w:tcPr>
            <w:tcW w:w="807" w:type="pct"/>
            <w:tcBorders>
              <w:tl2br w:val="nil"/>
              <w:tr2bl w:val="nil"/>
            </w:tcBorders>
            <w:vAlign w:val="center"/>
          </w:tcPr>
          <w:p w14:paraId="5062584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实际数量</w:t>
            </w:r>
          </w:p>
        </w:tc>
      </w:tr>
      <w:tr w14:paraId="49B735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486F16F8">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3960F9E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熔化炉</w:t>
            </w:r>
          </w:p>
        </w:tc>
        <w:tc>
          <w:tcPr>
            <w:tcW w:w="967" w:type="pct"/>
            <w:tcBorders>
              <w:tl2br w:val="nil"/>
              <w:tr2bl w:val="nil"/>
            </w:tcBorders>
            <w:vAlign w:val="center"/>
          </w:tcPr>
          <w:p w14:paraId="54B38EC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5t/h</w:t>
            </w:r>
          </w:p>
        </w:tc>
        <w:tc>
          <w:tcPr>
            <w:tcW w:w="807" w:type="pct"/>
            <w:tcBorders>
              <w:tl2br w:val="nil"/>
              <w:tr2bl w:val="nil"/>
            </w:tcBorders>
            <w:vAlign w:val="center"/>
          </w:tcPr>
          <w:p w14:paraId="6A646A3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c>
          <w:tcPr>
            <w:tcW w:w="807" w:type="pct"/>
            <w:tcBorders>
              <w:tl2br w:val="nil"/>
              <w:tr2bl w:val="nil"/>
            </w:tcBorders>
            <w:vAlign w:val="center"/>
          </w:tcPr>
          <w:p w14:paraId="642A9F7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0</w:t>
            </w:r>
          </w:p>
        </w:tc>
      </w:tr>
      <w:tr w14:paraId="5CF17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6EF229A1">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50C509D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熔化炉</w:t>
            </w:r>
          </w:p>
        </w:tc>
        <w:tc>
          <w:tcPr>
            <w:tcW w:w="967" w:type="pct"/>
            <w:tcBorders>
              <w:tl2br w:val="nil"/>
              <w:tr2bl w:val="nil"/>
            </w:tcBorders>
            <w:vAlign w:val="center"/>
          </w:tcPr>
          <w:p w14:paraId="55A722A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3t/h</w:t>
            </w:r>
          </w:p>
        </w:tc>
        <w:tc>
          <w:tcPr>
            <w:tcW w:w="807" w:type="pct"/>
            <w:tcBorders>
              <w:tl2br w:val="nil"/>
              <w:tr2bl w:val="nil"/>
            </w:tcBorders>
            <w:vAlign w:val="center"/>
          </w:tcPr>
          <w:p w14:paraId="37643EB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2</w:t>
            </w:r>
          </w:p>
        </w:tc>
        <w:tc>
          <w:tcPr>
            <w:tcW w:w="807" w:type="pct"/>
            <w:tcBorders>
              <w:tl2br w:val="nil"/>
              <w:tr2bl w:val="nil"/>
            </w:tcBorders>
            <w:vAlign w:val="center"/>
          </w:tcPr>
          <w:p w14:paraId="165EE7E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lang w:eastAsia="zh-CN"/>
              </w:rPr>
            </w:pPr>
            <w:r>
              <w:rPr>
                <w:rFonts w:hint="eastAsia" w:ascii="Times New Roman" w:hAnsi="Times New Roman" w:eastAsia="宋体"/>
                <w:sz w:val="21"/>
                <w:lang w:val="en-US" w:eastAsia="zh-CN"/>
              </w:rPr>
              <w:t>2</w:t>
            </w:r>
          </w:p>
        </w:tc>
      </w:tr>
      <w:tr w14:paraId="31691A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31EEA664">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6507428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熔化炉</w:t>
            </w:r>
          </w:p>
        </w:tc>
        <w:tc>
          <w:tcPr>
            <w:tcW w:w="967" w:type="pct"/>
            <w:tcBorders>
              <w:tl2br w:val="nil"/>
              <w:tr2bl w:val="nil"/>
            </w:tcBorders>
            <w:vAlign w:val="center"/>
          </w:tcPr>
          <w:p w14:paraId="59EE770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1.5t/h</w:t>
            </w:r>
          </w:p>
        </w:tc>
        <w:tc>
          <w:tcPr>
            <w:tcW w:w="807" w:type="pct"/>
            <w:tcBorders>
              <w:tl2br w:val="nil"/>
              <w:tr2bl w:val="nil"/>
            </w:tcBorders>
            <w:vAlign w:val="center"/>
          </w:tcPr>
          <w:p w14:paraId="46565A9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c>
          <w:tcPr>
            <w:tcW w:w="807" w:type="pct"/>
            <w:tcBorders>
              <w:tl2br w:val="nil"/>
              <w:tr2bl w:val="nil"/>
            </w:tcBorders>
            <w:vAlign w:val="center"/>
          </w:tcPr>
          <w:p w14:paraId="5658503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0</w:t>
            </w:r>
          </w:p>
        </w:tc>
      </w:tr>
      <w:tr w14:paraId="5E1AC8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41F4E8EA">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284B3D7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熔化炉</w:t>
            </w:r>
          </w:p>
        </w:tc>
        <w:tc>
          <w:tcPr>
            <w:tcW w:w="967" w:type="pct"/>
            <w:tcBorders>
              <w:tl2br w:val="nil"/>
              <w:tr2bl w:val="nil"/>
            </w:tcBorders>
            <w:vAlign w:val="center"/>
          </w:tcPr>
          <w:p w14:paraId="27D5529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0.75t/h</w:t>
            </w:r>
          </w:p>
        </w:tc>
        <w:tc>
          <w:tcPr>
            <w:tcW w:w="807" w:type="pct"/>
            <w:tcBorders>
              <w:tl2br w:val="nil"/>
              <w:tr2bl w:val="nil"/>
            </w:tcBorders>
            <w:vAlign w:val="center"/>
          </w:tcPr>
          <w:p w14:paraId="3D6EB63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c>
          <w:tcPr>
            <w:tcW w:w="807" w:type="pct"/>
            <w:tcBorders>
              <w:tl2br w:val="nil"/>
              <w:tr2bl w:val="nil"/>
            </w:tcBorders>
            <w:vAlign w:val="center"/>
          </w:tcPr>
          <w:p w14:paraId="35FF45D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0</w:t>
            </w:r>
          </w:p>
        </w:tc>
      </w:tr>
      <w:tr w14:paraId="3A3C91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1F567868">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50697F4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炒灰机</w:t>
            </w:r>
          </w:p>
        </w:tc>
        <w:tc>
          <w:tcPr>
            <w:tcW w:w="967" w:type="pct"/>
            <w:tcBorders>
              <w:tl2br w:val="nil"/>
              <w:tr2bl w:val="nil"/>
            </w:tcBorders>
            <w:vAlign w:val="center"/>
          </w:tcPr>
          <w:p w14:paraId="26CC58B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非标</w:t>
            </w:r>
          </w:p>
        </w:tc>
        <w:tc>
          <w:tcPr>
            <w:tcW w:w="807" w:type="pct"/>
            <w:tcBorders>
              <w:tl2br w:val="nil"/>
              <w:tr2bl w:val="nil"/>
            </w:tcBorders>
            <w:vAlign w:val="center"/>
          </w:tcPr>
          <w:p w14:paraId="4CE92F2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c>
          <w:tcPr>
            <w:tcW w:w="807" w:type="pct"/>
            <w:tcBorders>
              <w:tl2br w:val="nil"/>
              <w:tr2bl w:val="nil"/>
            </w:tcBorders>
            <w:vAlign w:val="center"/>
          </w:tcPr>
          <w:p w14:paraId="7CAA9C1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0</w:t>
            </w:r>
          </w:p>
        </w:tc>
      </w:tr>
      <w:tr w14:paraId="2B5323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1F8E492D">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46CE8B4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烘包器</w:t>
            </w:r>
          </w:p>
        </w:tc>
        <w:tc>
          <w:tcPr>
            <w:tcW w:w="967" w:type="pct"/>
            <w:tcBorders>
              <w:tl2br w:val="nil"/>
              <w:tr2bl w:val="nil"/>
            </w:tcBorders>
            <w:vAlign w:val="center"/>
          </w:tcPr>
          <w:p w14:paraId="08E2D70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w:t>
            </w:r>
          </w:p>
        </w:tc>
        <w:tc>
          <w:tcPr>
            <w:tcW w:w="807" w:type="pct"/>
            <w:tcBorders>
              <w:tl2br w:val="nil"/>
              <w:tr2bl w:val="nil"/>
            </w:tcBorders>
            <w:vAlign w:val="center"/>
          </w:tcPr>
          <w:p w14:paraId="723A6D1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4</w:t>
            </w:r>
          </w:p>
        </w:tc>
        <w:tc>
          <w:tcPr>
            <w:tcW w:w="807" w:type="pct"/>
            <w:tcBorders>
              <w:tl2br w:val="nil"/>
              <w:tr2bl w:val="nil"/>
            </w:tcBorders>
            <w:vAlign w:val="center"/>
          </w:tcPr>
          <w:p w14:paraId="01469C1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2</w:t>
            </w:r>
          </w:p>
        </w:tc>
      </w:tr>
      <w:tr w14:paraId="13034C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1992D2FB">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3FFDD68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保温炉</w:t>
            </w:r>
          </w:p>
        </w:tc>
        <w:tc>
          <w:tcPr>
            <w:tcW w:w="967" w:type="pct"/>
            <w:tcBorders>
              <w:tl2br w:val="nil"/>
              <w:tr2bl w:val="nil"/>
            </w:tcBorders>
            <w:vAlign w:val="center"/>
          </w:tcPr>
          <w:p w14:paraId="58DE77B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3t/h</w:t>
            </w:r>
          </w:p>
        </w:tc>
        <w:tc>
          <w:tcPr>
            <w:tcW w:w="807" w:type="pct"/>
            <w:tcBorders>
              <w:tl2br w:val="nil"/>
              <w:tr2bl w:val="nil"/>
            </w:tcBorders>
            <w:vAlign w:val="center"/>
          </w:tcPr>
          <w:p w14:paraId="62C6523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4</w:t>
            </w:r>
          </w:p>
        </w:tc>
        <w:tc>
          <w:tcPr>
            <w:tcW w:w="807" w:type="pct"/>
            <w:tcBorders>
              <w:tl2br w:val="nil"/>
              <w:tr2bl w:val="nil"/>
            </w:tcBorders>
            <w:vAlign w:val="center"/>
          </w:tcPr>
          <w:p w14:paraId="0282B8F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r>
      <w:tr w14:paraId="205CEB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310349BE">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4AC5355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保温炉</w:t>
            </w:r>
          </w:p>
        </w:tc>
        <w:tc>
          <w:tcPr>
            <w:tcW w:w="967" w:type="pct"/>
            <w:tcBorders>
              <w:tl2br w:val="nil"/>
              <w:tr2bl w:val="nil"/>
            </w:tcBorders>
            <w:vAlign w:val="center"/>
          </w:tcPr>
          <w:p w14:paraId="7E5F120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2t/h</w:t>
            </w:r>
          </w:p>
        </w:tc>
        <w:tc>
          <w:tcPr>
            <w:tcW w:w="807" w:type="pct"/>
            <w:tcBorders>
              <w:tl2br w:val="nil"/>
              <w:tr2bl w:val="nil"/>
            </w:tcBorders>
            <w:vAlign w:val="center"/>
          </w:tcPr>
          <w:p w14:paraId="23FB6E0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6</w:t>
            </w:r>
          </w:p>
        </w:tc>
        <w:tc>
          <w:tcPr>
            <w:tcW w:w="807" w:type="pct"/>
            <w:tcBorders>
              <w:tl2br w:val="nil"/>
              <w:tr2bl w:val="nil"/>
            </w:tcBorders>
            <w:vAlign w:val="center"/>
          </w:tcPr>
          <w:p w14:paraId="6B61934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r>
      <w:tr w14:paraId="1608E2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398210CD">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2CE6985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保温炉</w:t>
            </w:r>
          </w:p>
        </w:tc>
        <w:tc>
          <w:tcPr>
            <w:tcW w:w="967" w:type="pct"/>
            <w:tcBorders>
              <w:tl2br w:val="nil"/>
              <w:tr2bl w:val="nil"/>
            </w:tcBorders>
            <w:vAlign w:val="center"/>
          </w:tcPr>
          <w:p w14:paraId="74F5C31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1t/h</w:t>
            </w:r>
          </w:p>
        </w:tc>
        <w:tc>
          <w:tcPr>
            <w:tcW w:w="807" w:type="pct"/>
            <w:tcBorders>
              <w:tl2br w:val="nil"/>
              <w:tr2bl w:val="nil"/>
            </w:tcBorders>
            <w:vAlign w:val="center"/>
          </w:tcPr>
          <w:p w14:paraId="2651842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2</w:t>
            </w:r>
          </w:p>
        </w:tc>
        <w:tc>
          <w:tcPr>
            <w:tcW w:w="807" w:type="pct"/>
            <w:tcBorders>
              <w:tl2br w:val="nil"/>
              <w:tr2bl w:val="nil"/>
            </w:tcBorders>
            <w:vAlign w:val="center"/>
          </w:tcPr>
          <w:p w14:paraId="5248913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r>
      <w:tr w14:paraId="7F8A49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33023B2A">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5B234A5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压铸机</w:t>
            </w:r>
          </w:p>
        </w:tc>
        <w:tc>
          <w:tcPr>
            <w:tcW w:w="967" w:type="pct"/>
            <w:tcBorders>
              <w:tl2br w:val="nil"/>
              <w:tr2bl w:val="nil"/>
            </w:tcBorders>
            <w:vAlign w:val="center"/>
          </w:tcPr>
          <w:p w14:paraId="5F3AE83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2000-2500T</w:t>
            </w:r>
          </w:p>
        </w:tc>
        <w:tc>
          <w:tcPr>
            <w:tcW w:w="807" w:type="pct"/>
            <w:tcBorders>
              <w:tl2br w:val="nil"/>
              <w:tr2bl w:val="nil"/>
            </w:tcBorders>
            <w:vAlign w:val="center"/>
          </w:tcPr>
          <w:p w14:paraId="3B73DD5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6</w:t>
            </w:r>
          </w:p>
        </w:tc>
        <w:tc>
          <w:tcPr>
            <w:tcW w:w="807" w:type="pct"/>
            <w:tcBorders>
              <w:tl2br w:val="nil"/>
              <w:tr2bl w:val="nil"/>
            </w:tcBorders>
            <w:vAlign w:val="center"/>
          </w:tcPr>
          <w:p w14:paraId="55B639D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3</w:t>
            </w:r>
          </w:p>
        </w:tc>
      </w:tr>
      <w:tr w14:paraId="7D65BC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42EAA6F0">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02C5A38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压铸机</w:t>
            </w:r>
          </w:p>
        </w:tc>
        <w:tc>
          <w:tcPr>
            <w:tcW w:w="967" w:type="pct"/>
            <w:tcBorders>
              <w:tl2br w:val="nil"/>
              <w:tr2bl w:val="nil"/>
            </w:tcBorders>
            <w:vAlign w:val="center"/>
          </w:tcPr>
          <w:p w14:paraId="7F01BAB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3000-4000T</w:t>
            </w:r>
          </w:p>
        </w:tc>
        <w:tc>
          <w:tcPr>
            <w:tcW w:w="807" w:type="pct"/>
            <w:tcBorders>
              <w:tl2br w:val="nil"/>
              <w:tr2bl w:val="nil"/>
            </w:tcBorders>
            <w:vAlign w:val="center"/>
          </w:tcPr>
          <w:p w14:paraId="3D83193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4</w:t>
            </w:r>
          </w:p>
        </w:tc>
        <w:tc>
          <w:tcPr>
            <w:tcW w:w="807" w:type="pct"/>
            <w:tcBorders>
              <w:tl2br w:val="nil"/>
              <w:tr2bl w:val="nil"/>
            </w:tcBorders>
            <w:vAlign w:val="center"/>
          </w:tcPr>
          <w:p w14:paraId="14C2CA0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2</w:t>
            </w:r>
          </w:p>
        </w:tc>
      </w:tr>
      <w:tr w14:paraId="79B7B9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2DC329C2">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66B869E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压铸机</w:t>
            </w:r>
          </w:p>
        </w:tc>
        <w:tc>
          <w:tcPr>
            <w:tcW w:w="967" w:type="pct"/>
            <w:tcBorders>
              <w:tl2br w:val="nil"/>
              <w:tr2bl w:val="nil"/>
            </w:tcBorders>
            <w:vAlign w:val="center"/>
          </w:tcPr>
          <w:p w14:paraId="592179E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650-900T</w:t>
            </w:r>
          </w:p>
        </w:tc>
        <w:tc>
          <w:tcPr>
            <w:tcW w:w="807" w:type="pct"/>
            <w:tcBorders>
              <w:tl2br w:val="nil"/>
              <w:tr2bl w:val="nil"/>
            </w:tcBorders>
            <w:vAlign w:val="center"/>
          </w:tcPr>
          <w:p w14:paraId="4E32C5B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2</w:t>
            </w:r>
          </w:p>
        </w:tc>
        <w:tc>
          <w:tcPr>
            <w:tcW w:w="807" w:type="pct"/>
            <w:tcBorders>
              <w:tl2br w:val="nil"/>
              <w:tr2bl w:val="nil"/>
            </w:tcBorders>
            <w:vAlign w:val="center"/>
          </w:tcPr>
          <w:p w14:paraId="448E791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2</w:t>
            </w:r>
          </w:p>
        </w:tc>
      </w:tr>
      <w:tr w14:paraId="40C26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2E8C8FE7">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1EC47B9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压铸循环水系统</w:t>
            </w:r>
          </w:p>
        </w:tc>
        <w:tc>
          <w:tcPr>
            <w:tcW w:w="967" w:type="pct"/>
            <w:tcBorders>
              <w:tl2br w:val="nil"/>
              <w:tr2bl w:val="nil"/>
            </w:tcBorders>
            <w:vAlign w:val="center"/>
          </w:tcPr>
          <w:p w14:paraId="1714D49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非标</w:t>
            </w:r>
          </w:p>
        </w:tc>
        <w:tc>
          <w:tcPr>
            <w:tcW w:w="807" w:type="pct"/>
            <w:tcBorders>
              <w:tl2br w:val="nil"/>
              <w:tr2bl w:val="nil"/>
            </w:tcBorders>
            <w:vAlign w:val="center"/>
          </w:tcPr>
          <w:p w14:paraId="18397F1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c>
          <w:tcPr>
            <w:tcW w:w="807" w:type="pct"/>
            <w:tcBorders>
              <w:tl2br w:val="nil"/>
              <w:tr2bl w:val="nil"/>
            </w:tcBorders>
            <w:vAlign w:val="center"/>
          </w:tcPr>
          <w:p w14:paraId="2D176A9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r>
      <w:tr w14:paraId="3DDE38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09814D11">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48FA75F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压铸脱模剂循环系统</w:t>
            </w:r>
          </w:p>
        </w:tc>
        <w:tc>
          <w:tcPr>
            <w:tcW w:w="967" w:type="pct"/>
            <w:tcBorders>
              <w:tl2br w:val="nil"/>
              <w:tr2bl w:val="nil"/>
            </w:tcBorders>
            <w:vAlign w:val="center"/>
          </w:tcPr>
          <w:p w14:paraId="4E2AB4F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非标</w:t>
            </w:r>
          </w:p>
        </w:tc>
        <w:tc>
          <w:tcPr>
            <w:tcW w:w="807" w:type="pct"/>
            <w:tcBorders>
              <w:tl2br w:val="nil"/>
              <w:tr2bl w:val="nil"/>
            </w:tcBorders>
            <w:vAlign w:val="center"/>
          </w:tcPr>
          <w:p w14:paraId="0F246E9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c>
          <w:tcPr>
            <w:tcW w:w="807" w:type="pct"/>
            <w:tcBorders>
              <w:tl2br w:val="nil"/>
              <w:tr2bl w:val="nil"/>
            </w:tcBorders>
            <w:vAlign w:val="center"/>
          </w:tcPr>
          <w:p w14:paraId="48EECEB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r>
      <w:tr w14:paraId="5AA293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07FEF99C">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6DD306A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去毛刺机</w:t>
            </w:r>
          </w:p>
        </w:tc>
        <w:tc>
          <w:tcPr>
            <w:tcW w:w="967" w:type="pct"/>
            <w:tcBorders>
              <w:tl2br w:val="nil"/>
              <w:tr2bl w:val="nil"/>
            </w:tcBorders>
            <w:vAlign w:val="center"/>
          </w:tcPr>
          <w:p w14:paraId="3AE9C95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6 轴自动机</w:t>
            </w:r>
          </w:p>
        </w:tc>
        <w:tc>
          <w:tcPr>
            <w:tcW w:w="807" w:type="pct"/>
            <w:tcBorders>
              <w:tl2br w:val="nil"/>
              <w:tr2bl w:val="nil"/>
            </w:tcBorders>
            <w:vAlign w:val="center"/>
          </w:tcPr>
          <w:p w14:paraId="2EB2849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14</w:t>
            </w:r>
          </w:p>
        </w:tc>
        <w:tc>
          <w:tcPr>
            <w:tcW w:w="807" w:type="pct"/>
            <w:tcBorders>
              <w:tl2br w:val="nil"/>
              <w:tr2bl w:val="nil"/>
            </w:tcBorders>
            <w:vAlign w:val="center"/>
          </w:tcPr>
          <w:p w14:paraId="561195E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8</w:t>
            </w:r>
          </w:p>
        </w:tc>
      </w:tr>
      <w:tr w14:paraId="4FC720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4A46AD56">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3B2BEEC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打磨机</w:t>
            </w:r>
          </w:p>
        </w:tc>
        <w:tc>
          <w:tcPr>
            <w:tcW w:w="967" w:type="pct"/>
            <w:tcBorders>
              <w:tl2br w:val="nil"/>
              <w:tr2bl w:val="nil"/>
            </w:tcBorders>
            <w:vAlign w:val="center"/>
          </w:tcPr>
          <w:p w14:paraId="404196C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非标</w:t>
            </w:r>
          </w:p>
        </w:tc>
        <w:tc>
          <w:tcPr>
            <w:tcW w:w="807" w:type="pct"/>
            <w:tcBorders>
              <w:tl2br w:val="nil"/>
              <w:tr2bl w:val="nil"/>
            </w:tcBorders>
            <w:vAlign w:val="center"/>
          </w:tcPr>
          <w:p w14:paraId="71ED73F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14</w:t>
            </w:r>
          </w:p>
        </w:tc>
        <w:tc>
          <w:tcPr>
            <w:tcW w:w="807" w:type="pct"/>
            <w:tcBorders>
              <w:tl2br w:val="nil"/>
              <w:tr2bl w:val="nil"/>
            </w:tcBorders>
            <w:vAlign w:val="center"/>
          </w:tcPr>
          <w:p w14:paraId="3E46150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0</w:t>
            </w:r>
          </w:p>
        </w:tc>
      </w:tr>
      <w:tr w14:paraId="3B6720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17247732">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2F7E8E8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抛丸机</w:t>
            </w:r>
          </w:p>
        </w:tc>
        <w:tc>
          <w:tcPr>
            <w:tcW w:w="967" w:type="pct"/>
            <w:tcBorders>
              <w:tl2br w:val="nil"/>
              <w:tr2bl w:val="nil"/>
            </w:tcBorders>
            <w:vAlign w:val="center"/>
          </w:tcPr>
          <w:p w14:paraId="14F0AFF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非标</w:t>
            </w:r>
          </w:p>
        </w:tc>
        <w:tc>
          <w:tcPr>
            <w:tcW w:w="807" w:type="pct"/>
            <w:tcBorders>
              <w:tl2br w:val="nil"/>
              <w:tr2bl w:val="nil"/>
            </w:tcBorders>
            <w:vAlign w:val="center"/>
          </w:tcPr>
          <w:p w14:paraId="533F212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14</w:t>
            </w:r>
          </w:p>
        </w:tc>
        <w:tc>
          <w:tcPr>
            <w:tcW w:w="807" w:type="pct"/>
            <w:tcBorders>
              <w:tl2br w:val="nil"/>
              <w:tr2bl w:val="nil"/>
            </w:tcBorders>
            <w:vAlign w:val="center"/>
          </w:tcPr>
          <w:p w14:paraId="4D9F31C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0</w:t>
            </w:r>
          </w:p>
        </w:tc>
      </w:tr>
      <w:tr w14:paraId="468880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50AB0AA4">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306C37E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立式CNC</w:t>
            </w:r>
          </w:p>
        </w:tc>
        <w:tc>
          <w:tcPr>
            <w:tcW w:w="967" w:type="pct"/>
            <w:tcBorders>
              <w:tl2br w:val="nil"/>
              <w:tr2bl w:val="nil"/>
            </w:tcBorders>
            <w:vAlign w:val="center"/>
          </w:tcPr>
          <w:p w14:paraId="450842B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BT40</w:t>
            </w:r>
          </w:p>
        </w:tc>
        <w:tc>
          <w:tcPr>
            <w:tcW w:w="807" w:type="pct"/>
            <w:tcBorders>
              <w:tl2br w:val="nil"/>
              <w:tr2bl w:val="nil"/>
            </w:tcBorders>
            <w:vAlign w:val="center"/>
          </w:tcPr>
          <w:p w14:paraId="1ABBAF0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320</w:t>
            </w:r>
          </w:p>
        </w:tc>
        <w:tc>
          <w:tcPr>
            <w:tcW w:w="807" w:type="pct"/>
            <w:tcBorders>
              <w:tl2br w:val="nil"/>
              <w:tr2bl w:val="nil"/>
            </w:tcBorders>
            <w:vAlign w:val="center"/>
          </w:tcPr>
          <w:p w14:paraId="1F3A05E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160</w:t>
            </w:r>
          </w:p>
        </w:tc>
      </w:tr>
      <w:tr w14:paraId="4EC5A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4ED3EAFE">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40F3A57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卧式CNC</w:t>
            </w:r>
          </w:p>
        </w:tc>
        <w:tc>
          <w:tcPr>
            <w:tcW w:w="967" w:type="pct"/>
            <w:tcBorders>
              <w:tl2br w:val="nil"/>
              <w:tr2bl w:val="nil"/>
            </w:tcBorders>
            <w:vAlign w:val="center"/>
          </w:tcPr>
          <w:p w14:paraId="738B070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BT50</w:t>
            </w:r>
          </w:p>
        </w:tc>
        <w:tc>
          <w:tcPr>
            <w:tcW w:w="807" w:type="pct"/>
            <w:tcBorders>
              <w:tl2br w:val="nil"/>
              <w:tr2bl w:val="nil"/>
            </w:tcBorders>
            <w:vAlign w:val="center"/>
          </w:tcPr>
          <w:p w14:paraId="03B25ED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40</w:t>
            </w:r>
          </w:p>
        </w:tc>
        <w:tc>
          <w:tcPr>
            <w:tcW w:w="807" w:type="pct"/>
            <w:tcBorders>
              <w:tl2br w:val="nil"/>
              <w:tr2bl w:val="nil"/>
            </w:tcBorders>
            <w:vAlign w:val="center"/>
          </w:tcPr>
          <w:p w14:paraId="660F1EC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20</w:t>
            </w:r>
          </w:p>
        </w:tc>
      </w:tr>
      <w:tr w14:paraId="55A0BA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299A3789">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55E0FCB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CNC上下料机器人</w:t>
            </w:r>
          </w:p>
        </w:tc>
        <w:tc>
          <w:tcPr>
            <w:tcW w:w="967" w:type="pct"/>
            <w:tcBorders>
              <w:tl2br w:val="nil"/>
              <w:tr2bl w:val="nil"/>
            </w:tcBorders>
            <w:vAlign w:val="center"/>
          </w:tcPr>
          <w:p w14:paraId="771FA90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75R</w:t>
            </w:r>
          </w:p>
        </w:tc>
        <w:tc>
          <w:tcPr>
            <w:tcW w:w="807" w:type="pct"/>
            <w:tcBorders>
              <w:tl2br w:val="nil"/>
              <w:tr2bl w:val="nil"/>
            </w:tcBorders>
            <w:vAlign w:val="center"/>
          </w:tcPr>
          <w:p w14:paraId="1ADAF26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27</w:t>
            </w:r>
          </w:p>
        </w:tc>
        <w:tc>
          <w:tcPr>
            <w:tcW w:w="807" w:type="pct"/>
            <w:tcBorders>
              <w:tl2br w:val="nil"/>
              <w:tr2bl w:val="nil"/>
            </w:tcBorders>
            <w:vAlign w:val="center"/>
          </w:tcPr>
          <w:p w14:paraId="18A96D3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13</w:t>
            </w:r>
          </w:p>
        </w:tc>
      </w:tr>
      <w:tr w14:paraId="087611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7A8B7F99">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24919A2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CNC自动搬运机</w:t>
            </w:r>
          </w:p>
        </w:tc>
        <w:tc>
          <w:tcPr>
            <w:tcW w:w="967" w:type="pct"/>
            <w:tcBorders>
              <w:tl2br w:val="nil"/>
              <w:tr2bl w:val="nil"/>
            </w:tcBorders>
            <w:vAlign w:val="center"/>
          </w:tcPr>
          <w:p w14:paraId="36A0652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非标</w:t>
            </w:r>
          </w:p>
        </w:tc>
        <w:tc>
          <w:tcPr>
            <w:tcW w:w="807" w:type="pct"/>
            <w:tcBorders>
              <w:tl2br w:val="nil"/>
              <w:tr2bl w:val="nil"/>
            </w:tcBorders>
            <w:vAlign w:val="center"/>
          </w:tcPr>
          <w:p w14:paraId="5BFA3AC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24</w:t>
            </w:r>
          </w:p>
        </w:tc>
        <w:tc>
          <w:tcPr>
            <w:tcW w:w="807" w:type="pct"/>
            <w:tcBorders>
              <w:tl2br w:val="nil"/>
              <w:tr2bl w:val="nil"/>
            </w:tcBorders>
            <w:vAlign w:val="center"/>
          </w:tcPr>
          <w:p w14:paraId="0EC0B57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12</w:t>
            </w:r>
          </w:p>
        </w:tc>
      </w:tr>
      <w:tr w14:paraId="14EC85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4A53B581">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02ACDFB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摩擦焊</w:t>
            </w:r>
          </w:p>
        </w:tc>
        <w:tc>
          <w:tcPr>
            <w:tcW w:w="967" w:type="pct"/>
            <w:tcBorders>
              <w:tl2br w:val="nil"/>
              <w:tr2bl w:val="nil"/>
            </w:tcBorders>
            <w:vAlign w:val="center"/>
          </w:tcPr>
          <w:p w14:paraId="6C170E7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BT30</w:t>
            </w:r>
          </w:p>
        </w:tc>
        <w:tc>
          <w:tcPr>
            <w:tcW w:w="807" w:type="pct"/>
            <w:tcBorders>
              <w:tl2br w:val="nil"/>
              <w:tr2bl w:val="nil"/>
            </w:tcBorders>
            <w:vAlign w:val="center"/>
          </w:tcPr>
          <w:p w14:paraId="3C8E764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15</w:t>
            </w:r>
          </w:p>
        </w:tc>
        <w:tc>
          <w:tcPr>
            <w:tcW w:w="807" w:type="pct"/>
            <w:tcBorders>
              <w:tl2br w:val="nil"/>
              <w:tr2bl w:val="nil"/>
            </w:tcBorders>
            <w:vAlign w:val="center"/>
          </w:tcPr>
          <w:p w14:paraId="656FF5B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8</w:t>
            </w:r>
          </w:p>
        </w:tc>
      </w:tr>
      <w:tr w14:paraId="4335E3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582F652A">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5D3443A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超声波清洗线</w:t>
            </w:r>
          </w:p>
        </w:tc>
        <w:tc>
          <w:tcPr>
            <w:tcW w:w="967" w:type="pct"/>
            <w:tcBorders>
              <w:tl2br w:val="nil"/>
              <w:tr2bl w:val="nil"/>
            </w:tcBorders>
            <w:vAlign w:val="center"/>
          </w:tcPr>
          <w:p w14:paraId="07364AE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非标</w:t>
            </w:r>
          </w:p>
        </w:tc>
        <w:tc>
          <w:tcPr>
            <w:tcW w:w="807" w:type="pct"/>
            <w:tcBorders>
              <w:tl2br w:val="nil"/>
              <w:tr2bl w:val="nil"/>
            </w:tcBorders>
            <w:vAlign w:val="center"/>
          </w:tcPr>
          <w:p w14:paraId="715284C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5</w:t>
            </w:r>
          </w:p>
        </w:tc>
        <w:tc>
          <w:tcPr>
            <w:tcW w:w="807" w:type="pct"/>
            <w:tcBorders>
              <w:tl2br w:val="nil"/>
              <w:tr2bl w:val="nil"/>
            </w:tcBorders>
            <w:vAlign w:val="center"/>
          </w:tcPr>
          <w:p w14:paraId="4861A05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2</w:t>
            </w:r>
          </w:p>
        </w:tc>
      </w:tr>
      <w:tr w14:paraId="280D98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02311DCA">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02B698C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高压清洗线</w:t>
            </w:r>
          </w:p>
        </w:tc>
        <w:tc>
          <w:tcPr>
            <w:tcW w:w="967" w:type="pct"/>
            <w:tcBorders>
              <w:tl2br w:val="nil"/>
              <w:tr2bl w:val="nil"/>
            </w:tcBorders>
            <w:vAlign w:val="center"/>
          </w:tcPr>
          <w:p w14:paraId="7FA3F92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非标</w:t>
            </w:r>
          </w:p>
        </w:tc>
        <w:tc>
          <w:tcPr>
            <w:tcW w:w="807" w:type="pct"/>
            <w:tcBorders>
              <w:tl2br w:val="nil"/>
              <w:tr2bl w:val="nil"/>
            </w:tcBorders>
            <w:vAlign w:val="center"/>
          </w:tcPr>
          <w:p w14:paraId="786CA42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5</w:t>
            </w:r>
          </w:p>
        </w:tc>
        <w:tc>
          <w:tcPr>
            <w:tcW w:w="807" w:type="pct"/>
            <w:tcBorders>
              <w:tl2br w:val="nil"/>
              <w:tr2bl w:val="nil"/>
            </w:tcBorders>
            <w:vAlign w:val="center"/>
          </w:tcPr>
          <w:p w14:paraId="655C73D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0</w:t>
            </w:r>
          </w:p>
        </w:tc>
      </w:tr>
      <w:tr w14:paraId="3963F3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6EA789A3">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6CBA456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模具清洗线</w:t>
            </w:r>
          </w:p>
        </w:tc>
        <w:tc>
          <w:tcPr>
            <w:tcW w:w="967" w:type="pct"/>
            <w:tcBorders>
              <w:tl2br w:val="nil"/>
              <w:tr2bl w:val="nil"/>
            </w:tcBorders>
            <w:vAlign w:val="center"/>
          </w:tcPr>
          <w:p w14:paraId="3AF0314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非标</w:t>
            </w:r>
          </w:p>
        </w:tc>
        <w:tc>
          <w:tcPr>
            <w:tcW w:w="807" w:type="pct"/>
            <w:tcBorders>
              <w:tl2br w:val="nil"/>
              <w:tr2bl w:val="nil"/>
            </w:tcBorders>
            <w:vAlign w:val="center"/>
          </w:tcPr>
          <w:p w14:paraId="177F040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c>
          <w:tcPr>
            <w:tcW w:w="807" w:type="pct"/>
            <w:tcBorders>
              <w:tl2br w:val="nil"/>
              <w:tr2bl w:val="nil"/>
            </w:tcBorders>
            <w:vAlign w:val="center"/>
          </w:tcPr>
          <w:p w14:paraId="0C00C42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r>
      <w:tr w14:paraId="4A5C79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39B0018A">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3677E97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退火炉</w:t>
            </w:r>
          </w:p>
        </w:tc>
        <w:tc>
          <w:tcPr>
            <w:tcW w:w="967" w:type="pct"/>
            <w:tcBorders>
              <w:tl2br w:val="nil"/>
              <w:tr2bl w:val="nil"/>
            </w:tcBorders>
            <w:vAlign w:val="center"/>
          </w:tcPr>
          <w:p w14:paraId="5939905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非标</w:t>
            </w:r>
          </w:p>
        </w:tc>
        <w:tc>
          <w:tcPr>
            <w:tcW w:w="807" w:type="pct"/>
            <w:tcBorders>
              <w:tl2br w:val="nil"/>
              <w:tr2bl w:val="nil"/>
            </w:tcBorders>
            <w:vAlign w:val="center"/>
          </w:tcPr>
          <w:p w14:paraId="6384191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4</w:t>
            </w:r>
          </w:p>
        </w:tc>
        <w:tc>
          <w:tcPr>
            <w:tcW w:w="807" w:type="pct"/>
            <w:tcBorders>
              <w:tl2br w:val="nil"/>
              <w:tr2bl w:val="nil"/>
            </w:tcBorders>
            <w:vAlign w:val="center"/>
          </w:tcPr>
          <w:p w14:paraId="3C001C8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0</w:t>
            </w:r>
          </w:p>
        </w:tc>
      </w:tr>
      <w:tr w14:paraId="52FF15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36C965D6">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13C5FA9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真空烘干线</w:t>
            </w:r>
          </w:p>
        </w:tc>
        <w:tc>
          <w:tcPr>
            <w:tcW w:w="967" w:type="pct"/>
            <w:tcBorders>
              <w:tl2br w:val="nil"/>
              <w:tr2bl w:val="nil"/>
            </w:tcBorders>
            <w:vAlign w:val="center"/>
          </w:tcPr>
          <w:p w14:paraId="56AA751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非标</w:t>
            </w:r>
          </w:p>
        </w:tc>
        <w:tc>
          <w:tcPr>
            <w:tcW w:w="807" w:type="pct"/>
            <w:tcBorders>
              <w:tl2br w:val="nil"/>
              <w:tr2bl w:val="nil"/>
            </w:tcBorders>
            <w:vAlign w:val="center"/>
          </w:tcPr>
          <w:p w14:paraId="554F7C0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10</w:t>
            </w:r>
          </w:p>
        </w:tc>
        <w:tc>
          <w:tcPr>
            <w:tcW w:w="807" w:type="pct"/>
            <w:tcBorders>
              <w:tl2br w:val="nil"/>
              <w:tr2bl w:val="nil"/>
            </w:tcBorders>
            <w:vAlign w:val="center"/>
          </w:tcPr>
          <w:p w14:paraId="48C24E1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r>
      <w:tr w14:paraId="3E7CB9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68A5AFD4">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1CF89D1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水试漏机</w:t>
            </w:r>
          </w:p>
        </w:tc>
        <w:tc>
          <w:tcPr>
            <w:tcW w:w="967" w:type="pct"/>
            <w:tcBorders>
              <w:tl2br w:val="nil"/>
              <w:tr2bl w:val="nil"/>
            </w:tcBorders>
            <w:vAlign w:val="center"/>
          </w:tcPr>
          <w:p w14:paraId="5CB271E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非标</w:t>
            </w:r>
          </w:p>
        </w:tc>
        <w:tc>
          <w:tcPr>
            <w:tcW w:w="807" w:type="pct"/>
            <w:tcBorders>
              <w:tl2br w:val="nil"/>
              <w:tr2bl w:val="nil"/>
            </w:tcBorders>
            <w:vAlign w:val="center"/>
          </w:tcPr>
          <w:p w14:paraId="78C7453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15</w:t>
            </w:r>
          </w:p>
        </w:tc>
        <w:tc>
          <w:tcPr>
            <w:tcW w:w="807" w:type="pct"/>
            <w:tcBorders>
              <w:tl2br w:val="nil"/>
              <w:tr2bl w:val="nil"/>
            </w:tcBorders>
            <w:vAlign w:val="center"/>
          </w:tcPr>
          <w:p w14:paraId="7903333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5</w:t>
            </w:r>
          </w:p>
        </w:tc>
      </w:tr>
      <w:tr w14:paraId="2A2614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61545105">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22D3BB2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气试漏机</w:t>
            </w:r>
          </w:p>
        </w:tc>
        <w:tc>
          <w:tcPr>
            <w:tcW w:w="967" w:type="pct"/>
            <w:tcBorders>
              <w:tl2br w:val="nil"/>
              <w:tr2bl w:val="nil"/>
            </w:tcBorders>
            <w:vAlign w:val="center"/>
          </w:tcPr>
          <w:p w14:paraId="5ED1E3E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非标</w:t>
            </w:r>
          </w:p>
        </w:tc>
        <w:tc>
          <w:tcPr>
            <w:tcW w:w="807" w:type="pct"/>
            <w:tcBorders>
              <w:tl2br w:val="nil"/>
              <w:tr2bl w:val="nil"/>
            </w:tcBorders>
            <w:vAlign w:val="center"/>
          </w:tcPr>
          <w:p w14:paraId="7A16F7D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50</w:t>
            </w:r>
          </w:p>
        </w:tc>
        <w:tc>
          <w:tcPr>
            <w:tcW w:w="807" w:type="pct"/>
            <w:tcBorders>
              <w:tl2br w:val="nil"/>
              <w:tr2bl w:val="nil"/>
            </w:tcBorders>
            <w:vAlign w:val="center"/>
          </w:tcPr>
          <w:p w14:paraId="689E035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5</w:t>
            </w:r>
          </w:p>
        </w:tc>
      </w:tr>
      <w:tr w14:paraId="495FD9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1C81E579">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3D722D8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补漏机</w:t>
            </w:r>
          </w:p>
        </w:tc>
        <w:tc>
          <w:tcPr>
            <w:tcW w:w="967" w:type="pct"/>
            <w:tcBorders>
              <w:tl2br w:val="nil"/>
              <w:tr2bl w:val="nil"/>
            </w:tcBorders>
            <w:vAlign w:val="center"/>
          </w:tcPr>
          <w:p w14:paraId="15CE9A3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非标</w:t>
            </w:r>
          </w:p>
        </w:tc>
        <w:tc>
          <w:tcPr>
            <w:tcW w:w="807" w:type="pct"/>
            <w:tcBorders>
              <w:tl2br w:val="nil"/>
              <w:tr2bl w:val="nil"/>
            </w:tcBorders>
            <w:vAlign w:val="center"/>
          </w:tcPr>
          <w:p w14:paraId="357FBD4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c>
          <w:tcPr>
            <w:tcW w:w="807" w:type="pct"/>
            <w:tcBorders>
              <w:tl2br w:val="nil"/>
              <w:tr2bl w:val="nil"/>
            </w:tcBorders>
            <w:vAlign w:val="center"/>
          </w:tcPr>
          <w:p w14:paraId="1558FA3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r>
      <w:tr w14:paraId="6F9FD6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696E7FDD">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18D41DA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三坐标测量系统</w:t>
            </w:r>
          </w:p>
        </w:tc>
        <w:tc>
          <w:tcPr>
            <w:tcW w:w="967" w:type="pct"/>
            <w:tcBorders>
              <w:tl2br w:val="nil"/>
              <w:tr2bl w:val="nil"/>
            </w:tcBorders>
            <w:vAlign w:val="center"/>
          </w:tcPr>
          <w:p w14:paraId="2B06163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非标</w:t>
            </w:r>
          </w:p>
        </w:tc>
        <w:tc>
          <w:tcPr>
            <w:tcW w:w="807" w:type="pct"/>
            <w:tcBorders>
              <w:tl2br w:val="nil"/>
              <w:tr2bl w:val="nil"/>
            </w:tcBorders>
            <w:vAlign w:val="center"/>
          </w:tcPr>
          <w:p w14:paraId="2D7A9F9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10</w:t>
            </w:r>
          </w:p>
        </w:tc>
        <w:tc>
          <w:tcPr>
            <w:tcW w:w="807" w:type="pct"/>
            <w:tcBorders>
              <w:tl2br w:val="nil"/>
              <w:tr2bl w:val="nil"/>
            </w:tcBorders>
            <w:vAlign w:val="center"/>
          </w:tcPr>
          <w:p w14:paraId="19590E4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5</w:t>
            </w:r>
          </w:p>
        </w:tc>
      </w:tr>
      <w:tr w14:paraId="50E11E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046B80B5">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160E8C8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铝锭化学成分光谱检测机</w:t>
            </w:r>
          </w:p>
        </w:tc>
        <w:tc>
          <w:tcPr>
            <w:tcW w:w="967" w:type="pct"/>
            <w:tcBorders>
              <w:tl2br w:val="nil"/>
              <w:tr2bl w:val="nil"/>
            </w:tcBorders>
            <w:vAlign w:val="center"/>
          </w:tcPr>
          <w:p w14:paraId="5773D25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非标</w:t>
            </w:r>
          </w:p>
        </w:tc>
        <w:tc>
          <w:tcPr>
            <w:tcW w:w="807" w:type="pct"/>
            <w:tcBorders>
              <w:tl2br w:val="nil"/>
              <w:tr2bl w:val="nil"/>
            </w:tcBorders>
            <w:vAlign w:val="center"/>
          </w:tcPr>
          <w:p w14:paraId="7352674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c>
          <w:tcPr>
            <w:tcW w:w="807" w:type="pct"/>
            <w:tcBorders>
              <w:tl2br w:val="nil"/>
              <w:tr2bl w:val="nil"/>
            </w:tcBorders>
            <w:vAlign w:val="center"/>
          </w:tcPr>
          <w:p w14:paraId="1BDB549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r>
      <w:tr w14:paraId="0A1680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3F8084B8">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4D86DFC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拉力试验机</w:t>
            </w:r>
          </w:p>
        </w:tc>
        <w:tc>
          <w:tcPr>
            <w:tcW w:w="967" w:type="pct"/>
            <w:tcBorders>
              <w:tl2br w:val="nil"/>
              <w:tr2bl w:val="nil"/>
            </w:tcBorders>
            <w:vAlign w:val="center"/>
          </w:tcPr>
          <w:p w14:paraId="74ADEB3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非标</w:t>
            </w:r>
          </w:p>
        </w:tc>
        <w:tc>
          <w:tcPr>
            <w:tcW w:w="807" w:type="pct"/>
            <w:tcBorders>
              <w:tl2br w:val="nil"/>
              <w:tr2bl w:val="nil"/>
            </w:tcBorders>
            <w:vAlign w:val="center"/>
          </w:tcPr>
          <w:p w14:paraId="3464A6B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2</w:t>
            </w:r>
          </w:p>
        </w:tc>
        <w:tc>
          <w:tcPr>
            <w:tcW w:w="807" w:type="pct"/>
            <w:tcBorders>
              <w:tl2br w:val="nil"/>
              <w:tr2bl w:val="nil"/>
            </w:tcBorders>
            <w:vAlign w:val="center"/>
          </w:tcPr>
          <w:p w14:paraId="1AD6F43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r>
      <w:tr w14:paraId="7EDEA4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28A0985C">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4A0B138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金相显微镜</w:t>
            </w:r>
          </w:p>
        </w:tc>
        <w:tc>
          <w:tcPr>
            <w:tcW w:w="967" w:type="pct"/>
            <w:tcBorders>
              <w:tl2br w:val="nil"/>
              <w:tr2bl w:val="nil"/>
            </w:tcBorders>
            <w:vAlign w:val="center"/>
          </w:tcPr>
          <w:p w14:paraId="406AA67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非标</w:t>
            </w:r>
          </w:p>
        </w:tc>
        <w:tc>
          <w:tcPr>
            <w:tcW w:w="807" w:type="pct"/>
            <w:tcBorders>
              <w:tl2br w:val="nil"/>
              <w:tr2bl w:val="nil"/>
            </w:tcBorders>
            <w:vAlign w:val="center"/>
          </w:tcPr>
          <w:p w14:paraId="43AC802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c>
          <w:tcPr>
            <w:tcW w:w="807" w:type="pct"/>
            <w:tcBorders>
              <w:tl2br w:val="nil"/>
              <w:tr2bl w:val="nil"/>
            </w:tcBorders>
            <w:vAlign w:val="center"/>
          </w:tcPr>
          <w:p w14:paraId="63BE4EF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r>
      <w:tr w14:paraId="603F1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2A957194">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23EDB24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盐雾试验机</w:t>
            </w:r>
          </w:p>
        </w:tc>
        <w:tc>
          <w:tcPr>
            <w:tcW w:w="967" w:type="pct"/>
            <w:tcBorders>
              <w:tl2br w:val="nil"/>
              <w:tr2bl w:val="nil"/>
            </w:tcBorders>
            <w:vAlign w:val="center"/>
          </w:tcPr>
          <w:p w14:paraId="27B2C74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非标</w:t>
            </w:r>
          </w:p>
        </w:tc>
        <w:tc>
          <w:tcPr>
            <w:tcW w:w="807" w:type="pct"/>
            <w:tcBorders>
              <w:tl2br w:val="nil"/>
              <w:tr2bl w:val="nil"/>
            </w:tcBorders>
            <w:vAlign w:val="center"/>
          </w:tcPr>
          <w:p w14:paraId="4E16724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2</w:t>
            </w:r>
          </w:p>
        </w:tc>
        <w:tc>
          <w:tcPr>
            <w:tcW w:w="807" w:type="pct"/>
            <w:tcBorders>
              <w:tl2br w:val="nil"/>
              <w:tr2bl w:val="nil"/>
            </w:tcBorders>
            <w:vAlign w:val="center"/>
          </w:tcPr>
          <w:p w14:paraId="7AD3EF1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0</w:t>
            </w:r>
          </w:p>
        </w:tc>
      </w:tr>
      <w:tr w14:paraId="6D00D3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794EE773">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628A7B3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3D打印机</w:t>
            </w:r>
          </w:p>
        </w:tc>
        <w:tc>
          <w:tcPr>
            <w:tcW w:w="967" w:type="pct"/>
            <w:tcBorders>
              <w:tl2br w:val="nil"/>
              <w:tr2bl w:val="nil"/>
            </w:tcBorders>
            <w:vAlign w:val="center"/>
          </w:tcPr>
          <w:p w14:paraId="694548A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非标</w:t>
            </w:r>
          </w:p>
        </w:tc>
        <w:tc>
          <w:tcPr>
            <w:tcW w:w="807" w:type="pct"/>
            <w:tcBorders>
              <w:tl2br w:val="nil"/>
              <w:tr2bl w:val="nil"/>
            </w:tcBorders>
            <w:vAlign w:val="center"/>
          </w:tcPr>
          <w:p w14:paraId="7663F62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c>
          <w:tcPr>
            <w:tcW w:w="807" w:type="pct"/>
            <w:tcBorders>
              <w:tl2br w:val="nil"/>
              <w:tr2bl w:val="nil"/>
            </w:tcBorders>
            <w:vAlign w:val="center"/>
          </w:tcPr>
          <w:p w14:paraId="3A1B196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0</w:t>
            </w:r>
          </w:p>
        </w:tc>
      </w:tr>
      <w:tr w14:paraId="65950B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141BDDE2">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6B76E87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空压机</w:t>
            </w:r>
          </w:p>
        </w:tc>
        <w:tc>
          <w:tcPr>
            <w:tcW w:w="967" w:type="pct"/>
            <w:tcBorders>
              <w:tl2br w:val="nil"/>
              <w:tr2bl w:val="nil"/>
            </w:tcBorders>
            <w:vAlign w:val="center"/>
          </w:tcPr>
          <w:p w14:paraId="7198D4A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非标</w:t>
            </w:r>
          </w:p>
        </w:tc>
        <w:tc>
          <w:tcPr>
            <w:tcW w:w="807" w:type="pct"/>
            <w:tcBorders>
              <w:tl2br w:val="nil"/>
              <w:tr2bl w:val="nil"/>
            </w:tcBorders>
            <w:vAlign w:val="center"/>
          </w:tcPr>
          <w:p w14:paraId="4148C10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c>
          <w:tcPr>
            <w:tcW w:w="807" w:type="pct"/>
            <w:tcBorders>
              <w:tl2br w:val="nil"/>
              <w:tr2bl w:val="nil"/>
            </w:tcBorders>
            <w:vAlign w:val="center"/>
          </w:tcPr>
          <w:p w14:paraId="15D9C01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r>
      <w:tr w14:paraId="0AF38F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1167BB5A">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1D35678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行车</w:t>
            </w:r>
          </w:p>
        </w:tc>
        <w:tc>
          <w:tcPr>
            <w:tcW w:w="967" w:type="pct"/>
            <w:tcBorders>
              <w:tl2br w:val="nil"/>
              <w:tr2bl w:val="nil"/>
            </w:tcBorders>
            <w:vAlign w:val="center"/>
          </w:tcPr>
          <w:p w14:paraId="3272BF1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50T</w:t>
            </w:r>
          </w:p>
        </w:tc>
        <w:tc>
          <w:tcPr>
            <w:tcW w:w="807" w:type="pct"/>
            <w:tcBorders>
              <w:tl2br w:val="nil"/>
              <w:tr2bl w:val="nil"/>
            </w:tcBorders>
            <w:vAlign w:val="center"/>
          </w:tcPr>
          <w:p w14:paraId="150B7AA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2</w:t>
            </w:r>
          </w:p>
        </w:tc>
        <w:tc>
          <w:tcPr>
            <w:tcW w:w="807" w:type="pct"/>
            <w:tcBorders>
              <w:tl2br w:val="nil"/>
              <w:tr2bl w:val="nil"/>
            </w:tcBorders>
            <w:vAlign w:val="center"/>
          </w:tcPr>
          <w:p w14:paraId="1B92E65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2</w:t>
            </w:r>
          </w:p>
        </w:tc>
      </w:tr>
      <w:tr w14:paraId="07ECCB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021F8598">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0C32550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叉车</w:t>
            </w:r>
          </w:p>
        </w:tc>
        <w:tc>
          <w:tcPr>
            <w:tcW w:w="967" w:type="pct"/>
            <w:tcBorders>
              <w:tl2br w:val="nil"/>
              <w:tr2bl w:val="nil"/>
            </w:tcBorders>
            <w:vAlign w:val="center"/>
          </w:tcPr>
          <w:p w14:paraId="4F2F436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5T</w:t>
            </w:r>
          </w:p>
        </w:tc>
        <w:tc>
          <w:tcPr>
            <w:tcW w:w="807" w:type="pct"/>
            <w:tcBorders>
              <w:tl2br w:val="nil"/>
              <w:tr2bl w:val="nil"/>
            </w:tcBorders>
            <w:vAlign w:val="center"/>
          </w:tcPr>
          <w:p w14:paraId="356B268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4</w:t>
            </w:r>
          </w:p>
        </w:tc>
        <w:tc>
          <w:tcPr>
            <w:tcW w:w="807" w:type="pct"/>
            <w:tcBorders>
              <w:tl2br w:val="nil"/>
              <w:tr2bl w:val="nil"/>
            </w:tcBorders>
            <w:vAlign w:val="center"/>
          </w:tcPr>
          <w:p w14:paraId="67B091B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4</w:t>
            </w:r>
          </w:p>
        </w:tc>
      </w:tr>
      <w:tr w14:paraId="2D6198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85" w:type="pct"/>
            <w:tcBorders>
              <w:tl2br w:val="nil"/>
              <w:tr2bl w:val="nil"/>
            </w:tcBorders>
            <w:vAlign w:val="center"/>
          </w:tcPr>
          <w:p w14:paraId="141E2FC7">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firstLineChars="0"/>
              <w:jc w:val="center"/>
              <w:textAlignment w:val="auto"/>
              <w:rPr>
                <w:rFonts w:ascii="Times New Roman" w:hAnsi="Times New Roman" w:eastAsia="宋体"/>
                <w:sz w:val="21"/>
              </w:rPr>
            </w:pPr>
          </w:p>
        </w:tc>
        <w:tc>
          <w:tcPr>
            <w:tcW w:w="1931" w:type="pct"/>
            <w:tcBorders>
              <w:tl2br w:val="nil"/>
              <w:tr2bl w:val="nil"/>
            </w:tcBorders>
            <w:vAlign w:val="center"/>
          </w:tcPr>
          <w:p w14:paraId="49F8E99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配模机</w:t>
            </w:r>
          </w:p>
        </w:tc>
        <w:tc>
          <w:tcPr>
            <w:tcW w:w="967" w:type="pct"/>
            <w:tcBorders>
              <w:tl2br w:val="nil"/>
              <w:tr2bl w:val="nil"/>
            </w:tcBorders>
            <w:vAlign w:val="center"/>
          </w:tcPr>
          <w:p w14:paraId="724395D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非标</w:t>
            </w:r>
          </w:p>
        </w:tc>
        <w:tc>
          <w:tcPr>
            <w:tcW w:w="807" w:type="pct"/>
            <w:tcBorders>
              <w:tl2br w:val="nil"/>
              <w:tr2bl w:val="nil"/>
            </w:tcBorders>
            <w:vAlign w:val="center"/>
          </w:tcPr>
          <w:p w14:paraId="6BA62DF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c>
          <w:tcPr>
            <w:tcW w:w="807" w:type="pct"/>
            <w:tcBorders>
              <w:tl2br w:val="nil"/>
              <w:tr2bl w:val="nil"/>
            </w:tcBorders>
            <w:vAlign w:val="center"/>
          </w:tcPr>
          <w:p w14:paraId="45DD4A2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rPr>
            </w:pPr>
            <w:r>
              <w:rPr>
                <w:rFonts w:hint="eastAsia" w:ascii="Times New Roman" w:hAnsi="Times New Roman" w:eastAsia="宋体"/>
                <w:sz w:val="21"/>
              </w:rPr>
              <w:t>1</w:t>
            </w:r>
          </w:p>
        </w:tc>
      </w:tr>
    </w:tbl>
    <w:p w14:paraId="1EC491DB">
      <w:pPr>
        <w:bidi w:val="0"/>
        <w:rPr>
          <w:rFonts w:hint="eastAsia" w:ascii="Times New Roman" w:hAnsi="Times New Roman" w:cs="Times New Roman"/>
          <w:b/>
          <w:bCs/>
          <w:color w:val="auto"/>
          <w:lang w:val="en-US" w:eastAsia="zh-CN"/>
        </w:rPr>
      </w:pPr>
      <w:r>
        <w:rPr>
          <w:rFonts w:hint="default" w:ascii="Times New Roman" w:hAnsi="Times New Roman" w:cs="Times New Roman"/>
          <w:b/>
          <w:bCs/>
          <w:color w:val="auto"/>
        </w:rPr>
        <w:t>说明：</w:t>
      </w:r>
      <w:r>
        <w:rPr>
          <w:rFonts w:hint="eastAsia" w:ascii="Times New Roman" w:hAnsi="Times New Roman" w:cs="Times New Roman"/>
          <w:b/>
          <w:bCs/>
          <w:color w:val="auto"/>
          <w:lang w:val="en-US" w:eastAsia="zh-CN"/>
        </w:rPr>
        <w:t>项目熔炼、压铸、切边、打磨、机加工等公辅设备均已建设，虽数量有所变化，但现阶段能够满足生产需求。抛丸、打磨、退火等相关设备暂未建设，不在本次验收范围内。</w:t>
      </w:r>
    </w:p>
    <w:p w14:paraId="2D65F17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Times New Roman" w:hAnsi="Times New Roman" w:eastAsia="宋体" w:cs="宋体"/>
          <w:kern w:val="2"/>
          <w:sz w:val="24"/>
          <w:szCs w:val="24"/>
        </w:rPr>
      </w:pPr>
      <w:r>
        <w:rPr>
          <w:rFonts w:hint="eastAsia" w:ascii="Times New Roman" w:hAnsi="Times New Roman" w:eastAsia="宋体" w:cs="宋体"/>
          <w:kern w:val="2"/>
          <w:sz w:val="24"/>
          <w:szCs w:val="24"/>
          <w:lang w:val="en-US" w:eastAsia="zh-CN"/>
        </w:rPr>
        <w:t>4、</w:t>
      </w:r>
      <w:r>
        <w:rPr>
          <w:rFonts w:hint="default" w:ascii="Times New Roman" w:hAnsi="Times New Roman" w:eastAsia="宋体" w:cs="宋体"/>
          <w:kern w:val="2"/>
          <w:sz w:val="24"/>
          <w:szCs w:val="24"/>
        </w:rPr>
        <w:t>环评要求建设内容与实际建设内容变化情况</w:t>
      </w:r>
    </w:p>
    <w:p w14:paraId="3D6E8550">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Times New Roman" w:hAnsi="Times New Roman" w:eastAsia="宋体"/>
        </w:rPr>
      </w:pPr>
      <w:r>
        <w:rPr>
          <w:rFonts w:ascii="Times New Roman" w:hAnsi="Times New Roman" w:eastAsia="宋体"/>
          <w:kern w:val="2"/>
          <w:sz w:val="24"/>
          <w:szCs w:val="24"/>
        </w:rPr>
        <w:t>本项目主要建设内容包括主体工程、辅助工程、公用工程和环保工程。环评要求建设内容与实际建设内容变化情况一览表2-</w:t>
      </w:r>
      <w:r>
        <w:rPr>
          <w:rFonts w:hint="eastAsia" w:ascii="Times New Roman" w:hAnsi="Times New Roman" w:eastAsia="宋体"/>
          <w:kern w:val="2"/>
          <w:sz w:val="24"/>
          <w:szCs w:val="24"/>
          <w:lang w:val="en-US" w:eastAsia="zh-CN"/>
        </w:rPr>
        <w:t>5</w:t>
      </w:r>
      <w:r>
        <w:rPr>
          <w:rFonts w:ascii="Times New Roman" w:hAnsi="Times New Roman" w:eastAsia="宋体"/>
          <w:kern w:val="2"/>
          <w:sz w:val="24"/>
          <w:szCs w:val="24"/>
        </w:rPr>
        <w:t>。</w:t>
      </w:r>
    </w:p>
    <w:p w14:paraId="4D48D976">
      <w:pPr>
        <w:pStyle w:val="35"/>
        <w:jc w:val="center"/>
        <w:rPr>
          <w:rFonts w:hint="default" w:ascii="Times New Roman" w:hAnsi="Times New Roman" w:cs="Times New Roman"/>
          <w:b/>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45FBC97">
      <w:pPr>
        <w:pStyle w:val="35"/>
        <w:jc w:val="center"/>
        <w:rPr>
          <w:rFonts w:hint="default" w:ascii="Times New Roman" w:hAnsi="Times New Roman" w:cs="Times New Roman"/>
          <w:b/>
        </w:rPr>
      </w:pPr>
      <w:r>
        <w:rPr>
          <w:rFonts w:hint="default" w:ascii="Times New Roman" w:hAnsi="Times New Roman" w:cs="Times New Roman"/>
          <w:b/>
        </w:rPr>
        <w:t>表2-</w:t>
      </w:r>
      <w:r>
        <w:rPr>
          <w:rFonts w:hint="eastAsia" w:ascii="Times New Roman" w:hAnsi="Times New Roman" w:cs="Times New Roman"/>
          <w:b/>
          <w:lang w:val="en-US" w:eastAsia="zh-CN"/>
        </w:rPr>
        <w:t>5</w:t>
      </w:r>
      <w:r>
        <w:rPr>
          <w:rFonts w:hint="default" w:ascii="Times New Roman" w:hAnsi="Times New Roman" w:cs="Times New Roman"/>
          <w:b/>
        </w:rPr>
        <w:t>环评要求建设内容与实际建设内容变化情况一览表</w:t>
      </w:r>
    </w:p>
    <w:tbl>
      <w:tblPr>
        <w:tblStyle w:val="18"/>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635"/>
        <w:gridCol w:w="4860"/>
        <w:gridCol w:w="3293"/>
        <w:gridCol w:w="2120"/>
        <w:gridCol w:w="1442"/>
      </w:tblGrid>
      <w:tr w14:paraId="7BCE4D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7" w:type="pct"/>
            <w:tcBorders>
              <w:tl2br w:val="nil"/>
              <w:tr2bl w:val="nil"/>
            </w:tcBorders>
            <w:vAlign w:val="center"/>
          </w:tcPr>
          <w:p w14:paraId="0C98FE4B">
            <w:pPr>
              <w:keepNext w:val="0"/>
              <w:keepLines w:val="0"/>
              <w:pageBreakBefore w:val="0"/>
              <w:kinsoku/>
              <w:wordWrap/>
              <w:overflowPunct/>
              <w:topLinePunct w:val="0"/>
              <w:bidi w:val="0"/>
              <w:spacing w:after="0" w:line="240" w:lineRule="auto"/>
              <w:ind w:firstLine="0" w:firstLineChars="0"/>
              <w:jc w:val="center"/>
              <w:textAlignment w:val="auto"/>
              <w:rPr>
                <w:rFonts w:ascii="Times New Roman" w:hAnsi="Times New Roman" w:eastAsia="宋体"/>
                <w:b/>
                <w:bCs/>
                <w:sz w:val="21"/>
                <w:szCs w:val="18"/>
              </w:rPr>
            </w:pPr>
            <w:r>
              <w:rPr>
                <w:rFonts w:ascii="Times New Roman" w:hAnsi="Times New Roman" w:eastAsia="宋体"/>
                <w:b/>
                <w:bCs/>
                <w:sz w:val="21"/>
                <w:szCs w:val="18"/>
              </w:rPr>
              <w:t>工程类别</w:t>
            </w:r>
          </w:p>
        </w:tc>
        <w:tc>
          <w:tcPr>
            <w:tcW w:w="577" w:type="pct"/>
            <w:tcBorders>
              <w:tl2br w:val="nil"/>
              <w:tr2bl w:val="nil"/>
            </w:tcBorders>
            <w:vAlign w:val="center"/>
          </w:tcPr>
          <w:p w14:paraId="61D20ECE">
            <w:pPr>
              <w:keepNext w:val="0"/>
              <w:keepLines w:val="0"/>
              <w:pageBreakBefore w:val="0"/>
              <w:kinsoku/>
              <w:wordWrap/>
              <w:overflowPunct/>
              <w:topLinePunct w:val="0"/>
              <w:bidi w:val="0"/>
              <w:spacing w:after="0" w:line="240" w:lineRule="auto"/>
              <w:ind w:firstLine="0" w:firstLineChars="0"/>
              <w:jc w:val="center"/>
              <w:textAlignment w:val="auto"/>
              <w:rPr>
                <w:rFonts w:ascii="Times New Roman" w:hAnsi="Times New Roman" w:eastAsia="宋体"/>
                <w:b/>
                <w:bCs/>
                <w:sz w:val="21"/>
                <w:szCs w:val="18"/>
              </w:rPr>
            </w:pPr>
            <w:r>
              <w:rPr>
                <w:rFonts w:ascii="Times New Roman" w:hAnsi="Times New Roman" w:eastAsia="宋体"/>
                <w:b/>
                <w:bCs/>
                <w:sz w:val="21"/>
                <w:szCs w:val="18"/>
              </w:rPr>
              <w:t>单项工程名称</w:t>
            </w:r>
          </w:p>
        </w:tc>
        <w:tc>
          <w:tcPr>
            <w:tcW w:w="1715" w:type="pct"/>
            <w:tcBorders>
              <w:tl2br w:val="nil"/>
              <w:tr2bl w:val="nil"/>
            </w:tcBorders>
            <w:vAlign w:val="center"/>
          </w:tcPr>
          <w:p w14:paraId="39EF0BF0">
            <w:pPr>
              <w:keepNext w:val="0"/>
              <w:keepLines w:val="0"/>
              <w:pageBreakBefore w:val="0"/>
              <w:kinsoku/>
              <w:wordWrap/>
              <w:overflowPunct/>
              <w:topLinePunct w:val="0"/>
              <w:bidi w:val="0"/>
              <w:spacing w:after="0" w:line="240" w:lineRule="auto"/>
              <w:ind w:firstLine="0" w:firstLineChars="0"/>
              <w:jc w:val="center"/>
              <w:textAlignment w:val="auto"/>
              <w:rPr>
                <w:rFonts w:ascii="Times New Roman" w:hAnsi="Times New Roman" w:eastAsia="宋体"/>
                <w:b/>
                <w:bCs/>
                <w:sz w:val="21"/>
                <w:szCs w:val="18"/>
              </w:rPr>
            </w:pPr>
            <w:r>
              <w:rPr>
                <w:rFonts w:hint="eastAsia" w:ascii="Times New Roman" w:hAnsi="Times New Roman" w:eastAsia="宋体"/>
                <w:b/>
                <w:bCs/>
                <w:sz w:val="21"/>
                <w:szCs w:val="18"/>
              </w:rPr>
              <w:t>环评</w:t>
            </w:r>
            <w:r>
              <w:rPr>
                <w:rFonts w:ascii="Times New Roman" w:hAnsi="Times New Roman" w:eastAsia="宋体"/>
                <w:b/>
                <w:bCs/>
                <w:sz w:val="21"/>
                <w:szCs w:val="18"/>
              </w:rPr>
              <w:t>建设内容</w:t>
            </w:r>
          </w:p>
        </w:tc>
        <w:tc>
          <w:tcPr>
            <w:tcW w:w="1162" w:type="pct"/>
            <w:tcBorders>
              <w:tl2br w:val="nil"/>
              <w:tr2bl w:val="nil"/>
            </w:tcBorders>
            <w:vAlign w:val="center"/>
          </w:tcPr>
          <w:p w14:paraId="25059F64">
            <w:pPr>
              <w:keepNext w:val="0"/>
              <w:keepLines w:val="0"/>
              <w:pageBreakBefore w:val="0"/>
              <w:kinsoku/>
              <w:wordWrap/>
              <w:overflowPunct/>
              <w:topLinePunct w:val="0"/>
              <w:bidi w:val="0"/>
              <w:spacing w:after="0" w:line="240" w:lineRule="auto"/>
              <w:ind w:firstLine="0" w:firstLineChars="0"/>
              <w:jc w:val="center"/>
              <w:textAlignment w:val="auto"/>
              <w:rPr>
                <w:rFonts w:ascii="Times New Roman" w:hAnsi="Times New Roman" w:eastAsia="宋体"/>
                <w:b/>
                <w:bCs/>
                <w:sz w:val="21"/>
                <w:szCs w:val="18"/>
              </w:rPr>
            </w:pPr>
            <w:r>
              <w:rPr>
                <w:rFonts w:hint="eastAsia" w:ascii="Times New Roman" w:hAnsi="Times New Roman" w:eastAsia="宋体"/>
                <w:b/>
                <w:bCs/>
                <w:sz w:val="21"/>
                <w:szCs w:val="18"/>
              </w:rPr>
              <w:t>实际</w:t>
            </w:r>
            <w:r>
              <w:rPr>
                <w:rFonts w:ascii="Times New Roman" w:hAnsi="Times New Roman" w:eastAsia="宋体"/>
                <w:b/>
                <w:bCs/>
                <w:sz w:val="21"/>
                <w:szCs w:val="18"/>
              </w:rPr>
              <w:t>建设内容</w:t>
            </w:r>
          </w:p>
        </w:tc>
        <w:tc>
          <w:tcPr>
            <w:tcW w:w="748" w:type="pct"/>
            <w:tcBorders>
              <w:tl2br w:val="nil"/>
              <w:tr2bl w:val="nil"/>
            </w:tcBorders>
            <w:vAlign w:val="center"/>
          </w:tcPr>
          <w:p w14:paraId="544EC2E1">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b/>
                <w:bCs/>
                <w:sz w:val="21"/>
                <w:szCs w:val="18"/>
                <w:lang w:val="en-US" w:eastAsia="zh-CN"/>
              </w:rPr>
            </w:pPr>
            <w:r>
              <w:rPr>
                <w:rFonts w:hint="eastAsia" w:ascii="Times New Roman" w:hAnsi="Times New Roman" w:eastAsia="宋体"/>
                <w:b/>
                <w:bCs/>
                <w:sz w:val="21"/>
                <w:szCs w:val="18"/>
                <w:lang w:val="en-US" w:eastAsia="zh-CN"/>
              </w:rPr>
              <w:t>暂未建设内容</w:t>
            </w:r>
          </w:p>
        </w:tc>
        <w:tc>
          <w:tcPr>
            <w:tcW w:w="509" w:type="pct"/>
            <w:tcBorders>
              <w:tl2br w:val="nil"/>
              <w:tr2bl w:val="nil"/>
            </w:tcBorders>
            <w:vAlign w:val="center"/>
          </w:tcPr>
          <w:p w14:paraId="38B84FEC">
            <w:pPr>
              <w:keepNext w:val="0"/>
              <w:keepLines w:val="0"/>
              <w:pageBreakBefore w:val="0"/>
              <w:kinsoku/>
              <w:wordWrap/>
              <w:overflowPunct/>
              <w:topLinePunct w:val="0"/>
              <w:bidi w:val="0"/>
              <w:spacing w:after="0" w:line="240" w:lineRule="auto"/>
              <w:ind w:firstLine="0" w:firstLineChars="0"/>
              <w:jc w:val="center"/>
              <w:textAlignment w:val="auto"/>
              <w:rPr>
                <w:rFonts w:hint="eastAsia" w:ascii="Times New Roman" w:hAnsi="Times New Roman" w:eastAsia="宋体"/>
                <w:b/>
                <w:bCs/>
                <w:sz w:val="21"/>
                <w:szCs w:val="18"/>
                <w:lang w:val="en-US" w:eastAsia="zh-CN"/>
              </w:rPr>
            </w:pPr>
            <w:r>
              <w:rPr>
                <w:rFonts w:hint="eastAsia" w:ascii="Times New Roman" w:hAnsi="Times New Roman" w:eastAsia="宋体"/>
                <w:b/>
                <w:bCs/>
                <w:sz w:val="21"/>
                <w:szCs w:val="18"/>
                <w:lang w:val="en-US" w:eastAsia="zh-CN"/>
              </w:rPr>
              <w:t>变化原因</w:t>
            </w:r>
          </w:p>
        </w:tc>
      </w:tr>
      <w:tr w14:paraId="5E4870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7" w:type="pct"/>
            <w:tcBorders>
              <w:tl2br w:val="nil"/>
              <w:tr2bl w:val="nil"/>
            </w:tcBorders>
            <w:vAlign w:val="center"/>
          </w:tcPr>
          <w:p w14:paraId="14070619">
            <w:pPr>
              <w:keepNext w:val="0"/>
              <w:keepLines w:val="0"/>
              <w:pageBreakBefore w:val="0"/>
              <w:kinsoku/>
              <w:wordWrap/>
              <w:overflowPunct/>
              <w:topLinePunct w:val="0"/>
              <w:bidi w:val="0"/>
              <w:spacing w:after="0" w:line="240" w:lineRule="auto"/>
              <w:ind w:firstLine="0" w:firstLineChars="0"/>
              <w:jc w:val="center"/>
              <w:textAlignment w:val="auto"/>
              <w:rPr>
                <w:rFonts w:ascii="Times New Roman" w:hAnsi="Times New Roman" w:eastAsia="宋体"/>
                <w:sz w:val="21"/>
                <w:szCs w:val="18"/>
              </w:rPr>
            </w:pPr>
            <w:r>
              <w:rPr>
                <w:rFonts w:hint="eastAsia" w:ascii="Times New Roman" w:hAnsi="Times New Roman" w:eastAsia="宋体"/>
                <w:sz w:val="21"/>
                <w:szCs w:val="18"/>
              </w:rPr>
              <w:t>主体工程</w:t>
            </w:r>
          </w:p>
        </w:tc>
        <w:tc>
          <w:tcPr>
            <w:tcW w:w="577" w:type="pct"/>
            <w:tcBorders>
              <w:tl2br w:val="nil"/>
              <w:tr2bl w:val="nil"/>
            </w:tcBorders>
            <w:vAlign w:val="center"/>
          </w:tcPr>
          <w:p w14:paraId="33AA27E7">
            <w:pPr>
              <w:keepNext w:val="0"/>
              <w:keepLines w:val="0"/>
              <w:pageBreakBefore w:val="0"/>
              <w:kinsoku/>
              <w:wordWrap/>
              <w:overflowPunct/>
              <w:topLinePunct w:val="0"/>
              <w:autoSpaceDE w:val="0"/>
              <w:autoSpaceDN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生产车间</w:t>
            </w:r>
          </w:p>
        </w:tc>
        <w:tc>
          <w:tcPr>
            <w:tcW w:w="1715" w:type="pct"/>
            <w:tcBorders>
              <w:tl2br w:val="nil"/>
              <w:tr2bl w:val="nil"/>
            </w:tcBorders>
            <w:vAlign w:val="center"/>
          </w:tcPr>
          <w:p w14:paraId="1B367968">
            <w:pPr>
              <w:keepNext w:val="0"/>
              <w:keepLines w:val="0"/>
              <w:pageBreakBefore w:val="0"/>
              <w:kinsoku/>
              <w:wordWrap/>
              <w:overflowPunct/>
              <w:topLinePunct w:val="0"/>
              <w:autoSpaceDE w:val="0"/>
              <w:autoSpaceDN w:val="0"/>
              <w:bidi w:val="0"/>
              <w:spacing w:after="0" w:line="240" w:lineRule="auto"/>
              <w:ind w:firstLine="0" w:firstLineChars="0"/>
              <w:jc w:val="center"/>
              <w:textAlignment w:val="auto"/>
              <w:rPr>
                <w:rFonts w:hint="default" w:ascii="Times New Roman" w:hAnsi="Times New Roman" w:eastAsia="宋体"/>
                <w:sz w:val="21"/>
                <w:szCs w:val="18"/>
                <w:vertAlign w:val="baseline"/>
                <w:lang w:val="en-US" w:eastAsia="zh-CN"/>
              </w:rPr>
            </w:pPr>
            <w:r>
              <w:rPr>
                <w:rFonts w:hint="default" w:ascii="Times New Roman" w:hAnsi="Times New Roman" w:eastAsia="宋体"/>
                <w:sz w:val="21"/>
                <w:szCs w:val="18"/>
                <w:vertAlign w:val="baseline"/>
                <w:lang w:val="en-US" w:eastAsia="zh-CN"/>
              </w:rPr>
              <w:t>1F，建筑面积46000m</w:t>
            </w:r>
            <w:r>
              <w:rPr>
                <w:rFonts w:hint="eastAsia" w:ascii="Times New Roman" w:hAnsi="Times New Roman" w:eastAsia="宋体"/>
                <w:sz w:val="21"/>
                <w:szCs w:val="18"/>
                <w:vertAlign w:val="superscript"/>
                <w:lang w:val="en-US" w:eastAsia="zh-CN"/>
              </w:rPr>
              <w:t>2</w:t>
            </w:r>
            <w:r>
              <w:rPr>
                <w:rFonts w:hint="default" w:ascii="Times New Roman" w:hAnsi="Times New Roman" w:eastAsia="宋体"/>
                <w:sz w:val="21"/>
                <w:szCs w:val="18"/>
                <w:vertAlign w:val="baseline"/>
                <w:lang w:val="en-US" w:eastAsia="zh-CN"/>
              </w:rPr>
              <w:t>，布置1台5t熔化炉、2台3t熔化炉、1台1.5t熔化炉以及1台0.75t备用熔化炉、12台压铸机、12台保温炉、360台CNC加工设备以及其他辅助设备，形成年产高精密铝合金压铸件1.5万吨的规模</w:t>
            </w:r>
            <w:r>
              <w:rPr>
                <w:rFonts w:hint="eastAsia" w:ascii="Times New Roman" w:hAnsi="Times New Roman" w:eastAsia="宋体"/>
                <w:sz w:val="21"/>
                <w:szCs w:val="18"/>
                <w:vertAlign w:val="baseline"/>
                <w:lang w:val="en-US" w:eastAsia="zh-CN"/>
              </w:rPr>
              <w:t>。</w:t>
            </w:r>
          </w:p>
        </w:tc>
        <w:tc>
          <w:tcPr>
            <w:tcW w:w="1162" w:type="pct"/>
            <w:tcBorders>
              <w:tl2br w:val="nil"/>
              <w:tr2bl w:val="nil"/>
            </w:tcBorders>
            <w:vAlign w:val="center"/>
          </w:tcPr>
          <w:p w14:paraId="545E4F03">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vertAlign w:val="baseline"/>
                <w:lang w:val="en-US" w:eastAsia="zh-CN"/>
              </w:rPr>
            </w:pPr>
            <w:r>
              <w:rPr>
                <w:rFonts w:hint="eastAsia" w:ascii="Times New Roman" w:hAnsi="Times New Roman" w:eastAsia="宋体"/>
                <w:sz w:val="21"/>
                <w:szCs w:val="18"/>
                <w:lang w:val="en-US" w:eastAsia="zh-CN"/>
              </w:rPr>
              <w:t>1F，建筑面积46000m</w:t>
            </w:r>
            <w:r>
              <w:rPr>
                <w:rFonts w:hint="eastAsia" w:ascii="Times New Roman" w:hAnsi="Times New Roman" w:eastAsia="宋体"/>
                <w:sz w:val="21"/>
                <w:szCs w:val="18"/>
                <w:vertAlign w:val="superscript"/>
                <w:lang w:val="en-US" w:eastAsia="zh-CN"/>
              </w:rPr>
              <w:t>2</w:t>
            </w:r>
            <w:r>
              <w:rPr>
                <w:rFonts w:hint="eastAsia" w:ascii="Times New Roman" w:hAnsi="Times New Roman" w:eastAsia="宋体"/>
                <w:sz w:val="21"/>
                <w:szCs w:val="18"/>
                <w:vertAlign w:val="baseline"/>
                <w:lang w:val="en-US" w:eastAsia="zh-CN"/>
              </w:rPr>
              <w:t>，布置2台3t熔化炉、7台压铸机、7台保温炉、180台CNC加工设备以及其他辅助设备，形成年产高精密铝合金7500吨的规模</w:t>
            </w:r>
          </w:p>
        </w:tc>
        <w:tc>
          <w:tcPr>
            <w:tcW w:w="748" w:type="pct"/>
            <w:tcBorders>
              <w:tl2br w:val="nil"/>
              <w:tr2bl w:val="nil"/>
            </w:tcBorders>
            <w:vAlign w:val="center"/>
          </w:tcPr>
          <w:p w14:paraId="7B8FB1D0">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抛丸、打磨、退火未建设；5t熔化炉、1.5t熔化炉、0.75t熔化炉暂未建设；5台压铸机及保温炉未建设。</w:t>
            </w:r>
          </w:p>
        </w:tc>
        <w:tc>
          <w:tcPr>
            <w:tcW w:w="509" w:type="pct"/>
            <w:tcBorders>
              <w:tl2br w:val="nil"/>
              <w:tr2bl w:val="nil"/>
            </w:tcBorders>
            <w:vAlign w:val="center"/>
          </w:tcPr>
          <w:p w14:paraId="3D67B338">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设备未建设完全</w:t>
            </w:r>
          </w:p>
        </w:tc>
      </w:tr>
      <w:tr w14:paraId="1DC922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7" w:type="pct"/>
            <w:tcBorders>
              <w:tl2br w:val="nil"/>
              <w:tr2bl w:val="nil"/>
            </w:tcBorders>
            <w:vAlign w:val="center"/>
          </w:tcPr>
          <w:p w14:paraId="26D8E389">
            <w:pPr>
              <w:keepNext w:val="0"/>
              <w:keepLines w:val="0"/>
              <w:pageBreakBefore w:val="0"/>
              <w:kinsoku/>
              <w:wordWrap/>
              <w:overflowPunct/>
              <w:topLinePunct w:val="0"/>
              <w:bidi w:val="0"/>
              <w:spacing w:after="0" w:line="240" w:lineRule="auto"/>
              <w:ind w:firstLine="0" w:firstLineChars="0"/>
              <w:jc w:val="center"/>
              <w:textAlignment w:val="auto"/>
              <w:rPr>
                <w:rFonts w:ascii="Times New Roman" w:hAnsi="Times New Roman" w:eastAsia="宋体"/>
                <w:sz w:val="21"/>
                <w:szCs w:val="18"/>
              </w:rPr>
            </w:pPr>
            <w:r>
              <w:rPr>
                <w:rFonts w:hint="eastAsia" w:ascii="Times New Roman" w:hAnsi="Times New Roman" w:eastAsia="宋体"/>
                <w:sz w:val="21"/>
                <w:szCs w:val="18"/>
              </w:rPr>
              <w:t>辅助工程</w:t>
            </w:r>
          </w:p>
        </w:tc>
        <w:tc>
          <w:tcPr>
            <w:tcW w:w="577" w:type="pct"/>
            <w:tcBorders>
              <w:tl2br w:val="nil"/>
              <w:tr2bl w:val="nil"/>
            </w:tcBorders>
            <w:vAlign w:val="center"/>
          </w:tcPr>
          <w:p w14:paraId="34DC2941">
            <w:pPr>
              <w:keepNext w:val="0"/>
              <w:keepLines w:val="0"/>
              <w:pageBreakBefore w:val="0"/>
              <w:kinsoku/>
              <w:wordWrap/>
              <w:overflowPunct/>
              <w:topLinePunct w:val="0"/>
              <w:autoSpaceDE w:val="0"/>
              <w:autoSpaceDN w:val="0"/>
              <w:bidi w:val="0"/>
              <w:spacing w:after="0" w:line="240" w:lineRule="auto"/>
              <w:ind w:firstLine="0" w:firstLineChars="0"/>
              <w:jc w:val="center"/>
              <w:textAlignment w:val="auto"/>
              <w:rPr>
                <w:rFonts w:hint="eastAsia" w:ascii="Times New Roman" w:hAnsi="Times New Roman" w:eastAsia="宋体"/>
                <w:sz w:val="21"/>
                <w:szCs w:val="18"/>
                <w:lang w:eastAsia="zh-CN"/>
              </w:rPr>
            </w:pPr>
            <w:r>
              <w:rPr>
                <w:rFonts w:hint="eastAsia" w:ascii="Times New Roman" w:hAnsi="Times New Roman" w:eastAsia="宋体"/>
                <w:sz w:val="21"/>
                <w:szCs w:val="18"/>
                <w:lang w:val="en-US" w:eastAsia="zh-CN"/>
              </w:rPr>
              <w:t>综合楼</w:t>
            </w:r>
          </w:p>
        </w:tc>
        <w:tc>
          <w:tcPr>
            <w:tcW w:w="1715" w:type="pct"/>
            <w:tcBorders>
              <w:tl2br w:val="nil"/>
              <w:tr2bl w:val="nil"/>
            </w:tcBorders>
            <w:vAlign w:val="center"/>
          </w:tcPr>
          <w:p w14:paraId="1685B5CE">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18"/>
              </w:rPr>
            </w:pPr>
            <w:r>
              <w:rPr>
                <w:rFonts w:hint="eastAsia" w:ascii="Times New Roman" w:hAnsi="Times New Roman" w:eastAsia="宋体"/>
                <w:sz w:val="21"/>
                <w:szCs w:val="18"/>
              </w:rPr>
              <w:t>6F，建筑面积6000m</w:t>
            </w:r>
            <w:r>
              <w:rPr>
                <w:rFonts w:hint="eastAsia" w:ascii="Times New Roman" w:hAnsi="Times New Roman" w:eastAsia="宋体"/>
                <w:sz w:val="21"/>
                <w:szCs w:val="18"/>
                <w:vertAlign w:val="superscript"/>
                <w:lang w:val="en-US" w:eastAsia="zh-CN"/>
              </w:rPr>
              <w:t>2</w:t>
            </w:r>
            <w:r>
              <w:rPr>
                <w:rFonts w:hint="eastAsia" w:ascii="Times New Roman" w:hAnsi="Times New Roman" w:eastAsia="宋体"/>
                <w:sz w:val="21"/>
                <w:szCs w:val="18"/>
              </w:rPr>
              <w:t>，用于为员工提供食宿以及用于临时办公</w:t>
            </w:r>
          </w:p>
        </w:tc>
        <w:tc>
          <w:tcPr>
            <w:tcW w:w="1162" w:type="pct"/>
            <w:tcBorders>
              <w:tl2br w:val="nil"/>
              <w:tr2bl w:val="nil"/>
            </w:tcBorders>
            <w:vAlign w:val="center"/>
          </w:tcPr>
          <w:p w14:paraId="29286853">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与环评一致</w:t>
            </w:r>
          </w:p>
        </w:tc>
        <w:tc>
          <w:tcPr>
            <w:tcW w:w="748" w:type="pct"/>
            <w:tcBorders>
              <w:tl2br w:val="nil"/>
              <w:tr2bl w:val="nil"/>
            </w:tcBorders>
            <w:vAlign w:val="center"/>
          </w:tcPr>
          <w:p w14:paraId="2D5EA8F8">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c>
          <w:tcPr>
            <w:tcW w:w="509" w:type="pct"/>
            <w:tcBorders>
              <w:tl2br w:val="nil"/>
              <w:tr2bl w:val="nil"/>
            </w:tcBorders>
            <w:vAlign w:val="center"/>
          </w:tcPr>
          <w:p w14:paraId="17D7F9A4">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r>
      <w:tr w14:paraId="5962E5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7" w:type="pct"/>
            <w:vMerge w:val="restart"/>
            <w:tcBorders>
              <w:tl2br w:val="nil"/>
              <w:tr2bl w:val="nil"/>
            </w:tcBorders>
            <w:vAlign w:val="center"/>
          </w:tcPr>
          <w:p w14:paraId="0E7A0B53">
            <w:pPr>
              <w:keepNext w:val="0"/>
              <w:keepLines w:val="0"/>
              <w:pageBreakBefore w:val="0"/>
              <w:kinsoku/>
              <w:wordWrap/>
              <w:overflowPunct/>
              <w:topLinePunct w:val="0"/>
              <w:bidi w:val="0"/>
              <w:spacing w:after="0" w:line="240" w:lineRule="auto"/>
              <w:ind w:firstLine="0" w:firstLineChars="0"/>
              <w:jc w:val="center"/>
              <w:textAlignment w:val="auto"/>
              <w:rPr>
                <w:rFonts w:hint="eastAsia" w:ascii="Times New Roman" w:hAnsi="Times New Roman" w:eastAsia="宋体"/>
                <w:sz w:val="21"/>
                <w:szCs w:val="18"/>
                <w:lang w:val="en-US" w:eastAsia="zh-CN"/>
              </w:rPr>
            </w:pPr>
            <w:r>
              <w:rPr>
                <w:rFonts w:hint="eastAsia" w:ascii="Times New Roman" w:hAnsi="Times New Roman" w:eastAsia="宋体"/>
                <w:sz w:val="21"/>
                <w:szCs w:val="18"/>
                <w:lang w:val="en-US" w:eastAsia="zh-CN"/>
              </w:rPr>
              <w:t>储运工程</w:t>
            </w:r>
          </w:p>
        </w:tc>
        <w:tc>
          <w:tcPr>
            <w:tcW w:w="577" w:type="pct"/>
            <w:tcBorders>
              <w:tl2br w:val="nil"/>
              <w:tr2bl w:val="nil"/>
            </w:tcBorders>
            <w:vAlign w:val="center"/>
          </w:tcPr>
          <w:p w14:paraId="352A6933">
            <w:pPr>
              <w:keepNext w:val="0"/>
              <w:keepLines w:val="0"/>
              <w:pageBreakBefore w:val="0"/>
              <w:kinsoku/>
              <w:wordWrap/>
              <w:overflowPunct/>
              <w:topLinePunct w:val="0"/>
              <w:autoSpaceDE w:val="0"/>
              <w:autoSpaceDN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成品仓库</w:t>
            </w:r>
          </w:p>
        </w:tc>
        <w:tc>
          <w:tcPr>
            <w:tcW w:w="1715" w:type="pct"/>
            <w:tcBorders>
              <w:tl2br w:val="nil"/>
              <w:tr2bl w:val="nil"/>
            </w:tcBorders>
            <w:vAlign w:val="center"/>
          </w:tcPr>
          <w:p w14:paraId="1F988128">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18"/>
                <w:lang w:val="en-US" w:eastAsia="zh-CN"/>
              </w:rPr>
            </w:pPr>
            <w:r>
              <w:rPr>
                <w:rFonts w:hint="eastAsia" w:ascii="Times New Roman" w:hAnsi="Times New Roman" w:eastAsia="宋体"/>
                <w:sz w:val="21"/>
                <w:szCs w:val="18"/>
                <w:lang w:val="en-US" w:eastAsia="zh-CN"/>
              </w:rPr>
              <w:t>位于生产车间内东南角，占地2000m</w:t>
            </w:r>
            <w:r>
              <w:rPr>
                <w:rFonts w:hint="eastAsia" w:ascii="Times New Roman" w:hAnsi="Times New Roman" w:eastAsia="宋体"/>
                <w:sz w:val="21"/>
                <w:szCs w:val="18"/>
                <w:vertAlign w:val="superscript"/>
                <w:lang w:val="en-US" w:eastAsia="zh-CN"/>
              </w:rPr>
              <w:t>2</w:t>
            </w:r>
          </w:p>
        </w:tc>
        <w:tc>
          <w:tcPr>
            <w:tcW w:w="1162" w:type="pct"/>
            <w:tcBorders>
              <w:tl2br w:val="nil"/>
              <w:tr2bl w:val="nil"/>
            </w:tcBorders>
            <w:vAlign w:val="center"/>
          </w:tcPr>
          <w:p w14:paraId="13ED5008">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与环评一致</w:t>
            </w:r>
          </w:p>
        </w:tc>
        <w:tc>
          <w:tcPr>
            <w:tcW w:w="748" w:type="pct"/>
            <w:tcBorders>
              <w:tl2br w:val="nil"/>
              <w:tr2bl w:val="nil"/>
            </w:tcBorders>
            <w:vAlign w:val="center"/>
          </w:tcPr>
          <w:p w14:paraId="30B860BA">
            <w:pPr>
              <w:keepNext w:val="0"/>
              <w:keepLines w:val="0"/>
              <w:pageBreakBefore w:val="0"/>
              <w:kinsoku/>
              <w:wordWrap/>
              <w:overflowPunct/>
              <w:topLinePunct w:val="0"/>
              <w:bidi w:val="0"/>
              <w:spacing w:after="0" w:line="240" w:lineRule="auto"/>
              <w:ind w:firstLine="0" w:firstLineChars="0"/>
              <w:jc w:val="center"/>
              <w:textAlignment w:val="auto"/>
              <w:rPr>
                <w:rFonts w:hint="eastAsia"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c>
          <w:tcPr>
            <w:tcW w:w="509" w:type="pct"/>
            <w:tcBorders>
              <w:tl2br w:val="nil"/>
              <w:tr2bl w:val="nil"/>
            </w:tcBorders>
            <w:vAlign w:val="center"/>
          </w:tcPr>
          <w:p w14:paraId="4ED1F4AC">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r>
      <w:tr w14:paraId="3E5A8C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7" w:type="pct"/>
            <w:vMerge w:val="continue"/>
            <w:tcBorders>
              <w:tl2br w:val="nil"/>
              <w:tr2bl w:val="nil"/>
            </w:tcBorders>
            <w:vAlign w:val="center"/>
          </w:tcPr>
          <w:p w14:paraId="72556ADF">
            <w:pPr>
              <w:keepNext w:val="0"/>
              <w:keepLines w:val="0"/>
              <w:pageBreakBefore w:val="0"/>
              <w:kinsoku/>
              <w:wordWrap/>
              <w:overflowPunct/>
              <w:topLinePunct w:val="0"/>
              <w:bidi w:val="0"/>
              <w:spacing w:after="0" w:line="240" w:lineRule="auto"/>
              <w:ind w:firstLine="0" w:firstLineChars="0"/>
              <w:jc w:val="center"/>
              <w:textAlignment w:val="auto"/>
              <w:rPr>
                <w:rFonts w:hint="eastAsia" w:ascii="Times New Roman" w:hAnsi="Times New Roman" w:eastAsia="宋体"/>
                <w:sz w:val="21"/>
                <w:szCs w:val="18"/>
                <w:lang w:val="en-US" w:eastAsia="zh-CN"/>
              </w:rPr>
            </w:pPr>
            <w:r>
              <w:rPr>
                <w:rFonts w:hint="eastAsia" w:ascii="Times New Roman" w:hAnsi="Times New Roman" w:eastAsia="宋体"/>
                <w:sz w:val="21"/>
                <w:szCs w:val="18"/>
                <w:lang w:val="en-US" w:eastAsia="zh-CN"/>
              </w:rPr>
              <w:t>铝锭</w:t>
            </w:r>
          </w:p>
        </w:tc>
        <w:tc>
          <w:tcPr>
            <w:tcW w:w="577" w:type="pct"/>
            <w:tcBorders>
              <w:tl2br w:val="nil"/>
              <w:tr2bl w:val="nil"/>
            </w:tcBorders>
            <w:vAlign w:val="center"/>
          </w:tcPr>
          <w:p w14:paraId="5EE8C843">
            <w:pPr>
              <w:keepNext w:val="0"/>
              <w:keepLines w:val="0"/>
              <w:pageBreakBefore w:val="0"/>
              <w:kinsoku/>
              <w:wordWrap/>
              <w:overflowPunct/>
              <w:topLinePunct w:val="0"/>
              <w:autoSpaceDE w:val="0"/>
              <w:autoSpaceDN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铝锭仓库</w:t>
            </w:r>
          </w:p>
        </w:tc>
        <w:tc>
          <w:tcPr>
            <w:tcW w:w="1715" w:type="pct"/>
            <w:tcBorders>
              <w:tl2br w:val="nil"/>
              <w:tr2bl w:val="nil"/>
            </w:tcBorders>
            <w:vAlign w:val="center"/>
          </w:tcPr>
          <w:p w14:paraId="113FDD7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18"/>
                <w:vertAlign w:val="superscript"/>
                <w:lang w:val="en-US" w:eastAsia="zh-CN"/>
              </w:rPr>
            </w:pPr>
            <w:r>
              <w:rPr>
                <w:rFonts w:hint="default" w:ascii="Times New Roman" w:hAnsi="Times New Roman" w:eastAsia="宋体" w:cs="宋体"/>
                <w:sz w:val="21"/>
                <w:szCs w:val="18"/>
                <w:lang w:val="en-US" w:eastAsia="zh-CN"/>
              </w:rPr>
              <w:t>位于生产车间内南侧，占地200m</w:t>
            </w:r>
            <w:r>
              <w:rPr>
                <w:rFonts w:hint="eastAsia" w:ascii="Times New Roman" w:hAnsi="Times New Roman" w:eastAsia="宋体" w:cs="宋体"/>
                <w:sz w:val="21"/>
                <w:szCs w:val="18"/>
                <w:vertAlign w:val="superscript"/>
                <w:lang w:val="en-US" w:eastAsia="zh-CN"/>
              </w:rPr>
              <w:t>2</w:t>
            </w:r>
          </w:p>
        </w:tc>
        <w:tc>
          <w:tcPr>
            <w:tcW w:w="1162" w:type="pct"/>
            <w:tcBorders>
              <w:tl2br w:val="nil"/>
              <w:tr2bl w:val="nil"/>
            </w:tcBorders>
            <w:vAlign w:val="center"/>
          </w:tcPr>
          <w:p w14:paraId="31406463">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与环评一致</w:t>
            </w:r>
          </w:p>
        </w:tc>
        <w:tc>
          <w:tcPr>
            <w:tcW w:w="748" w:type="pct"/>
            <w:tcBorders>
              <w:tl2br w:val="nil"/>
              <w:tr2bl w:val="nil"/>
            </w:tcBorders>
            <w:vAlign w:val="center"/>
          </w:tcPr>
          <w:p w14:paraId="6584199A">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c>
          <w:tcPr>
            <w:tcW w:w="509" w:type="pct"/>
            <w:tcBorders>
              <w:tl2br w:val="nil"/>
              <w:tr2bl w:val="nil"/>
            </w:tcBorders>
            <w:vAlign w:val="center"/>
          </w:tcPr>
          <w:p w14:paraId="70E8A599">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r>
      <w:tr w14:paraId="25111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7" w:type="pct"/>
            <w:vMerge w:val="continue"/>
            <w:tcBorders>
              <w:tl2br w:val="nil"/>
              <w:tr2bl w:val="nil"/>
            </w:tcBorders>
            <w:vAlign w:val="center"/>
          </w:tcPr>
          <w:p w14:paraId="316154C4">
            <w:pPr>
              <w:keepNext w:val="0"/>
              <w:keepLines w:val="0"/>
              <w:pageBreakBefore w:val="0"/>
              <w:kinsoku/>
              <w:wordWrap/>
              <w:overflowPunct/>
              <w:topLinePunct w:val="0"/>
              <w:bidi w:val="0"/>
              <w:spacing w:after="0" w:line="240" w:lineRule="auto"/>
              <w:ind w:firstLine="0" w:firstLineChars="0"/>
              <w:jc w:val="center"/>
              <w:textAlignment w:val="auto"/>
              <w:rPr>
                <w:rFonts w:hint="eastAsia" w:ascii="Times New Roman" w:hAnsi="Times New Roman" w:eastAsia="宋体"/>
                <w:sz w:val="21"/>
                <w:szCs w:val="18"/>
                <w:lang w:val="en-US" w:eastAsia="zh-CN"/>
              </w:rPr>
            </w:pPr>
            <w:r>
              <w:rPr>
                <w:rFonts w:hint="eastAsia" w:ascii="Times New Roman" w:hAnsi="Times New Roman" w:eastAsia="宋体"/>
                <w:sz w:val="21"/>
                <w:szCs w:val="18"/>
                <w:lang w:val="en-US" w:eastAsia="zh-CN"/>
              </w:rPr>
              <w:t>丙类</w:t>
            </w:r>
          </w:p>
        </w:tc>
        <w:tc>
          <w:tcPr>
            <w:tcW w:w="577" w:type="pct"/>
            <w:tcBorders>
              <w:tl2br w:val="nil"/>
              <w:tr2bl w:val="nil"/>
            </w:tcBorders>
            <w:vAlign w:val="center"/>
          </w:tcPr>
          <w:p w14:paraId="02BF3D7A">
            <w:pPr>
              <w:keepNext w:val="0"/>
              <w:keepLines w:val="0"/>
              <w:pageBreakBefore w:val="0"/>
              <w:kinsoku/>
              <w:wordWrap/>
              <w:overflowPunct/>
              <w:topLinePunct w:val="0"/>
              <w:autoSpaceDE w:val="0"/>
              <w:autoSpaceDN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丙类化学品库</w:t>
            </w:r>
          </w:p>
        </w:tc>
        <w:tc>
          <w:tcPr>
            <w:tcW w:w="1715" w:type="pct"/>
            <w:tcBorders>
              <w:tl2br w:val="nil"/>
              <w:tr2bl w:val="nil"/>
            </w:tcBorders>
            <w:vAlign w:val="center"/>
          </w:tcPr>
          <w:p w14:paraId="62CCE45E">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宋体"/>
                <w:sz w:val="21"/>
                <w:szCs w:val="18"/>
                <w:lang w:val="en-US" w:eastAsia="zh-CN"/>
              </w:rPr>
            </w:pPr>
            <w:r>
              <w:rPr>
                <w:rFonts w:hint="default" w:ascii="Times New Roman" w:hAnsi="Times New Roman" w:eastAsia="宋体" w:cs="宋体"/>
                <w:sz w:val="21"/>
                <w:szCs w:val="18"/>
                <w:lang w:val="en-US" w:eastAsia="zh-CN"/>
              </w:rPr>
              <w:t>位于生产车间西南角，用于机油、脱脂剂、脱模剂储存，面积107m</w:t>
            </w:r>
            <w:r>
              <w:rPr>
                <w:rFonts w:hint="default" w:ascii="Times New Roman" w:hAnsi="Times New Roman" w:eastAsia="宋体" w:cs="宋体"/>
                <w:sz w:val="21"/>
                <w:szCs w:val="18"/>
                <w:vertAlign w:val="superscript"/>
                <w:lang w:val="en-US" w:eastAsia="zh-CN"/>
              </w:rPr>
              <w:t>2</w:t>
            </w:r>
          </w:p>
        </w:tc>
        <w:tc>
          <w:tcPr>
            <w:tcW w:w="1162" w:type="pct"/>
            <w:tcBorders>
              <w:tl2br w:val="nil"/>
              <w:tr2bl w:val="nil"/>
            </w:tcBorders>
            <w:vAlign w:val="center"/>
          </w:tcPr>
          <w:p w14:paraId="33254455">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与环评一致</w:t>
            </w:r>
          </w:p>
        </w:tc>
        <w:tc>
          <w:tcPr>
            <w:tcW w:w="748" w:type="pct"/>
            <w:tcBorders>
              <w:tl2br w:val="nil"/>
              <w:tr2bl w:val="nil"/>
            </w:tcBorders>
            <w:vAlign w:val="center"/>
          </w:tcPr>
          <w:p w14:paraId="17E946F3">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c>
          <w:tcPr>
            <w:tcW w:w="509" w:type="pct"/>
            <w:tcBorders>
              <w:tl2br w:val="nil"/>
              <w:tr2bl w:val="nil"/>
            </w:tcBorders>
            <w:vAlign w:val="center"/>
          </w:tcPr>
          <w:p w14:paraId="450849DE">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r>
      <w:tr w14:paraId="7F146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7" w:type="pct"/>
            <w:vMerge w:val="restart"/>
            <w:tcBorders>
              <w:tl2br w:val="nil"/>
              <w:tr2bl w:val="nil"/>
            </w:tcBorders>
            <w:vAlign w:val="center"/>
          </w:tcPr>
          <w:p w14:paraId="7E2C0778">
            <w:pPr>
              <w:keepNext w:val="0"/>
              <w:keepLines w:val="0"/>
              <w:pageBreakBefore w:val="0"/>
              <w:kinsoku/>
              <w:wordWrap/>
              <w:overflowPunct/>
              <w:topLinePunct w:val="0"/>
              <w:bidi w:val="0"/>
              <w:spacing w:after="0" w:line="240" w:lineRule="auto"/>
              <w:ind w:firstLine="0" w:firstLineChars="0"/>
              <w:jc w:val="center"/>
              <w:textAlignment w:val="auto"/>
              <w:rPr>
                <w:rFonts w:ascii="Times New Roman" w:hAnsi="Times New Roman" w:eastAsia="宋体"/>
                <w:sz w:val="21"/>
                <w:szCs w:val="18"/>
              </w:rPr>
            </w:pPr>
            <w:r>
              <w:rPr>
                <w:rFonts w:hint="eastAsia" w:ascii="Times New Roman" w:hAnsi="Times New Roman" w:eastAsia="宋体"/>
                <w:sz w:val="21"/>
                <w:szCs w:val="18"/>
              </w:rPr>
              <w:t>公用工程</w:t>
            </w:r>
          </w:p>
        </w:tc>
        <w:tc>
          <w:tcPr>
            <w:tcW w:w="577" w:type="pct"/>
            <w:tcBorders>
              <w:tl2br w:val="nil"/>
              <w:tr2bl w:val="nil"/>
            </w:tcBorders>
            <w:vAlign w:val="center"/>
          </w:tcPr>
          <w:p w14:paraId="40CFF3BB">
            <w:pPr>
              <w:keepNext w:val="0"/>
              <w:keepLines w:val="0"/>
              <w:pageBreakBefore w:val="0"/>
              <w:kinsoku/>
              <w:wordWrap/>
              <w:overflowPunct/>
              <w:topLinePunct w:val="0"/>
              <w:autoSpaceDE w:val="0"/>
              <w:autoSpaceDN w:val="0"/>
              <w:bidi w:val="0"/>
              <w:spacing w:after="0" w:line="240" w:lineRule="auto"/>
              <w:ind w:firstLine="0" w:firstLineChars="0"/>
              <w:jc w:val="center"/>
              <w:textAlignment w:val="auto"/>
              <w:rPr>
                <w:rFonts w:hint="eastAsia" w:ascii="Times New Roman" w:hAnsi="Times New Roman" w:eastAsia="宋体"/>
                <w:sz w:val="21"/>
                <w:szCs w:val="18"/>
                <w:lang w:val="en-US" w:eastAsia="zh-CN"/>
              </w:rPr>
            </w:pPr>
            <w:r>
              <w:rPr>
                <w:rFonts w:hint="eastAsia" w:ascii="Times New Roman" w:hAnsi="Times New Roman" w:eastAsia="宋体"/>
                <w:sz w:val="21"/>
                <w:szCs w:val="18"/>
                <w:lang w:val="en-US" w:eastAsia="zh-CN"/>
              </w:rPr>
              <w:t>供电</w:t>
            </w:r>
          </w:p>
        </w:tc>
        <w:tc>
          <w:tcPr>
            <w:tcW w:w="1715" w:type="pct"/>
            <w:tcBorders>
              <w:tl2br w:val="nil"/>
              <w:tr2bl w:val="nil"/>
            </w:tcBorders>
            <w:vAlign w:val="center"/>
          </w:tcPr>
          <w:p w14:paraId="0336DFEE">
            <w:pPr>
              <w:keepNext w:val="0"/>
              <w:keepLines w:val="0"/>
              <w:pageBreakBefore w:val="0"/>
              <w:kinsoku/>
              <w:wordWrap/>
              <w:overflowPunct/>
              <w:topLinePunct w:val="0"/>
              <w:autoSpaceDE w:val="0"/>
              <w:autoSpaceDN w:val="0"/>
              <w:bidi w:val="0"/>
              <w:spacing w:after="0" w:line="240" w:lineRule="auto"/>
              <w:ind w:firstLine="0" w:firstLineChars="0"/>
              <w:jc w:val="center"/>
              <w:textAlignment w:val="auto"/>
              <w:rPr>
                <w:rFonts w:hint="eastAsia" w:ascii="Times New Roman" w:hAnsi="Times New Roman" w:eastAsia="宋体"/>
                <w:sz w:val="21"/>
                <w:szCs w:val="18"/>
                <w:lang w:val="en-US" w:eastAsia="zh-CN"/>
              </w:rPr>
            </w:pPr>
            <w:r>
              <w:rPr>
                <w:rFonts w:hint="eastAsia" w:ascii="Times New Roman" w:hAnsi="Times New Roman" w:eastAsia="宋体"/>
                <w:sz w:val="21"/>
                <w:szCs w:val="18"/>
                <w:lang w:val="en-US" w:eastAsia="zh-CN"/>
              </w:rPr>
              <w:t>依托现有市政供电管网</w:t>
            </w:r>
          </w:p>
        </w:tc>
        <w:tc>
          <w:tcPr>
            <w:tcW w:w="1162" w:type="pct"/>
            <w:tcBorders>
              <w:tl2br w:val="nil"/>
              <w:tr2bl w:val="nil"/>
            </w:tcBorders>
            <w:vAlign w:val="center"/>
          </w:tcPr>
          <w:p w14:paraId="50E89909">
            <w:pPr>
              <w:keepNext w:val="0"/>
              <w:keepLines w:val="0"/>
              <w:pageBreakBefore w:val="0"/>
              <w:kinsoku/>
              <w:wordWrap/>
              <w:overflowPunct/>
              <w:topLinePunct w:val="0"/>
              <w:bidi w:val="0"/>
              <w:spacing w:after="0" w:line="240" w:lineRule="auto"/>
              <w:ind w:firstLine="0" w:firstLineChars="0"/>
              <w:jc w:val="center"/>
              <w:textAlignment w:val="auto"/>
              <w:rPr>
                <w:rFonts w:ascii="Times New Roman" w:hAnsi="Times New Roman" w:eastAsia="宋体"/>
                <w:sz w:val="21"/>
                <w:szCs w:val="18"/>
              </w:rPr>
            </w:pPr>
            <w:r>
              <w:rPr>
                <w:rFonts w:hint="eastAsia" w:ascii="Times New Roman" w:hAnsi="Times New Roman" w:eastAsia="宋体"/>
                <w:sz w:val="21"/>
                <w:szCs w:val="18"/>
                <w:lang w:val="en-US" w:eastAsia="zh-CN"/>
              </w:rPr>
              <w:t>与环评一致</w:t>
            </w:r>
          </w:p>
        </w:tc>
        <w:tc>
          <w:tcPr>
            <w:tcW w:w="748" w:type="pct"/>
            <w:tcBorders>
              <w:tl2br w:val="nil"/>
              <w:tr2bl w:val="nil"/>
            </w:tcBorders>
            <w:vAlign w:val="center"/>
          </w:tcPr>
          <w:p w14:paraId="5797853F">
            <w:pPr>
              <w:keepNext w:val="0"/>
              <w:keepLines w:val="0"/>
              <w:pageBreakBefore w:val="0"/>
              <w:kinsoku/>
              <w:wordWrap/>
              <w:overflowPunct/>
              <w:topLinePunct w:val="0"/>
              <w:bidi w:val="0"/>
              <w:spacing w:after="0" w:line="240" w:lineRule="auto"/>
              <w:ind w:firstLine="0" w:firstLineChars="0"/>
              <w:jc w:val="center"/>
              <w:textAlignment w:val="auto"/>
              <w:rPr>
                <w:rFonts w:hint="eastAsia"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c>
          <w:tcPr>
            <w:tcW w:w="509" w:type="pct"/>
            <w:tcBorders>
              <w:tl2br w:val="nil"/>
              <w:tr2bl w:val="nil"/>
            </w:tcBorders>
            <w:vAlign w:val="center"/>
          </w:tcPr>
          <w:p w14:paraId="2FAE27D9">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r>
      <w:tr w14:paraId="78546A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7" w:type="pct"/>
            <w:vMerge w:val="continue"/>
            <w:tcBorders>
              <w:tl2br w:val="nil"/>
              <w:tr2bl w:val="nil"/>
            </w:tcBorders>
            <w:vAlign w:val="center"/>
          </w:tcPr>
          <w:p w14:paraId="1C16C061">
            <w:pPr>
              <w:keepNext w:val="0"/>
              <w:keepLines w:val="0"/>
              <w:pageBreakBefore w:val="0"/>
              <w:kinsoku/>
              <w:wordWrap/>
              <w:overflowPunct/>
              <w:topLinePunct w:val="0"/>
              <w:bidi w:val="0"/>
              <w:spacing w:after="0" w:line="240" w:lineRule="auto"/>
              <w:ind w:firstLine="0" w:firstLineChars="0"/>
              <w:jc w:val="center"/>
              <w:textAlignment w:val="auto"/>
              <w:rPr>
                <w:rFonts w:ascii="Times New Roman" w:hAnsi="Times New Roman" w:eastAsia="宋体"/>
                <w:sz w:val="21"/>
                <w:szCs w:val="18"/>
              </w:rPr>
            </w:pPr>
          </w:p>
        </w:tc>
        <w:tc>
          <w:tcPr>
            <w:tcW w:w="577" w:type="pct"/>
            <w:tcBorders>
              <w:tl2br w:val="nil"/>
              <w:tr2bl w:val="nil"/>
            </w:tcBorders>
            <w:vAlign w:val="center"/>
          </w:tcPr>
          <w:p w14:paraId="294E074F">
            <w:pPr>
              <w:keepNext w:val="0"/>
              <w:keepLines w:val="0"/>
              <w:pageBreakBefore w:val="0"/>
              <w:kinsoku/>
              <w:wordWrap/>
              <w:overflowPunct/>
              <w:topLinePunct w:val="0"/>
              <w:autoSpaceDE w:val="0"/>
              <w:autoSpaceDN w:val="0"/>
              <w:bidi w:val="0"/>
              <w:spacing w:after="0" w:line="240" w:lineRule="auto"/>
              <w:ind w:firstLine="0" w:firstLineChars="0"/>
              <w:jc w:val="center"/>
              <w:textAlignment w:val="auto"/>
              <w:rPr>
                <w:rFonts w:hint="eastAsia" w:ascii="Times New Roman" w:hAnsi="Times New Roman" w:eastAsia="宋体"/>
                <w:sz w:val="21"/>
                <w:szCs w:val="18"/>
                <w:lang w:val="en-US" w:eastAsia="zh-CN"/>
              </w:rPr>
            </w:pPr>
            <w:r>
              <w:rPr>
                <w:rFonts w:hint="eastAsia" w:ascii="Times New Roman" w:hAnsi="Times New Roman" w:eastAsia="宋体"/>
                <w:sz w:val="21"/>
                <w:szCs w:val="18"/>
                <w:lang w:val="en-US" w:eastAsia="zh-CN"/>
              </w:rPr>
              <w:t>供水</w:t>
            </w:r>
          </w:p>
        </w:tc>
        <w:tc>
          <w:tcPr>
            <w:tcW w:w="1715" w:type="pct"/>
            <w:tcBorders>
              <w:tl2br w:val="nil"/>
              <w:tr2bl w:val="nil"/>
            </w:tcBorders>
            <w:vAlign w:val="center"/>
          </w:tcPr>
          <w:p w14:paraId="2FD83771">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18"/>
              </w:rPr>
            </w:pPr>
            <w:r>
              <w:rPr>
                <w:rFonts w:hint="eastAsia" w:ascii="Times New Roman" w:hAnsi="Times New Roman" w:eastAsia="宋体"/>
                <w:sz w:val="21"/>
                <w:szCs w:val="18"/>
              </w:rPr>
              <w:t>依托现有市政供水管网</w:t>
            </w:r>
          </w:p>
        </w:tc>
        <w:tc>
          <w:tcPr>
            <w:tcW w:w="1162" w:type="pct"/>
            <w:tcBorders>
              <w:tl2br w:val="nil"/>
              <w:tr2bl w:val="nil"/>
            </w:tcBorders>
            <w:vAlign w:val="center"/>
          </w:tcPr>
          <w:p w14:paraId="11A66488">
            <w:pPr>
              <w:keepNext w:val="0"/>
              <w:keepLines w:val="0"/>
              <w:pageBreakBefore w:val="0"/>
              <w:kinsoku/>
              <w:wordWrap/>
              <w:overflowPunct/>
              <w:topLinePunct w:val="0"/>
              <w:bidi w:val="0"/>
              <w:spacing w:after="0" w:line="240" w:lineRule="auto"/>
              <w:ind w:firstLine="0" w:firstLineChars="0"/>
              <w:jc w:val="center"/>
              <w:textAlignment w:val="auto"/>
              <w:rPr>
                <w:rFonts w:ascii="Times New Roman" w:hAnsi="Times New Roman" w:eastAsia="宋体"/>
                <w:sz w:val="21"/>
                <w:szCs w:val="18"/>
              </w:rPr>
            </w:pPr>
            <w:r>
              <w:rPr>
                <w:rFonts w:hint="eastAsia" w:ascii="Times New Roman" w:hAnsi="Times New Roman" w:eastAsia="宋体"/>
                <w:sz w:val="21"/>
                <w:szCs w:val="18"/>
                <w:lang w:val="en-US" w:eastAsia="zh-CN"/>
              </w:rPr>
              <w:t>与环评一致</w:t>
            </w:r>
          </w:p>
        </w:tc>
        <w:tc>
          <w:tcPr>
            <w:tcW w:w="748" w:type="pct"/>
            <w:tcBorders>
              <w:tl2br w:val="nil"/>
              <w:tr2bl w:val="nil"/>
            </w:tcBorders>
            <w:vAlign w:val="center"/>
          </w:tcPr>
          <w:p w14:paraId="65C5FEA7">
            <w:pPr>
              <w:keepNext w:val="0"/>
              <w:keepLines w:val="0"/>
              <w:pageBreakBefore w:val="0"/>
              <w:kinsoku/>
              <w:wordWrap/>
              <w:overflowPunct/>
              <w:topLinePunct w:val="0"/>
              <w:bidi w:val="0"/>
              <w:spacing w:after="0" w:line="240" w:lineRule="auto"/>
              <w:ind w:firstLine="0" w:firstLineChars="0"/>
              <w:jc w:val="center"/>
              <w:textAlignment w:val="auto"/>
              <w:rPr>
                <w:rFonts w:ascii="Times New Roman" w:hAnsi="Times New Roman" w:eastAsia="宋体"/>
                <w:sz w:val="21"/>
                <w:szCs w:val="18"/>
              </w:rPr>
            </w:pPr>
            <w:r>
              <w:rPr>
                <w:rFonts w:hint="eastAsia" w:ascii="Times New Roman" w:hAnsi="Times New Roman" w:eastAsia="宋体"/>
                <w:sz w:val="21"/>
                <w:szCs w:val="18"/>
                <w:lang w:val="en-US" w:eastAsia="zh-CN"/>
              </w:rPr>
              <w:t>/</w:t>
            </w:r>
          </w:p>
        </w:tc>
        <w:tc>
          <w:tcPr>
            <w:tcW w:w="509" w:type="pct"/>
            <w:tcBorders>
              <w:tl2br w:val="nil"/>
              <w:tr2bl w:val="nil"/>
            </w:tcBorders>
            <w:vAlign w:val="center"/>
          </w:tcPr>
          <w:p w14:paraId="34A1D34B">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r>
      <w:tr w14:paraId="702238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7" w:type="pct"/>
            <w:vMerge w:val="continue"/>
            <w:tcBorders>
              <w:tl2br w:val="nil"/>
              <w:tr2bl w:val="nil"/>
            </w:tcBorders>
            <w:vAlign w:val="center"/>
          </w:tcPr>
          <w:p w14:paraId="7995A8E0">
            <w:pPr>
              <w:keepNext w:val="0"/>
              <w:keepLines w:val="0"/>
              <w:pageBreakBefore w:val="0"/>
              <w:kinsoku/>
              <w:wordWrap/>
              <w:overflowPunct/>
              <w:topLinePunct w:val="0"/>
              <w:bidi w:val="0"/>
              <w:spacing w:after="0" w:line="240" w:lineRule="auto"/>
              <w:ind w:firstLine="0" w:firstLineChars="0"/>
              <w:jc w:val="center"/>
              <w:textAlignment w:val="auto"/>
              <w:rPr>
                <w:rFonts w:ascii="Times New Roman" w:hAnsi="Times New Roman" w:eastAsia="宋体"/>
                <w:sz w:val="21"/>
                <w:szCs w:val="18"/>
              </w:rPr>
            </w:pPr>
          </w:p>
        </w:tc>
        <w:tc>
          <w:tcPr>
            <w:tcW w:w="577" w:type="pct"/>
            <w:tcBorders>
              <w:tl2br w:val="nil"/>
              <w:tr2bl w:val="nil"/>
            </w:tcBorders>
            <w:vAlign w:val="center"/>
          </w:tcPr>
          <w:p w14:paraId="199A40E7">
            <w:pPr>
              <w:keepNext w:val="0"/>
              <w:keepLines w:val="0"/>
              <w:pageBreakBefore w:val="0"/>
              <w:kinsoku/>
              <w:wordWrap/>
              <w:overflowPunct/>
              <w:topLinePunct w:val="0"/>
              <w:autoSpaceDE w:val="0"/>
              <w:autoSpaceDN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纯水制备系统</w:t>
            </w:r>
          </w:p>
        </w:tc>
        <w:tc>
          <w:tcPr>
            <w:tcW w:w="1715" w:type="pct"/>
            <w:tcBorders>
              <w:tl2br w:val="nil"/>
              <w:tr2bl w:val="nil"/>
            </w:tcBorders>
            <w:vAlign w:val="center"/>
          </w:tcPr>
          <w:p w14:paraId="522ED5D1">
            <w:pPr>
              <w:keepNext w:val="0"/>
              <w:keepLines w:val="0"/>
              <w:pageBreakBefore w:val="0"/>
              <w:kinsoku/>
              <w:wordWrap/>
              <w:overflowPunct/>
              <w:topLinePunct w:val="0"/>
              <w:autoSpaceDE w:val="0"/>
              <w:autoSpaceDN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default" w:ascii="Times New Roman" w:hAnsi="Times New Roman" w:eastAsia="宋体"/>
                <w:sz w:val="21"/>
                <w:szCs w:val="18"/>
                <w:lang w:val="en-US" w:eastAsia="zh-CN"/>
              </w:rPr>
              <w:t>厂区内设置一套纯水制备系统，纯水制备设计能力为5t/h</w:t>
            </w:r>
          </w:p>
        </w:tc>
        <w:tc>
          <w:tcPr>
            <w:tcW w:w="1162" w:type="pct"/>
            <w:tcBorders>
              <w:tl2br w:val="nil"/>
              <w:tr2bl w:val="nil"/>
            </w:tcBorders>
            <w:vAlign w:val="center"/>
          </w:tcPr>
          <w:p w14:paraId="7DC86E60">
            <w:pPr>
              <w:keepNext w:val="0"/>
              <w:keepLines w:val="0"/>
              <w:pageBreakBefore w:val="0"/>
              <w:kinsoku/>
              <w:wordWrap/>
              <w:overflowPunct/>
              <w:topLinePunct w:val="0"/>
              <w:bidi w:val="0"/>
              <w:spacing w:after="0" w:line="240" w:lineRule="auto"/>
              <w:ind w:firstLine="0" w:firstLineChars="0"/>
              <w:jc w:val="center"/>
              <w:textAlignment w:val="auto"/>
              <w:rPr>
                <w:rFonts w:ascii="Times New Roman" w:hAnsi="Times New Roman" w:eastAsia="宋体"/>
                <w:sz w:val="21"/>
                <w:szCs w:val="18"/>
              </w:rPr>
            </w:pPr>
            <w:r>
              <w:rPr>
                <w:rFonts w:hint="eastAsia" w:ascii="Times New Roman" w:hAnsi="Times New Roman" w:eastAsia="宋体"/>
                <w:sz w:val="21"/>
                <w:szCs w:val="18"/>
                <w:lang w:val="en-US" w:eastAsia="zh-CN"/>
              </w:rPr>
              <w:t>与环评一致</w:t>
            </w:r>
          </w:p>
        </w:tc>
        <w:tc>
          <w:tcPr>
            <w:tcW w:w="748" w:type="pct"/>
            <w:tcBorders>
              <w:tl2br w:val="nil"/>
              <w:tr2bl w:val="nil"/>
            </w:tcBorders>
            <w:vAlign w:val="center"/>
          </w:tcPr>
          <w:p w14:paraId="5D06CDC8">
            <w:pPr>
              <w:keepNext w:val="0"/>
              <w:keepLines w:val="0"/>
              <w:pageBreakBefore w:val="0"/>
              <w:kinsoku/>
              <w:wordWrap/>
              <w:overflowPunct/>
              <w:topLinePunct w:val="0"/>
              <w:bidi w:val="0"/>
              <w:spacing w:after="0" w:line="240" w:lineRule="auto"/>
              <w:ind w:firstLine="0" w:firstLineChars="0"/>
              <w:jc w:val="center"/>
              <w:textAlignment w:val="auto"/>
              <w:rPr>
                <w:rFonts w:ascii="Times New Roman" w:hAnsi="Times New Roman" w:eastAsia="宋体"/>
                <w:sz w:val="21"/>
                <w:szCs w:val="18"/>
              </w:rPr>
            </w:pPr>
            <w:r>
              <w:rPr>
                <w:rFonts w:hint="eastAsia" w:ascii="Times New Roman" w:hAnsi="Times New Roman" w:eastAsia="宋体"/>
                <w:sz w:val="21"/>
                <w:szCs w:val="18"/>
                <w:lang w:val="en-US" w:eastAsia="zh-CN"/>
              </w:rPr>
              <w:t>/</w:t>
            </w:r>
          </w:p>
        </w:tc>
        <w:tc>
          <w:tcPr>
            <w:tcW w:w="509" w:type="pct"/>
            <w:tcBorders>
              <w:tl2br w:val="nil"/>
              <w:tr2bl w:val="nil"/>
            </w:tcBorders>
            <w:vAlign w:val="center"/>
          </w:tcPr>
          <w:p w14:paraId="506D1B78">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r>
      <w:tr w14:paraId="1425DA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7" w:type="pct"/>
            <w:vMerge w:val="continue"/>
            <w:tcBorders>
              <w:tl2br w:val="nil"/>
              <w:tr2bl w:val="nil"/>
            </w:tcBorders>
            <w:vAlign w:val="center"/>
          </w:tcPr>
          <w:p w14:paraId="3ACA0BA4">
            <w:pPr>
              <w:keepNext w:val="0"/>
              <w:keepLines w:val="0"/>
              <w:pageBreakBefore w:val="0"/>
              <w:kinsoku/>
              <w:wordWrap/>
              <w:overflowPunct/>
              <w:topLinePunct w:val="0"/>
              <w:bidi w:val="0"/>
              <w:spacing w:after="0" w:line="240" w:lineRule="auto"/>
              <w:ind w:firstLine="0" w:firstLineChars="0"/>
              <w:jc w:val="center"/>
              <w:textAlignment w:val="auto"/>
              <w:rPr>
                <w:rFonts w:ascii="Times New Roman" w:hAnsi="Times New Roman" w:eastAsia="宋体"/>
                <w:sz w:val="21"/>
                <w:szCs w:val="18"/>
              </w:rPr>
            </w:pPr>
          </w:p>
        </w:tc>
        <w:tc>
          <w:tcPr>
            <w:tcW w:w="577" w:type="pct"/>
            <w:tcBorders>
              <w:tl2br w:val="nil"/>
              <w:tr2bl w:val="nil"/>
            </w:tcBorders>
            <w:vAlign w:val="center"/>
          </w:tcPr>
          <w:p w14:paraId="02091263">
            <w:pPr>
              <w:keepNext w:val="0"/>
              <w:keepLines w:val="0"/>
              <w:pageBreakBefore w:val="0"/>
              <w:kinsoku/>
              <w:wordWrap/>
              <w:overflowPunct/>
              <w:topLinePunct w:val="0"/>
              <w:autoSpaceDE w:val="0"/>
              <w:autoSpaceDN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燃气</w:t>
            </w:r>
          </w:p>
        </w:tc>
        <w:tc>
          <w:tcPr>
            <w:tcW w:w="1715" w:type="pct"/>
            <w:tcBorders>
              <w:tl2br w:val="nil"/>
              <w:tr2bl w:val="nil"/>
            </w:tcBorders>
            <w:vAlign w:val="center"/>
          </w:tcPr>
          <w:p w14:paraId="3A161F01">
            <w:pPr>
              <w:keepNext w:val="0"/>
              <w:keepLines w:val="0"/>
              <w:pageBreakBefore w:val="0"/>
              <w:kinsoku/>
              <w:wordWrap/>
              <w:overflowPunct/>
              <w:topLinePunct w:val="0"/>
              <w:autoSpaceDE w:val="0"/>
              <w:autoSpaceDN w:val="0"/>
              <w:bidi w:val="0"/>
              <w:spacing w:after="0" w:line="240" w:lineRule="auto"/>
              <w:ind w:firstLine="0" w:firstLineChars="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市政供气管网供应</w:t>
            </w:r>
          </w:p>
        </w:tc>
        <w:tc>
          <w:tcPr>
            <w:tcW w:w="1162" w:type="pct"/>
            <w:tcBorders>
              <w:tl2br w:val="nil"/>
              <w:tr2bl w:val="nil"/>
            </w:tcBorders>
            <w:vAlign w:val="center"/>
          </w:tcPr>
          <w:p w14:paraId="74DF35D4">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与环评一致</w:t>
            </w:r>
          </w:p>
        </w:tc>
        <w:tc>
          <w:tcPr>
            <w:tcW w:w="748" w:type="pct"/>
            <w:tcBorders>
              <w:tl2br w:val="nil"/>
              <w:tr2bl w:val="nil"/>
            </w:tcBorders>
            <w:vAlign w:val="center"/>
          </w:tcPr>
          <w:p w14:paraId="1A8A9FBB">
            <w:pPr>
              <w:keepNext w:val="0"/>
              <w:keepLines w:val="0"/>
              <w:pageBreakBefore w:val="0"/>
              <w:kinsoku/>
              <w:wordWrap/>
              <w:overflowPunct/>
              <w:topLinePunct w:val="0"/>
              <w:bidi w:val="0"/>
              <w:spacing w:after="0" w:line="240" w:lineRule="auto"/>
              <w:ind w:firstLine="0" w:firstLineChars="0"/>
              <w:jc w:val="center"/>
              <w:textAlignment w:val="auto"/>
              <w:rPr>
                <w:rFonts w:hint="eastAsia" w:ascii="Times New Roman" w:hAnsi="Times New Roman" w:eastAsia="宋体"/>
                <w:sz w:val="21"/>
                <w:szCs w:val="18"/>
              </w:rPr>
            </w:pPr>
            <w:r>
              <w:rPr>
                <w:rFonts w:hint="eastAsia" w:ascii="Times New Roman" w:hAnsi="Times New Roman" w:eastAsia="宋体"/>
                <w:sz w:val="21"/>
                <w:szCs w:val="18"/>
                <w:lang w:val="en-US" w:eastAsia="zh-CN"/>
              </w:rPr>
              <w:t>/</w:t>
            </w:r>
          </w:p>
        </w:tc>
        <w:tc>
          <w:tcPr>
            <w:tcW w:w="509" w:type="pct"/>
            <w:tcBorders>
              <w:tl2br w:val="nil"/>
              <w:tr2bl w:val="nil"/>
            </w:tcBorders>
            <w:vAlign w:val="center"/>
          </w:tcPr>
          <w:p w14:paraId="27837956">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r>
      <w:tr w14:paraId="1DB78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7" w:type="pct"/>
            <w:vMerge w:val="continue"/>
            <w:tcBorders>
              <w:tl2br w:val="nil"/>
              <w:tr2bl w:val="nil"/>
            </w:tcBorders>
            <w:vAlign w:val="center"/>
          </w:tcPr>
          <w:p w14:paraId="178293F3">
            <w:pPr>
              <w:keepNext w:val="0"/>
              <w:keepLines w:val="0"/>
              <w:pageBreakBefore w:val="0"/>
              <w:kinsoku/>
              <w:wordWrap/>
              <w:overflowPunct/>
              <w:topLinePunct w:val="0"/>
              <w:bidi w:val="0"/>
              <w:spacing w:after="0" w:line="240" w:lineRule="auto"/>
              <w:ind w:firstLine="0" w:firstLineChars="0"/>
              <w:jc w:val="center"/>
              <w:textAlignment w:val="auto"/>
              <w:rPr>
                <w:rFonts w:ascii="Times New Roman" w:hAnsi="Times New Roman" w:eastAsia="宋体"/>
                <w:sz w:val="21"/>
                <w:szCs w:val="18"/>
              </w:rPr>
            </w:pPr>
          </w:p>
        </w:tc>
        <w:tc>
          <w:tcPr>
            <w:tcW w:w="577" w:type="pct"/>
            <w:tcBorders>
              <w:tl2br w:val="nil"/>
              <w:tr2bl w:val="nil"/>
            </w:tcBorders>
            <w:vAlign w:val="center"/>
          </w:tcPr>
          <w:p w14:paraId="474B3C57">
            <w:pPr>
              <w:keepNext w:val="0"/>
              <w:keepLines w:val="0"/>
              <w:pageBreakBefore w:val="0"/>
              <w:kinsoku/>
              <w:wordWrap/>
              <w:overflowPunct/>
              <w:topLinePunct w:val="0"/>
              <w:autoSpaceDE w:val="0"/>
              <w:autoSpaceDN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排水</w:t>
            </w:r>
          </w:p>
        </w:tc>
        <w:tc>
          <w:tcPr>
            <w:tcW w:w="1715" w:type="pct"/>
            <w:tcBorders>
              <w:tl2br w:val="nil"/>
              <w:tr2bl w:val="nil"/>
            </w:tcBorders>
            <w:vAlign w:val="center"/>
          </w:tcPr>
          <w:p w14:paraId="450247CF">
            <w:pPr>
              <w:keepNext w:val="0"/>
              <w:keepLines w:val="0"/>
              <w:pageBreakBefore w:val="0"/>
              <w:kinsoku/>
              <w:wordWrap/>
              <w:overflowPunct/>
              <w:topLinePunct w:val="0"/>
              <w:autoSpaceDE w:val="0"/>
              <w:autoSpaceDN w:val="0"/>
              <w:bidi w:val="0"/>
              <w:spacing w:after="0" w:line="240" w:lineRule="auto"/>
              <w:ind w:firstLine="0" w:firstLineChars="0"/>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rPr>
              <w:t>本项目厂区雨污分流，雨水直接排入市政雨水管网，生活污水经化粪池处理，食堂废水经隔油池、化粪池处理，生产废水经厂区污水处理站处理一并接管至含山经济开发区西区污水处理</w:t>
            </w:r>
            <w:r>
              <w:rPr>
                <w:rFonts w:hint="eastAsia" w:ascii="Times New Roman" w:hAnsi="Times New Roman" w:eastAsia="宋体"/>
                <w:color w:val="auto"/>
                <w:sz w:val="21"/>
                <w:highlight w:val="none"/>
                <w:lang w:val="en-US" w:eastAsia="zh-CN"/>
              </w:rPr>
              <w:t>厂</w:t>
            </w:r>
          </w:p>
        </w:tc>
        <w:tc>
          <w:tcPr>
            <w:tcW w:w="1162" w:type="pct"/>
            <w:tcBorders>
              <w:tl2br w:val="nil"/>
              <w:tr2bl w:val="nil"/>
            </w:tcBorders>
            <w:vAlign w:val="center"/>
          </w:tcPr>
          <w:p w14:paraId="625B6941">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与环评一致</w:t>
            </w:r>
          </w:p>
        </w:tc>
        <w:tc>
          <w:tcPr>
            <w:tcW w:w="748" w:type="pct"/>
            <w:tcBorders>
              <w:tl2br w:val="nil"/>
              <w:tr2bl w:val="nil"/>
            </w:tcBorders>
            <w:vAlign w:val="center"/>
          </w:tcPr>
          <w:p w14:paraId="43318CE9">
            <w:pPr>
              <w:keepNext w:val="0"/>
              <w:keepLines w:val="0"/>
              <w:pageBreakBefore w:val="0"/>
              <w:kinsoku/>
              <w:wordWrap/>
              <w:overflowPunct/>
              <w:topLinePunct w:val="0"/>
              <w:bidi w:val="0"/>
              <w:spacing w:after="0" w:line="240" w:lineRule="auto"/>
              <w:ind w:firstLine="0" w:firstLineChars="0"/>
              <w:jc w:val="center"/>
              <w:textAlignment w:val="auto"/>
              <w:rPr>
                <w:rFonts w:hint="eastAsia"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c>
          <w:tcPr>
            <w:tcW w:w="509" w:type="pct"/>
            <w:tcBorders>
              <w:tl2br w:val="nil"/>
              <w:tr2bl w:val="nil"/>
            </w:tcBorders>
            <w:vAlign w:val="center"/>
          </w:tcPr>
          <w:p w14:paraId="48C5C0AB">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r>
      <w:tr w14:paraId="5D357F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7" w:type="pct"/>
            <w:vMerge w:val="restart"/>
            <w:tcBorders>
              <w:tl2br w:val="nil"/>
              <w:tr2bl w:val="nil"/>
            </w:tcBorders>
            <w:vAlign w:val="center"/>
          </w:tcPr>
          <w:p w14:paraId="090ABD74">
            <w:pPr>
              <w:keepNext w:val="0"/>
              <w:keepLines w:val="0"/>
              <w:pageBreakBefore w:val="0"/>
              <w:kinsoku/>
              <w:wordWrap/>
              <w:overflowPunct/>
              <w:topLinePunct w:val="0"/>
              <w:bidi w:val="0"/>
              <w:spacing w:after="0" w:line="240" w:lineRule="auto"/>
              <w:ind w:firstLine="0" w:firstLineChars="0"/>
              <w:jc w:val="center"/>
              <w:textAlignment w:val="auto"/>
              <w:rPr>
                <w:rFonts w:ascii="Times New Roman" w:hAnsi="Times New Roman" w:eastAsia="宋体"/>
                <w:sz w:val="21"/>
                <w:szCs w:val="18"/>
              </w:rPr>
            </w:pPr>
            <w:r>
              <w:rPr>
                <w:rFonts w:hint="eastAsia" w:ascii="Times New Roman" w:hAnsi="Times New Roman" w:eastAsia="宋体"/>
                <w:sz w:val="21"/>
                <w:szCs w:val="18"/>
              </w:rPr>
              <w:t>环保工程</w:t>
            </w:r>
          </w:p>
        </w:tc>
        <w:tc>
          <w:tcPr>
            <w:tcW w:w="577" w:type="pct"/>
            <w:tcBorders>
              <w:tl2br w:val="nil"/>
              <w:tr2bl w:val="nil"/>
            </w:tcBorders>
            <w:vAlign w:val="center"/>
          </w:tcPr>
          <w:p w14:paraId="69E7AED9">
            <w:pPr>
              <w:keepNext w:val="0"/>
              <w:keepLines w:val="0"/>
              <w:pageBreakBefore w:val="0"/>
              <w:kinsoku/>
              <w:wordWrap/>
              <w:overflowPunct/>
              <w:topLinePunct w:val="0"/>
              <w:autoSpaceDE w:val="0"/>
              <w:autoSpaceDN w:val="0"/>
              <w:bidi w:val="0"/>
              <w:spacing w:after="0" w:line="240" w:lineRule="auto"/>
              <w:ind w:firstLine="0" w:firstLineChars="0"/>
              <w:jc w:val="center"/>
              <w:textAlignment w:val="auto"/>
              <w:rPr>
                <w:rFonts w:ascii="Times New Roman" w:hAnsi="Times New Roman" w:eastAsia="宋体"/>
                <w:sz w:val="21"/>
                <w:szCs w:val="18"/>
              </w:rPr>
            </w:pPr>
            <w:r>
              <w:rPr>
                <w:rFonts w:hint="eastAsia" w:ascii="Times New Roman" w:hAnsi="Times New Roman" w:eastAsia="宋体"/>
                <w:sz w:val="21"/>
                <w:szCs w:val="18"/>
              </w:rPr>
              <w:t>废气处理</w:t>
            </w:r>
          </w:p>
        </w:tc>
        <w:tc>
          <w:tcPr>
            <w:tcW w:w="1715" w:type="pct"/>
            <w:tcBorders>
              <w:tl2br w:val="nil"/>
              <w:tr2bl w:val="nil"/>
            </w:tcBorders>
            <w:vAlign w:val="center"/>
          </w:tcPr>
          <w:p w14:paraId="22D52AF6">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宋体"/>
                <w:sz w:val="21"/>
                <w:szCs w:val="18"/>
                <w:lang w:val="en-US" w:eastAsia="zh-CN"/>
              </w:rPr>
            </w:pPr>
            <w:r>
              <w:rPr>
                <w:rFonts w:hint="eastAsia" w:ascii="Times New Roman" w:hAnsi="Times New Roman" w:eastAsia="宋体" w:cs="宋体"/>
                <w:sz w:val="21"/>
                <w:szCs w:val="18"/>
                <w:lang w:val="en-US" w:eastAsia="zh-CN"/>
              </w:rPr>
              <w:t>熔化炉和铝水包天然气燃烧废气、熔化废气、炒灰废气：集气置+布袋除尘+排气筒（DA001）；压铸废气：项目压铸区域考虑行车问题，无法进行并管处理，项目拟将压铸区域北侧的1台大型压铸机经自带废气处理设施处理后进入一根15m排气筒（DA002）排放；压铸区域中间2台小型、2台大型和4台中型压铸机经自带废气处理设施处理后汇总进入一根15m排气筒（DA003）排放；压铸区域南侧1台大型、2台中型压铸机经自带废气处理设施处理后汇总进入一根15m排气筒（DA004）排放；</w:t>
            </w:r>
          </w:p>
          <w:p w14:paraId="6B58AE0E">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18"/>
                <w:lang w:val="en-US" w:eastAsia="zh-CN"/>
              </w:rPr>
            </w:pPr>
            <w:r>
              <w:rPr>
                <w:rFonts w:hint="eastAsia" w:ascii="Times New Roman" w:hAnsi="Times New Roman" w:eastAsia="宋体" w:cs="宋体"/>
                <w:sz w:val="21"/>
                <w:szCs w:val="18"/>
                <w:lang w:val="en-US" w:eastAsia="zh-CN"/>
              </w:rPr>
              <w:t>打磨、抛丸废气：自带除尘+水幕除尘+排气筒（DA005）；食堂油烟：经油烟净化器处理后通过烟道至楼顶排放（DA006）</w:t>
            </w:r>
          </w:p>
        </w:tc>
        <w:tc>
          <w:tcPr>
            <w:tcW w:w="1162" w:type="pct"/>
            <w:tcBorders>
              <w:tl2br w:val="nil"/>
              <w:tr2bl w:val="nil"/>
            </w:tcBorders>
            <w:vAlign w:val="center"/>
          </w:tcPr>
          <w:p w14:paraId="58CFE9CA">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宋体"/>
                <w:sz w:val="21"/>
                <w:szCs w:val="18"/>
                <w:lang w:val="en-US" w:eastAsia="zh-CN"/>
              </w:rPr>
            </w:pPr>
            <w:r>
              <w:rPr>
                <w:rFonts w:hint="eastAsia" w:ascii="Times New Roman" w:hAnsi="Times New Roman" w:eastAsia="宋体" w:cs="宋体"/>
                <w:sz w:val="21"/>
                <w:szCs w:val="18"/>
                <w:lang w:val="en-US" w:eastAsia="zh-CN"/>
              </w:rPr>
              <w:t>1）项目熔化、炒灰产生的烟尘以及天然气燃烧废气均通过集气罩+袋式除尘器+排气筒（DA001）排放。</w:t>
            </w:r>
          </w:p>
          <w:p w14:paraId="7DEBC6D1">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宋体"/>
                <w:sz w:val="21"/>
                <w:szCs w:val="18"/>
                <w:lang w:val="en-US" w:eastAsia="zh-CN"/>
              </w:rPr>
            </w:pPr>
            <w:r>
              <w:rPr>
                <w:rFonts w:hint="eastAsia" w:ascii="Times New Roman" w:hAnsi="Times New Roman" w:eastAsia="宋体" w:cs="宋体"/>
                <w:sz w:val="21"/>
                <w:szCs w:val="18"/>
                <w:lang w:val="en-US" w:eastAsia="zh-CN"/>
              </w:rPr>
              <w:t>2）5台压铸机产生的压铸废气分别经油雾净化器处理后通过1根排气筒（DA002）排放</w:t>
            </w:r>
          </w:p>
          <w:p w14:paraId="19DD2CAB">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宋体"/>
                <w:sz w:val="21"/>
                <w:szCs w:val="18"/>
                <w:lang w:val="en-US" w:eastAsia="zh-CN"/>
              </w:rPr>
            </w:pPr>
            <w:r>
              <w:rPr>
                <w:rFonts w:hint="eastAsia" w:ascii="Times New Roman" w:hAnsi="Times New Roman" w:eastAsia="宋体" w:cs="宋体"/>
                <w:sz w:val="21"/>
                <w:szCs w:val="18"/>
                <w:lang w:val="en-US" w:eastAsia="zh-CN"/>
              </w:rPr>
              <w:t>3）2台压铸机产生的压铸废气分别经油雾净化器处理后通过1根排气筒（DA003）排放</w:t>
            </w:r>
          </w:p>
          <w:p w14:paraId="60C394DB">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宋体"/>
                <w:sz w:val="21"/>
                <w:szCs w:val="18"/>
                <w:lang w:val="en-US" w:eastAsia="zh-CN"/>
              </w:rPr>
            </w:pPr>
            <w:r>
              <w:rPr>
                <w:rFonts w:hint="eastAsia" w:ascii="Times New Roman" w:hAnsi="Times New Roman" w:eastAsia="宋体" w:cs="宋体"/>
                <w:sz w:val="21"/>
                <w:szCs w:val="18"/>
                <w:lang w:val="en-US" w:eastAsia="zh-CN"/>
              </w:rPr>
              <w:t>食堂油烟：经油烟净化器处理后通过烟道至楼顶排放</w:t>
            </w:r>
          </w:p>
          <w:p w14:paraId="26C23284">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auto"/>
              <w:rPr>
                <w:rFonts w:hint="default"/>
                <w:lang w:val="en-US" w:eastAsia="zh-CN"/>
              </w:rPr>
            </w:pPr>
          </w:p>
        </w:tc>
        <w:tc>
          <w:tcPr>
            <w:tcW w:w="748" w:type="pct"/>
            <w:tcBorders>
              <w:tl2br w:val="nil"/>
              <w:tr2bl w:val="nil"/>
            </w:tcBorders>
            <w:vAlign w:val="center"/>
          </w:tcPr>
          <w:p w14:paraId="607FC49B">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抛丸、打磨以及除尘设施暂未建设；5t熔化炉、1.5t熔化炉、0.75t熔化炉及其除尘设施暂未建设；5台压铸机及保温炉及其污染治理设施未建设。</w:t>
            </w:r>
          </w:p>
        </w:tc>
        <w:tc>
          <w:tcPr>
            <w:tcW w:w="509" w:type="pct"/>
            <w:tcBorders>
              <w:tl2br w:val="nil"/>
              <w:tr2bl w:val="nil"/>
            </w:tcBorders>
            <w:vAlign w:val="center"/>
          </w:tcPr>
          <w:p w14:paraId="44B04D34">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设备未建设完全</w:t>
            </w:r>
          </w:p>
        </w:tc>
      </w:tr>
      <w:tr w14:paraId="760CE9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7" w:type="pct"/>
            <w:vMerge w:val="continue"/>
            <w:tcBorders>
              <w:tl2br w:val="nil"/>
              <w:tr2bl w:val="nil"/>
            </w:tcBorders>
            <w:vAlign w:val="center"/>
          </w:tcPr>
          <w:p w14:paraId="525F0A7B">
            <w:pPr>
              <w:keepNext w:val="0"/>
              <w:keepLines w:val="0"/>
              <w:pageBreakBefore w:val="0"/>
              <w:kinsoku/>
              <w:wordWrap/>
              <w:overflowPunct/>
              <w:topLinePunct w:val="0"/>
              <w:bidi w:val="0"/>
              <w:spacing w:after="0" w:line="240" w:lineRule="auto"/>
              <w:ind w:firstLine="0" w:firstLineChars="0"/>
              <w:jc w:val="center"/>
              <w:textAlignment w:val="auto"/>
              <w:rPr>
                <w:rFonts w:ascii="Times New Roman" w:hAnsi="Times New Roman" w:eastAsia="宋体"/>
                <w:sz w:val="21"/>
                <w:szCs w:val="18"/>
              </w:rPr>
            </w:pPr>
          </w:p>
        </w:tc>
        <w:tc>
          <w:tcPr>
            <w:tcW w:w="577" w:type="pct"/>
            <w:tcBorders>
              <w:tl2br w:val="nil"/>
              <w:tr2bl w:val="nil"/>
            </w:tcBorders>
            <w:vAlign w:val="center"/>
          </w:tcPr>
          <w:p w14:paraId="05368716">
            <w:pPr>
              <w:keepNext w:val="0"/>
              <w:keepLines w:val="0"/>
              <w:pageBreakBefore w:val="0"/>
              <w:kinsoku/>
              <w:wordWrap/>
              <w:overflowPunct/>
              <w:topLinePunct w:val="0"/>
              <w:autoSpaceDE w:val="0"/>
              <w:autoSpaceDN w:val="0"/>
              <w:bidi w:val="0"/>
              <w:spacing w:after="0" w:line="240" w:lineRule="auto"/>
              <w:ind w:firstLine="0" w:firstLineChars="0"/>
              <w:jc w:val="center"/>
              <w:textAlignment w:val="auto"/>
              <w:rPr>
                <w:rFonts w:ascii="Times New Roman" w:hAnsi="Times New Roman" w:eastAsia="宋体"/>
                <w:sz w:val="21"/>
                <w:szCs w:val="18"/>
              </w:rPr>
            </w:pPr>
            <w:r>
              <w:rPr>
                <w:rFonts w:hint="eastAsia" w:ascii="Times New Roman" w:hAnsi="Times New Roman" w:eastAsia="宋体"/>
                <w:sz w:val="21"/>
                <w:szCs w:val="18"/>
              </w:rPr>
              <w:t>废水处理</w:t>
            </w:r>
          </w:p>
        </w:tc>
        <w:tc>
          <w:tcPr>
            <w:tcW w:w="1715" w:type="pct"/>
            <w:tcBorders>
              <w:tl2br w:val="nil"/>
              <w:tr2bl w:val="nil"/>
            </w:tcBorders>
            <w:vAlign w:val="center"/>
          </w:tcPr>
          <w:p w14:paraId="6962F255">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left"/>
              <w:textAlignment w:val="auto"/>
              <w:rPr>
                <w:rFonts w:ascii="Times New Roman" w:hAnsi="Times New Roman" w:eastAsia="宋体"/>
                <w:sz w:val="21"/>
                <w:szCs w:val="18"/>
              </w:rPr>
            </w:pPr>
            <w:r>
              <w:rPr>
                <w:rFonts w:hint="eastAsia" w:ascii="Times New Roman" w:hAnsi="Times New Roman" w:eastAsia="宋体"/>
                <w:sz w:val="21"/>
                <w:szCs w:val="18"/>
              </w:rPr>
              <w:t>本项目厂区雨污分流，雨水直接排入市政雨水管网，生活污水经化粪池处理，食堂废水经隔油池、化粪池处理生产废水经厂区污水处理站处理一并接管至含山经济开发区西区污水处理厂，厂区污水处理站采取“隔油+调节</w:t>
            </w:r>
            <w:r>
              <w:rPr>
                <w:rFonts w:hint="eastAsia" w:ascii="Times New Roman" w:hAnsi="Times New Roman" w:eastAsia="宋体"/>
                <w:sz w:val="21"/>
                <w:szCs w:val="18"/>
                <w:lang w:eastAsia="zh-CN"/>
              </w:rPr>
              <w:t>（</w:t>
            </w:r>
            <w:r>
              <w:rPr>
                <w:rFonts w:hint="eastAsia" w:ascii="Times New Roman" w:hAnsi="Times New Roman" w:eastAsia="宋体"/>
                <w:sz w:val="21"/>
                <w:szCs w:val="18"/>
              </w:rPr>
              <w:t>单独设置一个浓水池</w:t>
            </w:r>
            <w:r>
              <w:rPr>
                <w:rFonts w:hint="eastAsia" w:ascii="Times New Roman" w:hAnsi="Times New Roman" w:eastAsia="宋体"/>
                <w:sz w:val="21"/>
                <w:szCs w:val="18"/>
                <w:lang w:eastAsia="zh-CN"/>
              </w:rPr>
              <w:t>）</w:t>
            </w:r>
            <w:r>
              <w:rPr>
                <w:rFonts w:hint="eastAsia" w:ascii="Times New Roman" w:hAnsi="Times New Roman" w:eastAsia="宋体"/>
                <w:sz w:val="21"/>
                <w:szCs w:val="18"/>
              </w:rPr>
              <w:t>+混凝+沉淀+生化处理”处理工艺，日处理废水 120t/d。</w:t>
            </w:r>
          </w:p>
        </w:tc>
        <w:tc>
          <w:tcPr>
            <w:tcW w:w="1162" w:type="pct"/>
            <w:tcBorders>
              <w:tl2br w:val="nil"/>
              <w:tr2bl w:val="nil"/>
            </w:tcBorders>
            <w:vAlign w:val="center"/>
          </w:tcPr>
          <w:p w14:paraId="7DD72677">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与环评一致</w:t>
            </w:r>
          </w:p>
        </w:tc>
        <w:tc>
          <w:tcPr>
            <w:tcW w:w="748" w:type="pct"/>
            <w:tcBorders>
              <w:tl2br w:val="nil"/>
              <w:tr2bl w:val="nil"/>
            </w:tcBorders>
            <w:vAlign w:val="center"/>
          </w:tcPr>
          <w:p w14:paraId="485FB230">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c>
          <w:tcPr>
            <w:tcW w:w="509" w:type="pct"/>
            <w:tcBorders>
              <w:tl2br w:val="nil"/>
              <w:tr2bl w:val="nil"/>
            </w:tcBorders>
            <w:vAlign w:val="center"/>
          </w:tcPr>
          <w:p w14:paraId="57DA46F6">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r>
      <w:tr w14:paraId="3C3560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7" w:type="pct"/>
            <w:vMerge w:val="continue"/>
            <w:tcBorders>
              <w:tl2br w:val="nil"/>
              <w:tr2bl w:val="nil"/>
            </w:tcBorders>
            <w:vAlign w:val="center"/>
          </w:tcPr>
          <w:p w14:paraId="3B5C5E21">
            <w:pPr>
              <w:keepNext w:val="0"/>
              <w:keepLines w:val="0"/>
              <w:pageBreakBefore w:val="0"/>
              <w:kinsoku/>
              <w:wordWrap/>
              <w:overflowPunct/>
              <w:topLinePunct w:val="0"/>
              <w:bidi w:val="0"/>
              <w:spacing w:after="0" w:line="240" w:lineRule="auto"/>
              <w:ind w:firstLine="0" w:firstLineChars="0"/>
              <w:jc w:val="center"/>
              <w:textAlignment w:val="auto"/>
              <w:rPr>
                <w:rFonts w:ascii="Times New Roman" w:hAnsi="Times New Roman" w:eastAsia="宋体"/>
                <w:sz w:val="21"/>
                <w:szCs w:val="18"/>
              </w:rPr>
            </w:pPr>
          </w:p>
        </w:tc>
        <w:tc>
          <w:tcPr>
            <w:tcW w:w="577" w:type="pct"/>
            <w:tcBorders>
              <w:tl2br w:val="nil"/>
              <w:tr2bl w:val="nil"/>
            </w:tcBorders>
            <w:vAlign w:val="center"/>
          </w:tcPr>
          <w:p w14:paraId="61BCBC23">
            <w:pPr>
              <w:keepNext w:val="0"/>
              <w:keepLines w:val="0"/>
              <w:pageBreakBefore w:val="0"/>
              <w:kinsoku/>
              <w:wordWrap/>
              <w:overflowPunct/>
              <w:topLinePunct w:val="0"/>
              <w:autoSpaceDE w:val="0"/>
              <w:autoSpaceDN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一般固废库</w:t>
            </w:r>
          </w:p>
        </w:tc>
        <w:tc>
          <w:tcPr>
            <w:tcW w:w="1715" w:type="pct"/>
            <w:tcBorders>
              <w:tl2br w:val="nil"/>
              <w:tr2bl w:val="nil"/>
            </w:tcBorders>
            <w:vAlign w:val="center"/>
          </w:tcPr>
          <w:p w14:paraId="527E587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18"/>
              </w:rPr>
            </w:pPr>
            <w:r>
              <w:rPr>
                <w:rFonts w:hint="eastAsia" w:ascii="Times New Roman" w:hAnsi="Times New Roman" w:eastAsia="宋体"/>
                <w:sz w:val="21"/>
                <w:szCs w:val="18"/>
              </w:rPr>
              <w:t>面积 50 m</w:t>
            </w:r>
            <w:r>
              <w:rPr>
                <w:rFonts w:hint="eastAsia" w:ascii="Times New Roman" w:hAnsi="Times New Roman" w:eastAsia="宋体"/>
                <w:sz w:val="21"/>
                <w:szCs w:val="18"/>
                <w:vertAlign w:val="superscript"/>
                <w:lang w:val="en-US" w:eastAsia="zh-CN"/>
              </w:rPr>
              <w:t>2</w:t>
            </w:r>
            <w:r>
              <w:rPr>
                <w:rFonts w:hint="eastAsia" w:ascii="Times New Roman" w:hAnsi="Times New Roman" w:eastAsia="宋体"/>
                <w:sz w:val="21"/>
                <w:szCs w:val="18"/>
              </w:rPr>
              <w:t>，一般固废回收再利用</w:t>
            </w:r>
          </w:p>
        </w:tc>
        <w:tc>
          <w:tcPr>
            <w:tcW w:w="1162" w:type="pct"/>
            <w:tcBorders>
              <w:tl2br w:val="nil"/>
              <w:tr2bl w:val="nil"/>
            </w:tcBorders>
            <w:vAlign w:val="center"/>
          </w:tcPr>
          <w:p w14:paraId="512C5CC0">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与环评一致</w:t>
            </w:r>
          </w:p>
        </w:tc>
        <w:tc>
          <w:tcPr>
            <w:tcW w:w="748" w:type="pct"/>
            <w:tcBorders>
              <w:tl2br w:val="nil"/>
              <w:tr2bl w:val="nil"/>
            </w:tcBorders>
            <w:vAlign w:val="center"/>
          </w:tcPr>
          <w:p w14:paraId="613190E3">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c>
          <w:tcPr>
            <w:tcW w:w="509" w:type="pct"/>
            <w:tcBorders>
              <w:tl2br w:val="nil"/>
              <w:tr2bl w:val="nil"/>
            </w:tcBorders>
            <w:vAlign w:val="center"/>
          </w:tcPr>
          <w:p w14:paraId="6963EA6B">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r>
      <w:tr w14:paraId="4F3773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7" w:type="pct"/>
            <w:vMerge w:val="continue"/>
            <w:tcBorders>
              <w:tl2br w:val="nil"/>
              <w:tr2bl w:val="nil"/>
            </w:tcBorders>
            <w:vAlign w:val="center"/>
          </w:tcPr>
          <w:p w14:paraId="01CF73B4">
            <w:pPr>
              <w:keepNext w:val="0"/>
              <w:keepLines w:val="0"/>
              <w:pageBreakBefore w:val="0"/>
              <w:kinsoku/>
              <w:wordWrap/>
              <w:overflowPunct/>
              <w:topLinePunct w:val="0"/>
              <w:bidi w:val="0"/>
              <w:spacing w:after="0" w:line="240" w:lineRule="auto"/>
              <w:ind w:firstLine="0" w:firstLineChars="0"/>
              <w:jc w:val="center"/>
              <w:textAlignment w:val="auto"/>
              <w:rPr>
                <w:rFonts w:ascii="Times New Roman" w:hAnsi="Times New Roman" w:eastAsia="宋体"/>
                <w:sz w:val="21"/>
                <w:szCs w:val="18"/>
              </w:rPr>
            </w:pPr>
          </w:p>
        </w:tc>
        <w:tc>
          <w:tcPr>
            <w:tcW w:w="577" w:type="pct"/>
            <w:tcBorders>
              <w:tl2br w:val="nil"/>
              <w:tr2bl w:val="nil"/>
            </w:tcBorders>
            <w:vAlign w:val="center"/>
          </w:tcPr>
          <w:p w14:paraId="0493ADF9">
            <w:pPr>
              <w:keepNext w:val="0"/>
              <w:keepLines w:val="0"/>
              <w:pageBreakBefore w:val="0"/>
              <w:kinsoku/>
              <w:wordWrap/>
              <w:overflowPunct/>
              <w:topLinePunct w:val="0"/>
              <w:autoSpaceDE w:val="0"/>
              <w:autoSpaceDN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危废库</w:t>
            </w:r>
          </w:p>
        </w:tc>
        <w:tc>
          <w:tcPr>
            <w:tcW w:w="1715" w:type="pct"/>
            <w:tcBorders>
              <w:tl2br w:val="nil"/>
              <w:tr2bl w:val="nil"/>
            </w:tcBorders>
            <w:vAlign w:val="center"/>
          </w:tcPr>
          <w:p w14:paraId="7E2B9E74">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18"/>
              </w:rPr>
            </w:pPr>
            <w:r>
              <w:rPr>
                <w:rFonts w:hint="eastAsia" w:ascii="Times New Roman" w:hAnsi="Times New Roman" w:eastAsia="宋体"/>
                <w:sz w:val="21"/>
                <w:szCs w:val="18"/>
              </w:rPr>
              <w:t>面积 200 m</w:t>
            </w:r>
            <w:r>
              <w:rPr>
                <w:rFonts w:hint="eastAsia" w:ascii="Times New Roman" w:hAnsi="Times New Roman" w:eastAsia="宋体"/>
                <w:sz w:val="21"/>
                <w:szCs w:val="18"/>
                <w:vertAlign w:val="superscript"/>
                <w:lang w:val="en-US" w:eastAsia="zh-CN"/>
              </w:rPr>
              <w:t>2</w:t>
            </w:r>
            <w:r>
              <w:rPr>
                <w:rFonts w:hint="eastAsia" w:ascii="Times New Roman" w:hAnsi="Times New Roman" w:eastAsia="宋体"/>
                <w:sz w:val="21"/>
                <w:szCs w:val="18"/>
              </w:rPr>
              <w:t>，危废交由资质单位处置</w:t>
            </w:r>
          </w:p>
        </w:tc>
        <w:tc>
          <w:tcPr>
            <w:tcW w:w="1162" w:type="pct"/>
            <w:tcBorders>
              <w:tl2br w:val="nil"/>
              <w:tr2bl w:val="nil"/>
            </w:tcBorders>
            <w:vAlign w:val="center"/>
          </w:tcPr>
          <w:p w14:paraId="281B646F">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与环评一致</w:t>
            </w:r>
          </w:p>
        </w:tc>
        <w:tc>
          <w:tcPr>
            <w:tcW w:w="748" w:type="pct"/>
            <w:tcBorders>
              <w:tl2br w:val="nil"/>
              <w:tr2bl w:val="nil"/>
            </w:tcBorders>
            <w:vAlign w:val="center"/>
          </w:tcPr>
          <w:p w14:paraId="5E327604">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c>
          <w:tcPr>
            <w:tcW w:w="509" w:type="pct"/>
            <w:tcBorders>
              <w:tl2br w:val="nil"/>
              <w:tr2bl w:val="nil"/>
            </w:tcBorders>
            <w:vAlign w:val="center"/>
          </w:tcPr>
          <w:p w14:paraId="2EAAAA4B">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r>
      <w:tr w14:paraId="2D7F8B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7" w:type="pct"/>
            <w:vMerge w:val="continue"/>
            <w:tcBorders>
              <w:tl2br w:val="nil"/>
              <w:tr2bl w:val="nil"/>
            </w:tcBorders>
            <w:vAlign w:val="center"/>
          </w:tcPr>
          <w:p w14:paraId="5DD12509">
            <w:pPr>
              <w:keepNext w:val="0"/>
              <w:keepLines w:val="0"/>
              <w:pageBreakBefore w:val="0"/>
              <w:kinsoku/>
              <w:wordWrap/>
              <w:overflowPunct/>
              <w:topLinePunct w:val="0"/>
              <w:bidi w:val="0"/>
              <w:spacing w:after="0" w:line="240" w:lineRule="auto"/>
              <w:ind w:firstLine="0" w:firstLineChars="0"/>
              <w:jc w:val="center"/>
              <w:textAlignment w:val="auto"/>
              <w:rPr>
                <w:rFonts w:ascii="Times New Roman" w:hAnsi="Times New Roman" w:eastAsia="宋体"/>
                <w:sz w:val="21"/>
                <w:szCs w:val="18"/>
              </w:rPr>
            </w:pPr>
          </w:p>
        </w:tc>
        <w:tc>
          <w:tcPr>
            <w:tcW w:w="1635" w:type="dxa"/>
            <w:tcBorders>
              <w:tl2br w:val="nil"/>
              <w:tr2bl w:val="nil"/>
            </w:tcBorders>
            <w:vAlign w:val="center"/>
          </w:tcPr>
          <w:p w14:paraId="16AA2466">
            <w:pPr>
              <w:keepNext w:val="0"/>
              <w:keepLines w:val="0"/>
              <w:pageBreakBefore w:val="0"/>
              <w:kinsoku/>
              <w:wordWrap/>
              <w:overflowPunct/>
              <w:topLinePunct w:val="0"/>
              <w:autoSpaceDE w:val="0"/>
              <w:autoSpaceDN w:val="0"/>
              <w:bidi w:val="0"/>
              <w:spacing w:after="0" w:line="240" w:lineRule="auto"/>
              <w:ind w:left="0" w:leftChars="0" w:right="0" w:rightChars="0"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rPr>
              <w:t>噪声</w:t>
            </w:r>
          </w:p>
        </w:tc>
        <w:tc>
          <w:tcPr>
            <w:tcW w:w="4860" w:type="dxa"/>
            <w:tcBorders>
              <w:tl2br w:val="nil"/>
              <w:tr2bl w:val="nil"/>
            </w:tcBorders>
            <w:vAlign w:val="center"/>
          </w:tcPr>
          <w:p w14:paraId="412F96CB">
            <w:pPr>
              <w:keepNext w:val="0"/>
              <w:keepLines w:val="0"/>
              <w:pageBreakBefore w:val="0"/>
              <w:kinsoku/>
              <w:wordWrap/>
              <w:overflowPunct/>
              <w:topLinePunct w:val="0"/>
              <w:autoSpaceDE w:val="0"/>
              <w:autoSpaceDN w:val="0"/>
              <w:bidi w:val="0"/>
              <w:spacing w:after="0" w:line="240" w:lineRule="auto"/>
              <w:ind w:left="0" w:leftChars="0" w:right="0" w:rightChars="0" w:firstLine="0" w:firstLineChars="0"/>
              <w:jc w:val="center"/>
              <w:textAlignment w:val="auto"/>
              <w:rPr>
                <w:rFonts w:hint="eastAsia" w:ascii="Times New Roman" w:hAnsi="Times New Roman" w:eastAsia="宋体"/>
                <w:sz w:val="21"/>
                <w:szCs w:val="18"/>
              </w:rPr>
            </w:pPr>
            <w:r>
              <w:rPr>
                <w:rFonts w:hint="eastAsia" w:ascii="Times New Roman" w:hAnsi="Times New Roman" w:eastAsia="宋体"/>
                <w:sz w:val="21"/>
                <w:szCs w:val="18"/>
              </w:rPr>
              <w:t>合理布局车间设备，优先使用低噪声设备，距离衰减、减振垫等。</w:t>
            </w:r>
          </w:p>
        </w:tc>
        <w:tc>
          <w:tcPr>
            <w:tcW w:w="1162" w:type="pct"/>
            <w:tcBorders>
              <w:tl2br w:val="nil"/>
              <w:tr2bl w:val="nil"/>
            </w:tcBorders>
            <w:vAlign w:val="center"/>
          </w:tcPr>
          <w:p w14:paraId="29B88082">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与环评一致</w:t>
            </w:r>
          </w:p>
        </w:tc>
        <w:tc>
          <w:tcPr>
            <w:tcW w:w="748" w:type="pct"/>
            <w:tcBorders>
              <w:tl2br w:val="nil"/>
              <w:tr2bl w:val="nil"/>
            </w:tcBorders>
            <w:vAlign w:val="center"/>
          </w:tcPr>
          <w:p w14:paraId="1D43AB4C">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c>
          <w:tcPr>
            <w:tcW w:w="509" w:type="pct"/>
            <w:tcBorders>
              <w:tl2br w:val="nil"/>
              <w:tr2bl w:val="nil"/>
            </w:tcBorders>
            <w:vAlign w:val="center"/>
          </w:tcPr>
          <w:p w14:paraId="6C05CF34">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r>
      <w:tr w14:paraId="62C59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87" w:type="pct"/>
            <w:vMerge w:val="continue"/>
            <w:tcBorders>
              <w:tl2br w:val="nil"/>
              <w:tr2bl w:val="nil"/>
            </w:tcBorders>
            <w:vAlign w:val="center"/>
          </w:tcPr>
          <w:p w14:paraId="190598EC">
            <w:pPr>
              <w:keepNext w:val="0"/>
              <w:keepLines w:val="0"/>
              <w:pageBreakBefore w:val="0"/>
              <w:kinsoku/>
              <w:wordWrap/>
              <w:overflowPunct/>
              <w:topLinePunct w:val="0"/>
              <w:bidi w:val="0"/>
              <w:spacing w:after="0" w:line="240" w:lineRule="auto"/>
              <w:ind w:firstLine="0" w:firstLineChars="0"/>
              <w:jc w:val="center"/>
              <w:textAlignment w:val="auto"/>
              <w:rPr>
                <w:rFonts w:ascii="Times New Roman" w:hAnsi="Times New Roman" w:eastAsia="宋体"/>
                <w:sz w:val="21"/>
                <w:szCs w:val="18"/>
              </w:rPr>
            </w:pPr>
          </w:p>
        </w:tc>
        <w:tc>
          <w:tcPr>
            <w:tcW w:w="577" w:type="pct"/>
            <w:tcBorders>
              <w:tl2br w:val="nil"/>
              <w:tr2bl w:val="nil"/>
            </w:tcBorders>
            <w:vAlign w:val="center"/>
          </w:tcPr>
          <w:p w14:paraId="0C920C9D">
            <w:pPr>
              <w:keepNext w:val="0"/>
              <w:keepLines w:val="0"/>
              <w:pageBreakBefore w:val="0"/>
              <w:kinsoku/>
              <w:wordWrap/>
              <w:overflowPunct/>
              <w:topLinePunct w:val="0"/>
              <w:autoSpaceDE w:val="0"/>
              <w:autoSpaceDN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风险防范</w:t>
            </w:r>
          </w:p>
        </w:tc>
        <w:tc>
          <w:tcPr>
            <w:tcW w:w="1715" w:type="pct"/>
            <w:tcBorders>
              <w:tl2br w:val="nil"/>
              <w:tr2bl w:val="nil"/>
            </w:tcBorders>
            <w:vAlign w:val="center"/>
          </w:tcPr>
          <w:p w14:paraId="0D6784CF">
            <w:pPr>
              <w:keepNext w:val="0"/>
              <w:keepLines w:val="0"/>
              <w:pageBreakBefore w:val="0"/>
              <w:kinsoku/>
              <w:wordWrap/>
              <w:overflowPunct/>
              <w:topLinePunct w:val="0"/>
              <w:autoSpaceDE w:val="0"/>
              <w:autoSpaceDN w:val="0"/>
              <w:bidi w:val="0"/>
              <w:spacing w:after="0" w:line="240" w:lineRule="auto"/>
              <w:ind w:firstLine="0" w:firstLineChars="0"/>
              <w:jc w:val="center"/>
              <w:textAlignment w:val="auto"/>
              <w:rPr>
                <w:rFonts w:ascii="Times New Roman" w:hAnsi="Times New Roman" w:eastAsia="宋体"/>
                <w:sz w:val="21"/>
                <w:szCs w:val="18"/>
              </w:rPr>
            </w:pPr>
            <w:r>
              <w:rPr>
                <w:rFonts w:hint="eastAsia" w:ascii="Times New Roman" w:hAnsi="Times New Roman" w:eastAsia="宋体"/>
                <w:sz w:val="21"/>
                <w:szCs w:val="18"/>
              </w:rPr>
              <w:t>应急事故池 400m</w:t>
            </w:r>
            <w:r>
              <w:rPr>
                <w:rFonts w:hint="eastAsia" w:ascii="Times New Roman" w:hAnsi="Times New Roman" w:eastAsia="宋体"/>
                <w:sz w:val="21"/>
                <w:szCs w:val="18"/>
                <w:vertAlign w:val="superscript"/>
              </w:rPr>
              <w:t>3</w:t>
            </w:r>
          </w:p>
        </w:tc>
        <w:tc>
          <w:tcPr>
            <w:tcW w:w="1162" w:type="pct"/>
            <w:tcBorders>
              <w:tl2br w:val="nil"/>
              <w:tr2bl w:val="nil"/>
            </w:tcBorders>
            <w:vAlign w:val="center"/>
          </w:tcPr>
          <w:p w14:paraId="203B23DA">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与环评一致</w:t>
            </w:r>
          </w:p>
        </w:tc>
        <w:tc>
          <w:tcPr>
            <w:tcW w:w="748" w:type="pct"/>
            <w:tcBorders>
              <w:tl2br w:val="nil"/>
              <w:tr2bl w:val="nil"/>
            </w:tcBorders>
            <w:vAlign w:val="center"/>
          </w:tcPr>
          <w:p w14:paraId="18B524E5">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c>
          <w:tcPr>
            <w:tcW w:w="509" w:type="pct"/>
            <w:tcBorders>
              <w:tl2br w:val="nil"/>
              <w:tr2bl w:val="nil"/>
            </w:tcBorders>
            <w:vAlign w:val="center"/>
          </w:tcPr>
          <w:p w14:paraId="42F9F267">
            <w:pPr>
              <w:keepNext w:val="0"/>
              <w:keepLines w:val="0"/>
              <w:pageBreakBefore w:val="0"/>
              <w:kinsoku/>
              <w:wordWrap/>
              <w:overflowPunct/>
              <w:topLinePunct w:val="0"/>
              <w:bidi w:val="0"/>
              <w:spacing w:after="0" w:line="240" w:lineRule="auto"/>
              <w:ind w:firstLine="0" w:firstLineChars="0"/>
              <w:jc w:val="center"/>
              <w:textAlignment w:val="auto"/>
              <w:rPr>
                <w:rFonts w:hint="default" w:ascii="Times New Roman" w:hAnsi="Times New Roman" w:eastAsia="宋体"/>
                <w:sz w:val="21"/>
                <w:szCs w:val="18"/>
                <w:lang w:val="en-US" w:eastAsia="zh-CN"/>
              </w:rPr>
            </w:pPr>
            <w:r>
              <w:rPr>
                <w:rFonts w:hint="eastAsia" w:ascii="Times New Roman" w:hAnsi="Times New Roman" w:eastAsia="宋体"/>
                <w:sz w:val="21"/>
                <w:szCs w:val="18"/>
                <w:lang w:val="en-US" w:eastAsia="zh-CN"/>
              </w:rPr>
              <w:t>/</w:t>
            </w:r>
          </w:p>
        </w:tc>
      </w:tr>
    </w:tbl>
    <w:p w14:paraId="3698726C">
      <w:pPr>
        <w:bidi w:val="0"/>
        <w:rPr>
          <w:rFonts w:hint="default" w:ascii="Times New Roman" w:hAnsi="Times New Roman" w:eastAsia="宋体" w:cs="宋体"/>
          <w:lang w:val="en-US" w:eastAsia="zh-CN"/>
        </w:rPr>
      </w:pPr>
    </w:p>
    <w:p w14:paraId="7B0ABD11">
      <w:pPr>
        <w:pStyle w:val="4"/>
        <w:bidi w:val="0"/>
        <w:rPr>
          <w:rFonts w:hint="eastAsia"/>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E79E4B3">
      <w:pPr>
        <w:pStyle w:val="3"/>
        <w:bidi w:val="0"/>
        <w:rPr>
          <w:rFonts w:hint="default"/>
          <w:lang w:val="en-US" w:eastAsia="zh-CN"/>
        </w:rPr>
      </w:pPr>
      <w:bookmarkStart w:id="13" w:name="_Toc22268"/>
      <w:r>
        <w:rPr>
          <w:rFonts w:hint="eastAsia"/>
          <w:lang w:val="en-US" w:eastAsia="zh-CN"/>
        </w:rPr>
        <w:t>3.3项目主要原辅材料及燃料</w:t>
      </w:r>
      <w:bookmarkEnd w:id="13"/>
    </w:p>
    <w:p w14:paraId="4E80192E">
      <w:pPr>
        <w:pStyle w:val="35"/>
        <w:spacing w:line="360" w:lineRule="auto"/>
        <w:ind w:firstLine="480" w:firstLineChars="200"/>
        <w:jc w:val="both"/>
        <w:rPr>
          <w:rFonts w:hint="default" w:ascii="Times New Roman" w:hAnsi="Times New Roman" w:cs="Times New Roman"/>
          <w:bCs/>
        </w:rPr>
      </w:pPr>
      <w:r>
        <w:rPr>
          <w:rFonts w:hint="default" w:ascii="Times New Roman" w:hAnsi="Times New Roman" w:cs="Times New Roman"/>
          <w:bCs/>
        </w:rPr>
        <w:t>2、原辅材料的消耗及水平衡</w:t>
      </w:r>
    </w:p>
    <w:p w14:paraId="74501D1C">
      <w:pPr>
        <w:pStyle w:val="35"/>
        <w:spacing w:line="360" w:lineRule="auto"/>
        <w:ind w:firstLine="480" w:firstLineChars="200"/>
        <w:jc w:val="both"/>
        <w:rPr>
          <w:rFonts w:hint="default" w:ascii="Times New Roman" w:hAnsi="Times New Roman" w:cs="Times New Roman"/>
          <w:bCs/>
          <w:color w:val="auto"/>
        </w:rPr>
      </w:pPr>
      <w:r>
        <w:rPr>
          <w:rFonts w:hint="default" w:ascii="Times New Roman" w:hAnsi="Times New Roman" w:cs="Times New Roman"/>
          <w:bCs/>
        </w:rPr>
        <w:t>主要原辅材料消耗情况详情见表</w:t>
      </w:r>
      <w:r>
        <w:rPr>
          <w:rFonts w:hint="default" w:ascii="Times New Roman" w:hAnsi="Times New Roman" w:cs="Times New Roman"/>
          <w:bCs/>
          <w:color w:val="auto"/>
        </w:rPr>
        <w:t>2-3。</w:t>
      </w:r>
    </w:p>
    <w:p w14:paraId="50678776">
      <w:pPr>
        <w:spacing w:after="0"/>
        <w:ind w:left="420"/>
        <w:jc w:val="center"/>
        <w:rPr>
          <w:rFonts w:hint="default" w:ascii="Times New Roman" w:hAnsi="Times New Roman" w:cs="Times New Roman" w:eastAsiaTheme="minorEastAsia"/>
          <w:b/>
          <w:color w:val="000000"/>
          <w:sz w:val="24"/>
          <w:szCs w:val="24"/>
        </w:rPr>
      </w:pPr>
      <w:r>
        <w:rPr>
          <w:rFonts w:hint="default" w:ascii="Times New Roman" w:hAnsi="Times New Roman" w:cs="Times New Roman" w:eastAsiaTheme="minorEastAsia"/>
          <w:b/>
          <w:sz w:val="24"/>
          <w:szCs w:val="24"/>
        </w:rPr>
        <w:t xml:space="preserve">表2-3 </w:t>
      </w:r>
      <w:r>
        <w:rPr>
          <w:rFonts w:hint="default" w:ascii="Times New Roman" w:hAnsi="Times New Roman" w:cs="Times New Roman" w:eastAsiaTheme="minorEastAsia"/>
          <w:b/>
          <w:color w:val="000000"/>
          <w:sz w:val="24"/>
          <w:szCs w:val="24"/>
        </w:rPr>
        <w:t>项目主要原辅材料消耗情况一览表</w:t>
      </w:r>
    </w:p>
    <w:tbl>
      <w:tblPr>
        <w:tblStyle w:val="19"/>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50"/>
        <w:gridCol w:w="1476"/>
        <w:gridCol w:w="1476"/>
        <w:gridCol w:w="1478"/>
        <w:gridCol w:w="1469"/>
        <w:gridCol w:w="1470"/>
      </w:tblGrid>
      <w:tr w14:paraId="5CA238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75" w:type="pct"/>
            <w:tcBorders>
              <w:tl2br w:val="nil"/>
              <w:tr2bl w:val="nil"/>
            </w:tcBorders>
            <w:vAlign w:val="center"/>
          </w:tcPr>
          <w:p w14:paraId="28A83A52">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eastAsiaTheme="minorEastAsia"/>
                <w:b/>
                <w:bCs/>
                <w:sz w:val="21"/>
                <w:szCs w:val="21"/>
              </w:rPr>
              <w:t>名称</w:t>
            </w:r>
          </w:p>
        </w:tc>
        <w:tc>
          <w:tcPr>
            <w:tcW w:w="866" w:type="pct"/>
            <w:tcBorders>
              <w:tl2br w:val="nil"/>
              <w:tr2bl w:val="nil"/>
            </w:tcBorders>
            <w:vAlign w:val="center"/>
          </w:tcPr>
          <w:p w14:paraId="0B9349F8">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eastAsia" w:ascii="Times New Roman" w:hAnsi="Times New Roman" w:cs="Times New Roman" w:eastAsiaTheme="minorEastAsia"/>
                <w:b/>
                <w:bCs/>
                <w:sz w:val="21"/>
                <w:szCs w:val="21"/>
                <w:lang w:val="en-US" w:eastAsia="zh-CN"/>
              </w:rPr>
            </w:pPr>
            <w:r>
              <w:rPr>
                <w:rFonts w:hint="eastAsia" w:ascii="Times New Roman" w:hAnsi="Times New Roman" w:cs="Times New Roman" w:eastAsiaTheme="minorEastAsia"/>
                <w:b/>
                <w:bCs/>
                <w:sz w:val="21"/>
                <w:szCs w:val="21"/>
                <w:lang w:val="en-US" w:eastAsia="zh-CN"/>
              </w:rPr>
              <w:t>单位</w:t>
            </w:r>
          </w:p>
        </w:tc>
        <w:tc>
          <w:tcPr>
            <w:tcW w:w="866" w:type="pct"/>
            <w:tcBorders>
              <w:tl2br w:val="nil"/>
              <w:tr2bl w:val="nil"/>
            </w:tcBorders>
            <w:vAlign w:val="center"/>
          </w:tcPr>
          <w:p w14:paraId="4613E2D4">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b/>
                <w:bCs/>
                <w:sz w:val="21"/>
                <w:szCs w:val="21"/>
              </w:rPr>
            </w:pPr>
            <w:r>
              <w:rPr>
                <w:rFonts w:hint="eastAsia" w:ascii="Times New Roman" w:hAnsi="Times New Roman" w:cs="Times New Roman" w:eastAsiaTheme="minorEastAsia"/>
                <w:b/>
                <w:bCs/>
                <w:sz w:val="21"/>
                <w:szCs w:val="21"/>
                <w:lang w:val="en-US" w:eastAsia="zh-CN"/>
              </w:rPr>
              <w:t>设计</w:t>
            </w:r>
            <w:r>
              <w:rPr>
                <w:rFonts w:hint="default" w:ascii="Times New Roman" w:hAnsi="Times New Roman" w:cs="Times New Roman" w:eastAsiaTheme="minorEastAsia"/>
                <w:b/>
                <w:bCs/>
                <w:sz w:val="21"/>
                <w:szCs w:val="21"/>
              </w:rPr>
              <w:t>消耗量</w:t>
            </w:r>
          </w:p>
        </w:tc>
        <w:tc>
          <w:tcPr>
            <w:tcW w:w="867" w:type="pct"/>
            <w:tcBorders>
              <w:tl2br w:val="nil"/>
              <w:tr2bl w:val="nil"/>
            </w:tcBorders>
            <w:vAlign w:val="center"/>
          </w:tcPr>
          <w:p w14:paraId="429DECD1">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b/>
                <w:bCs/>
                <w:sz w:val="21"/>
                <w:szCs w:val="21"/>
              </w:rPr>
            </w:pPr>
            <w:r>
              <w:rPr>
                <w:rFonts w:hint="default" w:ascii="Times New Roman" w:hAnsi="Times New Roman" w:cs="Times New Roman" w:eastAsiaTheme="minorEastAsia"/>
                <w:b/>
                <w:bCs/>
                <w:sz w:val="21"/>
                <w:szCs w:val="21"/>
              </w:rPr>
              <w:t>实际消耗量</w:t>
            </w:r>
          </w:p>
        </w:tc>
        <w:tc>
          <w:tcPr>
            <w:tcW w:w="862" w:type="pct"/>
            <w:tcBorders>
              <w:tl2br w:val="nil"/>
              <w:tr2bl w:val="nil"/>
            </w:tcBorders>
            <w:vAlign w:val="center"/>
          </w:tcPr>
          <w:p w14:paraId="07C4F714">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b/>
                <w:bCs/>
                <w:sz w:val="21"/>
                <w:szCs w:val="21"/>
                <w:lang w:val="en-US" w:eastAsia="zh-CN"/>
              </w:rPr>
            </w:pPr>
            <w:r>
              <w:rPr>
                <w:rFonts w:hint="default" w:ascii="Times New Roman" w:hAnsi="Times New Roman" w:cs="Times New Roman" w:eastAsiaTheme="minorEastAsia"/>
                <w:b/>
                <w:bCs/>
                <w:sz w:val="21"/>
                <w:szCs w:val="21"/>
                <w:lang w:val="en-US" w:eastAsia="zh-CN"/>
              </w:rPr>
              <w:t>变化情况</w:t>
            </w:r>
          </w:p>
        </w:tc>
        <w:tc>
          <w:tcPr>
            <w:tcW w:w="862" w:type="pct"/>
            <w:tcBorders>
              <w:tl2br w:val="nil"/>
              <w:tr2bl w:val="nil"/>
            </w:tcBorders>
            <w:vAlign w:val="center"/>
          </w:tcPr>
          <w:p w14:paraId="435A9CB1">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b/>
                <w:bCs/>
                <w:sz w:val="21"/>
                <w:szCs w:val="21"/>
                <w:lang w:val="en-US" w:eastAsia="zh-CN"/>
              </w:rPr>
            </w:pPr>
            <w:r>
              <w:rPr>
                <w:rFonts w:hint="eastAsia" w:ascii="Times New Roman" w:hAnsi="Times New Roman" w:cs="Times New Roman" w:eastAsiaTheme="minorEastAsia"/>
                <w:b/>
                <w:bCs/>
                <w:sz w:val="21"/>
                <w:szCs w:val="21"/>
                <w:lang w:val="en-US" w:eastAsia="zh-CN"/>
              </w:rPr>
              <w:t>来源</w:t>
            </w:r>
          </w:p>
        </w:tc>
      </w:tr>
      <w:tr w14:paraId="2CC71A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75" w:type="pct"/>
            <w:tcBorders>
              <w:tl2br w:val="nil"/>
              <w:tr2bl w:val="nil"/>
            </w:tcBorders>
            <w:vAlign w:val="center"/>
          </w:tcPr>
          <w:p w14:paraId="537D36E0">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铝合金锭</w:t>
            </w:r>
          </w:p>
        </w:tc>
        <w:tc>
          <w:tcPr>
            <w:tcW w:w="866" w:type="pct"/>
            <w:tcBorders>
              <w:tl2br w:val="nil"/>
              <w:tr2bl w:val="nil"/>
            </w:tcBorders>
            <w:vAlign w:val="center"/>
          </w:tcPr>
          <w:p w14:paraId="24AC8606">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t/a</w:t>
            </w:r>
          </w:p>
        </w:tc>
        <w:tc>
          <w:tcPr>
            <w:tcW w:w="866" w:type="pct"/>
            <w:tcBorders>
              <w:tl2br w:val="nil"/>
              <w:tr2bl w:val="nil"/>
            </w:tcBorders>
            <w:vAlign w:val="center"/>
          </w:tcPr>
          <w:p w14:paraId="4C1840C6">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16102.583</w:t>
            </w:r>
          </w:p>
        </w:tc>
        <w:tc>
          <w:tcPr>
            <w:tcW w:w="867" w:type="pct"/>
            <w:tcBorders>
              <w:tl2br w:val="nil"/>
              <w:tr2bl w:val="nil"/>
            </w:tcBorders>
            <w:vAlign w:val="center"/>
          </w:tcPr>
          <w:p w14:paraId="5C5E7A83">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8100</w:t>
            </w:r>
          </w:p>
        </w:tc>
        <w:tc>
          <w:tcPr>
            <w:tcW w:w="862" w:type="pct"/>
            <w:tcBorders>
              <w:tl2br w:val="nil"/>
              <w:tr2bl w:val="nil"/>
            </w:tcBorders>
            <w:vAlign w:val="center"/>
          </w:tcPr>
          <w:p w14:paraId="7F73C3C1">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-15922.583</w:t>
            </w:r>
          </w:p>
        </w:tc>
        <w:tc>
          <w:tcPr>
            <w:tcW w:w="862" w:type="pct"/>
            <w:tcBorders>
              <w:tl2br w:val="nil"/>
              <w:tr2bl w:val="nil"/>
            </w:tcBorders>
            <w:vAlign w:val="center"/>
          </w:tcPr>
          <w:p w14:paraId="006B354D">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外购</w:t>
            </w:r>
          </w:p>
        </w:tc>
      </w:tr>
      <w:tr w14:paraId="0A544A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75" w:type="pct"/>
            <w:tcBorders>
              <w:tl2br w:val="nil"/>
              <w:tr2bl w:val="nil"/>
            </w:tcBorders>
            <w:vAlign w:val="center"/>
          </w:tcPr>
          <w:p w14:paraId="0A59682C">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絮凝剂</w:t>
            </w:r>
          </w:p>
        </w:tc>
        <w:tc>
          <w:tcPr>
            <w:tcW w:w="866" w:type="pct"/>
            <w:tcBorders>
              <w:tl2br w:val="nil"/>
              <w:tr2bl w:val="nil"/>
            </w:tcBorders>
            <w:vAlign w:val="center"/>
          </w:tcPr>
          <w:p w14:paraId="3FA5399E">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t/a</w:t>
            </w:r>
          </w:p>
        </w:tc>
        <w:tc>
          <w:tcPr>
            <w:tcW w:w="866" w:type="pct"/>
            <w:tcBorders>
              <w:tl2br w:val="nil"/>
              <w:tr2bl w:val="nil"/>
            </w:tcBorders>
            <w:vAlign w:val="center"/>
          </w:tcPr>
          <w:p w14:paraId="1AEBA716">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5</w:t>
            </w:r>
          </w:p>
        </w:tc>
        <w:tc>
          <w:tcPr>
            <w:tcW w:w="867" w:type="pct"/>
            <w:tcBorders>
              <w:tl2br w:val="nil"/>
              <w:tr2bl w:val="nil"/>
            </w:tcBorders>
            <w:vAlign w:val="center"/>
          </w:tcPr>
          <w:p w14:paraId="59EEE2CD">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w:t>
            </w:r>
          </w:p>
        </w:tc>
        <w:tc>
          <w:tcPr>
            <w:tcW w:w="862" w:type="pct"/>
            <w:tcBorders>
              <w:tl2br w:val="nil"/>
              <w:tr2bl w:val="nil"/>
            </w:tcBorders>
            <w:vAlign w:val="center"/>
          </w:tcPr>
          <w:p w14:paraId="219908D3">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w:t>
            </w:r>
          </w:p>
        </w:tc>
        <w:tc>
          <w:tcPr>
            <w:tcW w:w="862" w:type="pct"/>
            <w:tcBorders>
              <w:tl2br w:val="nil"/>
              <w:tr2bl w:val="nil"/>
            </w:tcBorders>
            <w:vAlign w:val="center"/>
          </w:tcPr>
          <w:p w14:paraId="22C1BF0E">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外购</w:t>
            </w:r>
          </w:p>
        </w:tc>
      </w:tr>
      <w:tr w14:paraId="08A19E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75" w:type="pct"/>
            <w:tcBorders>
              <w:tl2br w:val="nil"/>
              <w:tr2bl w:val="nil"/>
            </w:tcBorders>
            <w:vAlign w:val="center"/>
          </w:tcPr>
          <w:p w14:paraId="7C38348F">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脱模剂</w:t>
            </w:r>
          </w:p>
        </w:tc>
        <w:tc>
          <w:tcPr>
            <w:tcW w:w="866" w:type="pct"/>
            <w:tcBorders>
              <w:tl2br w:val="nil"/>
              <w:tr2bl w:val="nil"/>
            </w:tcBorders>
            <w:vAlign w:val="center"/>
          </w:tcPr>
          <w:p w14:paraId="61671D25">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t/a</w:t>
            </w:r>
          </w:p>
        </w:tc>
        <w:tc>
          <w:tcPr>
            <w:tcW w:w="866" w:type="pct"/>
            <w:tcBorders>
              <w:tl2br w:val="nil"/>
              <w:tr2bl w:val="nil"/>
            </w:tcBorders>
            <w:vAlign w:val="center"/>
          </w:tcPr>
          <w:p w14:paraId="16D2B8A2">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120</w:t>
            </w:r>
          </w:p>
        </w:tc>
        <w:tc>
          <w:tcPr>
            <w:tcW w:w="867" w:type="pct"/>
            <w:tcBorders>
              <w:tl2br w:val="nil"/>
              <w:tr2bl w:val="nil"/>
            </w:tcBorders>
            <w:vAlign w:val="center"/>
          </w:tcPr>
          <w:p w14:paraId="130F2C08">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60</w:t>
            </w:r>
          </w:p>
        </w:tc>
        <w:tc>
          <w:tcPr>
            <w:tcW w:w="862" w:type="pct"/>
            <w:tcBorders>
              <w:tl2br w:val="nil"/>
              <w:tr2bl w:val="nil"/>
            </w:tcBorders>
            <w:vAlign w:val="center"/>
          </w:tcPr>
          <w:p w14:paraId="7D01A505">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-60</w:t>
            </w:r>
          </w:p>
        </w:tc>
        <w:tc>
          <w:tcPr>
            <w:tcW w:w="862" w:type="pct"/>
            <w:tcBorders>
              <w:tl2br w:val="nil"/>
              <w:tr2bl w:val="nil"/>
            </w:tcBorders>
            <w:vAlign w:val="center"/>
          </w:tcPr>
          <w:p w14:paraId="2CA50BFF">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外购</w:t>
            </w:r>
          </w:p>
        </w:tc>
      </w:tr>
      <w:tr w14:paraId="46CFBF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75" w:type="pct"/>
            <w:tcBorders>
              <w:tl2br w:val="nil"/>
              <w:tr2bl w:val="nil"/>
            </w:tcBorders>
            <w:vAlign w:val="center"/>
          </w:tcPr>
          <w:p w14:paraId="7E2EC966">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模具</w:t>
            </w:r>
          </w:p>
        </w:tc>
        <w:tc>
          <w:tcPr>
            <w:tcW w:w="866" w:type="pct"/>
            <w:tcBorders>
              <w:tl2br w:val="nil"/>
              <w:tr2bl w:val="nil"/>
            </w:tcBorders>
            <w:vAlign w:val="center"/>
          </w:tcPr>
          <w:p w14:paraId="58D973FD">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t/a</w:t>
            </w:r>
          </w:p>
        </w:tc>
        <w:tc>
          <w:tcPr>
            <w:tcW w:w="866" w:type="pct"/>
            <w:tcBorders>
              <w:tl2br w:val="nil"/>
              <w:tr2bl w:val="nil"/>
            </w:tcBorders>
            <w:vAlign w:val="center"/>
          </w:tcPr>
          <w:p w14:paraId="25C68B51">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20</w:t>
            </w:r>
          </w:p>
        </w:tc>
        <w:tc>
          <w:tcPr>
            <w:tcW w:w="867" w:type="pct"/>
            <w:tcBorders>
              <w:tl2br w:val="nil"/>
              <w:tr2bl w:val="nil"/>
            </w:tcBorders>
            <w:vAlign w:val="center"/>
          </w:tcPr>
          <w:p w14:paraId="59FA63FD">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10</w:t>
            </w:r>
          </w:p>
        </w:tc>
        <w:tc>
          <w:tcPr>
            <w:tcW w:w="862" w:type="pct"/>
            <w:tcBorders>
              <w:tl2br w:val="nil"/>
              <w:tr2bl w:val="nil"/>
            </w:tcBorders>
            <w:vAlign w:val="center"/>
          </w:tcPr>
          <w:p w14:paraId="232588CE">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-10</w:t>
            </w:r>
          </w:p>
        </w:tc>
        <w:tc>
          <w:tcPr>
            <w:tcW w:w="862" w:type="pct"/>
            <w:tcBorders>
              <w:tl2br w:val="nil"/>
              <w:tr2bl w:val="nil"/>
            </w:tcBorders>
            <w:vAlign w:val="center"/>
          </w:tcPr>
          <w:p w14:paraId="1619062C">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外购</w:t>
            </w:r>
          </w:p>
        </w:tc>
      </w:tr>
      <w:tr w14:paraId="650716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75" w:type="pct"/>
            <w:tcBorders>
              <w:tl2br w:val="nil"/>
              <w:tr2bl w:val="nil"/>
            </w:tcBorders>
            <w:vAlign w:val="center"/>
          </w:tcPr>
          <w:p w14:paraId="703D82A6">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机油</w:t>
            </w:r>
          </w:p>
        </w:tc>
        <w:tc>
          <w:tcPr>
            <w:tcW w:w="866" w:type="pct"/>
            <w:tcBorders>
              <w:tl2br w:val="nil"/>
              <w:tr2bl w:val="nil"/>
            </w:tcBorders>
            <w:vAlign w:val="center"/>
          </w:tcPr>
          <w:p w14:paraId="45ECCEDC">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t/a</w:t>
            </w:r>
          </w:p>
        </w:tc>
        <w:tc>
          <w:tcPr>
            <w:tcW w:w="866" w:type="pct"/>
            <w:tcBorders>
              <w:tl2br w:val="nil"/>
              <w:tr2bl w:val="nil"/>
            </w:tcBorders>
            <w:vAlign w:val="center"/>
          </w:tcPr>
          <w:p w14:paraId="3F374E69">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5</w:t>
            </w:r>
          </w:p>
        </w:tc>
        <w:tc>
          <w:tcPr>
            <w:tcW w:w="867" w:type="pct"/>
            <w:tcBorders>
              <w:tl2br w:val="nil"/>
              <w:tr2bl w:val="nil"/>
            </w:tcBorders>
            <w:vAlign w:val="center"/>
          </w:tcPr>
          <w:p w14:paraId="355F72F6">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w:t>
            </w:r>
          </w:p>
        </w:tc>
        <w:tc>
          <w:tcPr>
            <w:tcW w:w="862" w:type="pct"/>
            <w:tcBorders>
              <w:tl2br w:val="nil"/>
              <w:tr2bl w:val="nil"/>
            </w:tcBorders>
            <w:vAlign w:val="center"/>
          </w:tcPr>
          <w:p w14:paraId="55CC3DAB">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-2</w:t>
            </w:r>
          </w:p>
        </w:tc>
        <w:tc>
          <w:tcPr>
            <w:tcW w:w="862" w:type="pct"/>
            <w:tcBorders>
              <w:tl2br w:val="nil"/>
              <w:tr2bl w:val="nil"/>
            </w:tcBorders>
            <w:vAlign w:val="center"/>
          </w:tcPr>
          <w:p w14:paraId="65305743">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外购</w:t>
            </w:r>
          </w:p>
        </w:tc>
      </w:tr>
      <w:tr w14:paraId="3F1359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75" w:type="pct"/>
            <w:tcBorders>
              <w:tl2br w:val="nil"/>
              <w:tr2bl w:val="nil"/>
            </w:tcBorders>
            <w:vAlign w:val="center"/>
          </w:tcPr>
          <w:p w14:paraId="3A0D5538">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天然气</w:t>
            </w:r>
          </w:p>
        </w:tc>
        <w:tc>
          <w:tcPr>
            <w:tcW w:w="866" w:type="pct"/>
            <w:tcBorders>
              <w:tl2br w:val="nil"/>
              <w:tr2bl w:val="nil"/>
            </w:tcBorders>
            <w:vAlign w:val="center"/>
          </w:tcPr>
          <w:p w14:paraId="781AF57F">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万m³/a</w:t>
            </w:r>
          </w:p>
        </w:tc>
        <w:tc>
          <w:tcPr>
            <w:tcW w:w="866" w:type="pct"/>
            <w:tcBorders>
              <w:tl2br w:val="nil"/>
              <w:tr2bl w:val="nil"/>
            </w:tcBorders>
            <w:vAlign w:val="center"/>
          </w:tcPr>
          <w:p w14:paraId="55780CD0">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321.76</w:t>
            </w:r>
          </w:p>
        </w:tc>
        <w:tc>
          <w:tcPr>
            <w:tcW w:w="867" w:type="pct"/>
            <w:tcBorders>
              <w:tl2br w:val="nil"/>
              <w:tr2bl w:val="nil"/>
            </w:tcBorders>
            <w:vAlign w:val="center"/>
          </w:tcPr>
          <w:p w14:paraId="26E6FF72">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160</w:t>
            </w:r>
          </w:p>
        </w:tc>
        <w:tc>
          <w:tcPr>
            <w:tcW w:w="862" w:type="pct"/>
            <w:tcBorders>
              <w:tl2br w:val="nil"/>
              <w:tr2bl w:val="nil"/>
            </w:tcBorders>
            <w:vAlign w:val="center"/>
          </w:tcPr>
          <w:p w14:paraId="4828FD50">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default"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-161.76</w:t>
            </w:r>
          </w:p>
        </w:tc>
        <w:tc>
          <w:tcPr>
            <w:tcW w:w="862" w:type="pct"/>
            <w:tcBorders>
              <w:tl2br w:val="nil"/>
              <w:tr2bl w:val="nil"/>
            </w:tcBorders>
            <w:vAlign w:val="center"/>
          </w:tcPr>
          <w:p w14:paraId="319B4E80">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textAlignment w:val="auto"/>
              <w:rPr>
                <w:rFonts w:hint="eastAsia" w:ascii="Times New Roman" w:hAnsi="Times New Roman" w:cs="Times New Roman" w:eastAsiaTheme="minorEastAsia"/>
                <w:sz w:val="21"/>
                <w:szCs w:val="21"/>
                <w:lang w:val="en-US" w:eastAsia="zh-CN"/>
              </w:rPr>
            </w:pPr>
            <w:r>
              <w:rPr>
                <w:rFonts w:hint="eastAsia" w:ascii="Times New Roman" w:hAnsi="Times New Roman" w:cs="Times New Roman" w:eastAsiaTheme="minorEastAsia"/>
                <w:sz w:val="21"/>
                <w:szCs w:val="21"/>
                <w:lang w:val="en-US" w:eastAsia="zh-CN"/>
              </w:rPr>
              <w:t>外购</w:t>
            </w:r>
          </w:p>
        </w:tc>
      </w:tr>
    </w:tbl>
    <w:p w14:paraId="26941BE4">
      <w:pPr>
        <w:rPr>
          <w:rFonts w:hint="eastAsia"/>
          <w:lang w:val="en-US" w:eastAsia="zh-CN"/>
        </w:rPr>
      </w:pPr>
      <w:r>
        <w:rPr>
          <w:rFonts w:hint="default" w:ascii="Times New Roman" w:hAnsi="Times New Roman" w:cs="Times New Roman"/>
          <w:b/>
          <w:color w:val="auto"/>
        </w:rPr>
        <w:t>说明：</w:t>
      </w:r>
      <w:r>
        <w:rPr>
          <w:rFonts w:hint="default" w:ascii="Times New Roman" w:hAnsi="Times New Roman" w:cs="Times New Roman" w:eastAsiaTheme="minorEastAsia"/>
          <w:color w:val="auto"/>
        </w:rPr>
        <w:t>环评阶段为预算估计量，验收阶段依据企业实际生产使用的量进行核算。</w:t>
      </w:r>
      <w:r>
        <w:rPr>
          <w:rFonts w:hint="default" w:ascii="Times New Roman" w:hAnsi="Times New Roman" w:cs="Times New Roman" w:eastAsiaTheme="minorEastAsia"/>
          <w:color w:val="auto"/>
          <w:lang w:val="en-US" w:eastAsia="zh-CN"/>
        </w:rPr>
        <w:t>原辅材料用量均发生变化，</w:t>
      </w:r>
      <w:r>
        <w:rPr>
          <w:rFonts w:hint="default" w:ascii="Times New Roman" w:hAnsi="Times New Roman" w:cs="Times New Roman"/>
          <w:bCs/>
          <w:color w:val="auto"/>
        </w:rPr>
        <w:t>主要原料虽然有所变化但是不会引起污染物的产生及排放以及污染防治措施发生变化。</w:t>
      </w:r>
    </w:p>
    <w:p w14:paraId="61E10984">
      <w:pPr>
        <w:pStyle w:val="3"/>
        <w:bidi w:val="0"/>
        <w:rPr>
          <w:rFonts w:hint="eastAsia"/>
          <w:lang w:val="en-US" w:eastAsia="zh-CN"/>
        </w:rPr>
      </w:pPr>
      <w:bookmarkStart w:id="14" w:name="_Toc29108"/>
      <w:r>
        <w:rPr>
          <w:rFonts w:hint="eastAsia"/>
          <w:lang w:val="en-US" w:eastAsia="zh-CN"/>
        </w:rPr>
        <w:t>3.4水源及水平衡</w:t>
      </w:r>
      <w:bookmarkEnd w:id="14"/>
    </w:p>
    <w:p w14:paraId="0AE7FFEE">
      <w:pPr>
        <w:numPr>
          <w:ilvl w:val="0"/>
          <w:numId w:val="0"/>
        </w:numPr>
        <w:bidi w:val="0"/>
        <w:ind w:left="80" w:leftChars="0" w:right="0" w:rightChars="0" w:firstLine="480" w:firstLineChars="200"/>
        <w:rPr>
          <w:rFonts w:hint="eastAsia"/>
          <w:lang w:val="en-US" w:eastAsia="zh-CN"/>
        </w:rPr>
      </w:pPr>
      <w:r>
        <w:rPr>
          <w:rFonts w:hint="eastAsia" w:ascii="Times New Roman" w:hAnsi="Times New Roman" w:eastAsia="宋体" w:cs="宋体"/>
          <w:sz w:val="24"/>
          <w:szCs w:val="22"/>
          <w:lang w:val="en-US" w:eastAsia="zh-CN" w:bidi="zh-CN"/>
        </w:rPr>
        <w:t>1</w:t>
      </w:r>
      <w:r>
        <w:rPr>
          <w:rFonts w:hint="eastAsia" w:cs="宋体"/>
          <w:sz w:val="24"/>
          <w:szCs w:val="22"/>
          <w:lang w:val="en-US" w:eastAsia="zh-CN" w:bidi="zh-CN"/>
        </w:rPr>
        <w:t>、</w:t>
      </w:r>
      <w:r>
        <w:rPr>
          <w:rFonts w:hint="eastAsia"/>
          <w:lang w:val="en-US" w:eastAsia="zh-CN"/>
        </w:rPr>
        <w:t>给排水</w:t>
      </w:r>
    </w:p>
    <w:p w14:paraId="61CDF22D">
      <w:pPr>
        <w:bidi w:val="0"/>
        <w:rPr>
          <w:rFonts w:hint="default"/>
          <w:lang w:val="en-US" w:eastAsia="zh-CN"/>
        </w:rPr>
      </w:pPr>
      <w:r>
        <w:rPr>
          <w:rFonts w:hint="eastAsia"/>
          <w:lang w:val="en-US" w:eastAsia="zh-CN"/>
        </w:rPr>
        <w:t>（1）生活用水</w:t>
      </w:r>
    </w:p>
    <w:p w14:paraId="66D3202E">
      <w:pPr>
        <w:bidi w:val="0"/>
        <w:rPr>
          <w:rFonts w:hint="eastAsia"/>
          <w:lang w:val="en-US" w:eastAsia="zh-CN"/>
        </w:rPr>
      </w:pPr>
      <w:r>
        <w:rPr>
          <w:rFonts w:hint="eastAsia"/>
          <w:lang w:val="en-US" w:eastAsia="zh-CN"/>
        </w:rPr>
        <w:t>本项目现阶段员工500人，根据《安徽省行业用水定额》（DB34/T679-2019）城镇居民生活按180L/（人·d）计，则生活用水量为90m</w:t>
      </w:r>
      <w:r>
        <w:rPr>
          <w:rFonts w:hint="eastAsia"/>
          <w:vertAlign w:val="superscript"/>
          <w:lang w:val="en-US" w:eastAsia="zh-CN"/>
        </w:rPr>
        <w:t>3</w:t>
      </w:r>
      <w:r>
        <w:rPr>
          <w:rFonts w:hint="eastAsia"/>
          <w:lang w:val="en-US" w:eastAsia="zh-CN"/>
        </w:rPr>
        <w:t>/d（27000m</w:t>
      </w:r>
      <w:r>
        <w:rPr>
          <w:rFonts w:hint="eastAsia"/>
          <w:vertAlign w:val="superscript"/>
          <w:lang w:val="en-US" w:eastAsia="zh-CN"/>
        </w:rPr>
        <w:t>3</w:t>
      </w:r>
      <w:r>
        <w:rPr>
          <w:rFonts w:hint="eastAsia"/>
          <w:lang w:val="en-US" w:eastAsia="zh-CN"/>
        </w:rPr>
        <w:t>/a），其中一般生活用水54m</w:t>
      </w:r>
      <w:r>
        <w:rPr>
          <w:rFonts w:hint="eastAsia"/>
          <w:vertAlign w:val="superscript"/>
          <w:lang w:val="en-US" w:eastAsia="zh-CN"/>
        </w:rPr>
        <w:t>3</w:t>
      </w:r>
      <w:r>
        <w:rPr>
          <w:rFonts w:hint="eastAsia"/>
          <w:lang w:val="en-US" w:eastAsia="zh-CN"/>
        </w:rPr>
        <w:t>/d（16200m</w:t>
      </w:r>
      <w:r>
        <w:rPr>
          <w:rFonts w:hint="eastAsia"/>
          <w:vertAlign w:val="superscript"/>
          <w:lang w:val="en-US" w:eastAsia="zh-CN"/>
        </w:rPr>
        <w:t>3</w:t>
      </w:r>
      <w:r>
        <w:rPr>
          <w:rFonts w:hint="eastAsia"/>
          <w:lang w:val="en-US" w:eastAsia="zh-CN"/>
        </w:rPr>
        <w:t>/a）、食堂用水36m</w:t>
      </w:r>
      <w:r>
        <w:rPr>
          <w:rFonts w:hint="eastAsia"/>
          <w:vertAlign w:val="superscript"/>
          <w:lang w:val="en-US" w:eastAsia="zh-CN"/>
        </w:rPr>
        <w:t>3</w:t>
      </w:r>
      <w:r>
        <w:rPr>
          <w:rFonts w:hint="eastAsia"/>
          <w:lang w:val="en-US" w:eastAsia="zh-CN"/>
        </w:rPr>
        <w:t>/d（10800m</w:t>
      </w:r>
      <w:r>
        <w:rPr>
          <w:rFonts w:hint="eastAsia"/>
          <w:vertAlign w:val="superscript"/>
          <w:lang w:val="en-US" w:eastAsia="zh-CN"/>
        </w:rPr>
        <w:t>3</w:t>
      </w:r>
      <w:r>
        <w:rPr>
          <w:rFonts w:hint="eastAsia"/>
          <w:lang w:val="en-US" w:eastAsia="zh-CN"/>
        </w:rPr>
        <w:t>/a）。</w:t>
      </w:r>
    </w:p>
    <w:p w14:paraId="52305CF3">
      <w:pPr>
        <w:bidi w:val="0"/>
        <w:rPr>
          <w:rFonts w:hint="eastAsia"/>
          <w:lang w:val="en-US" w:eastAsia="zh-CN"/>
        </w:rPr>
      </w:pPr>
      <w:r>
        <w:rPr>
          <w:rFonts w:hint="eastAsia"/>
          <w:lang w:val="en-US" w:eastAsia="zh-CN"/>
        </w:rPr>
        <w:t>根据《生活源产排污核算系数手册》，本次污水的产生量按照占其用水量的80%计算，则本项目职工生活污水排放量为72m</w:t>
      </w:r>
      <w:r>
        <w:rPr>
          <w:rFonts w:hint="eastAsia"/>
          <w:vertAlign w:val="superscript"/>
          <w:lang w:val="en-US" w:eastAsia="zh-CN"/>
        </w:rPr>
        <w:t>3</w:t>
      </w:r>
      <w:r>
        <w:rPr>
          <w:rFonts w:hint="eastAsia"/>
          <w:lang w:val="en-US" w:eastAsia="zh-CN"/>
        </w:rPr>
        <w:t>/d（21600m</w:t>
      </w:r>
      <w:r>
        <w:rPr>
          <w:rFonts w:hint="eastAsia"/>
          <w:vertAlign w:val="superscript"/>
          <w:lang w:val="en-US" w:eastAsia="zh-CN"/>
        </w:rPr>
        <w:t>3</w:t>
      </w:r>
      <w:r>
        <w:rPr>
          <w:rFonts w:hint="eastAsia"/>
          <w:lang w:val="en-US" w:eastAsia="zh-CN"/>
        </w:rPr>
        <w:t>/a），其中食堂废水28.8m</w:t>
      </w:r>
      <w:r>
        <w:rPr>
          <w:rFonts w:hint="eastAsia"/>
          <w:strike w:val="0"/>
          <w:dstrike w:val="0"/>
          <w:vertAlign w:val="superscript"/>
          <w:lang w:val="en-US" w:eastAsia="zh-CN"/>
        </w:rPr>
        <w:t>3</w:t>
      </w:r>
      <w:r>
        <w:rPr>
          <w:rFonts w:hint="eastAsia"/>
          <w:lang w:val="en-US" w:eastAsia="zh-CN"/>
        </w:rPr>
        <w:t>/d（8640m</w:t>
      </w:r>
      <w:r>
        <w:rPr>
          <w:rFonts w:hint="eastAsia"/>
          <w:vertAlign w:val="superscript"/>
          <w:lang w:val="en-US" w:eastAsia="zh-CN"/>
        </w:rPr>
        <w:t>3</w:t>
      </w:r>
      <w:r>
        <w:rPr>
          <w:rFonts w:hint="eastAsia"/>
          <w:lang w:val="en-US" w:eastAsia="zh-CN"/>
        </w:rPr>
        <w:t>/a）、一般生活污水43.2mt/d（12960m</w:t>
      </w:r>
      <w:r>
        <w:rPr>
          <w:rFonts w:hint="eastAsia"/>
          <w:vertAlign w:val="superscript"/>
          <w:lang w:val="en-US" w:eastAsia="zh-CN"/>
        </w:rPr>
        <w:t>3</w:t>
      </w:r>
      <w:r>
        <w:rPr>
          <w:rFonts w:hint="eastAsia"/>
          <w:lang w:val="en-US" w:eastAsia="zh-CN"/>
        </w:rPr>
        <w:t>/a）。</w:t>
      </w:r>
    </w:p>
    <w:p w14:paraId="070A66A9">
      <w:pPr>
        <w:bidi w:val="0"/>
        <w:rPr>
          <w:rFonts w:hint="default"/>
          <w:lang w:val="en-US" w:eastAsia="zh-CN"/>
        </w:rPr>
      </w:pPr>
      <w:r>
        <w:rPr>
          <w:rFonts w:hint="eastAsia"/>
          <w:lang w:val="en-US" w:eastAsia="zh-CN"/>
        </w:rPr>
        <w:t>（2）生产用水</w:t>
      </w:r>
    </w:p>
    <w:p w14:paraId="3320A206">
      <w:pPr>
        <w:numPr>
          <w:ilvl w:val="0"/>
          <w:numId w:val="0"/>
        </w:numPr>
        <w:bidi w:val="0"/>
        <w:ind w:left="80" w:leftChars="0" w:right="0" w:rightChars="0" w:firstLine="480" w:firstLineChars="200"/>
        <w:rPr>
          <w:rFonts w:hint="eastAsia" w:ascii="Times New Roman" w:hAnsi="Times New Roman" w:eastAsia="宋体" w:cs="宋体"/>
          <w:sz w:val="24"/>
          <w:szCs w:val="22"/>
          <w:lang w:val="en-US" w:eastAsia="zh-CN" w:bidi="zh-CN"/>
        </w:rPr>
      </w:pPr>
      <w:r>
        <w:rPr>
          <w:rFonts w:hint="eastAsia" w:ascii="Times New Roman" w:hAnsi="Times New Roman" w:eastAsia="宋体" w:cs="宋体"/>
          <w:sz w:val="24"/>
          <w:szCs w:val="22"/>
          <w:lang w:val="en-US" w:eastAsia="zh-CN" w:bidi="zh-CN"/>
        </w:rPr>
        <w:t>①脱模</w:t>
      </w:r>
      <w:r>
        <w:rPr>
          <w:rFonts w:hint="eastAsia" w:cs="宋体"/>
          <w:sz w:val="24"/>
          <w:szCs w:val="22"/>
          <w:lang w:val="en-US" w:eastAsia="zh-CN" w:bidi="zh-CN"/>
        </w:rPr>
        <w:t>用水</w:t>
      </w:r>
    </w:p>
    <w:p w14:paraId="56C2F5F2">
      <w:pPr>
        <w:numPr>
          <w:ilvl w:val="0"/>
          <w:numId w:val="0"/>
        </w:numPr>
        <w:bidi w:val="0"/>
        <w:ind w:left="80" w:leftChars="0" w:right="0" w:rightChars="0" w:firstLine="480" w:firstLineChars="200"/>
        <w:rPr>
          <w:rFonts w:hint="eastAsia" w:ascii="Times New Roman" w:hAnsi="Times New Roman" w:eastAsia="宋体" w:cs="宋体"/>
          <w:sz w:val="24"/>
          <w:szCs w:val="22"/>
          <w:lang w:val="en-US" w:eastAsia="zh-CN" w:bidi="zh-CN"/>
        </w:rPr>
      </w:pPr>
      <w:r>
        <w:rPr>
          <w:rFonts w:hint="eastAsia" w:ascii="Times New Roman" w:hAnsi="Times New Roman" w:eastAsia="宋体" w:cs="宋体"/>
          <w:sz w:val="24"/>
          <w:szCs w:val="22"/>
          <w:lang w:val="en-US" w:eastAsia="zh-CN" w:bidi="zh-CN"/>
        </w:rPr>
        <w:t>本项目脱模剂用量为</w:t>
      </w:r>
      <w:r>
        <w:rPr>
          <w:rFonts w:hint="eastAsia" w:cs="宋体"/>
          <w:sz w:val="24"/>
          <w:szCs w:val="22"/>
          <w:lang w:val="en-US" w:eastAsia="zh-CN" w:bidi="zh-CN"/>
        </w:rPr>
        <w:t>60</w:t>
      </w:r>
      <w:r>
        <w:rPr>
          <w:rFonts w:hint="eastAsia" w:ascii="Times New Roman" w:hAnsi="Times New Roman" w:eastAsia="宋体" w:cs="宋体"/>
          <w:sz w:val="24"/>
          <w:szCs w:val="22"/>
          <w:lang w:val="en-US" w:eastAsia="zh-CN" w:bidi="zh-CN"/>
        </w:rPr>
        <w:t>t/a，使用过程中需要和纯水按照1</w:t>
      </w:r>
      <w:r>
        <w:rPr>
          <w:rFonts w:hint="eastAsia" w:cs="宋体"/>
          <w:sz w:val="24"/>
          <w:szCs w:val="22"/>
          <w:lang w:val="en-US" w:eastAsia="zh-CN" w:bidi="zh-CN"/>
        </w:rPr>
        <w:t>：</w:t>
      </w:r>
      <w:r>
        <w:rPr>
          <w:rFonts w:hint="eastAsia" w:ascii="Times New Roman" w:hAnsi="Times New Roman" w:eastAsia="宋体" w:cs="宋体"/>
          <w:sz w:val="24"/>
          <w:szCs w:val="22"/>
          <w:lang w:val="en-US" w:eastAsia="zh-CN" w:bidi="zh-CN"/>
        </w:rPr>
        <w:t>120配比，每年则需纯水</w:t>
      </w:r>
      <w:r>
        <w:rPr>
          <w:rFonts w:hint="eastAsia" w:cs="宋体"/>
          <w:sz w:val="24"/>
          <w:szCs w:val="22"/>
          <w:lang w:val="en-US" w:eastAsia="zh-CN" w:bidi="zh-CN"/>
        </w:rPr>
        <w:t>7200</w:t>
      </w:r>
      <w:r>
        <w:rPr>
          <w:rFonts w:hint="eastAsia" w:ascii="Times New Roman" w:hAnsi="Times New Roman" w:eastAsia="宋体" w:cs="宋体"/>
          <w:sz w:val="24"/>
          <w:szCs w:val="22"/>
          <w:lang w:val="en-US" w:eastAsia="zh-CN" w:bidi="zh-CN"/>
        </w:rPr>
        <w:t>t/a，配比后脱模剂总用量为</w:t>
      </w:r>
      <w:r>
        <w:rPr>
          <w:rFonts w:hint="eastAsia" w:cs="宋体"/>
          <w:sz w:val="24"/>
          <w:szCs w:val="22"/>
          <w:lang w:val="en-US" w:eastAsia="zh-CN" w:bidi="zh-CN"/>
        </w:rPr>
        <w:t>7260</w:t>
      </w:r>
      <w:r>
        <w:rPr>
          <w:rFonts w:hint="eastAsia" w:ascii="Times New Roman" w:hAnsi="Times New Roman" w:eastAsia="宋体" w:cs="宋体"/>
          <w:sz w:val="24"/>
          <w:szCs w:val="22"/>
          <w:lang w:val="en-US" w:eastAsia="zh-CN" w:bidi="zh-CN"/>
        </w:rPr>
        <w:t>t/a，因压铸机温度高，脱模剂中水分和矿物油部分汽化，蒸发量约为10%，则废水产生量为</w:t>
      </w:r>
      <w:r>
        <w:rPr>
          <w:rFonts w:hint="eastAsia" w:cs="宋体"/>
          <w:sz w:val="24"/>
          <w:szCs w:val="22"/>
          <w:lang w:val="en-US" w:eastAsia="zh-CN" w:bidi="zh-CN"/>
        </w:rPr>
        <w:t>6534</w:t>
      </w:r>
      <w:r>
        <w:rPr>
          <w:rFonts w:hint="eastAsia" w:ascii="Times New Roman" w:hAnsi="Times New Roman" w:eastAsia="宋体" w:cs="宋体"/>
          <w:sz w:val="24"/>
          <w:szCs w:val="22"/>
          <w:lang w:val="en-US" w:eastAsia="zh-CN" w:bidi="zh-CN"/>
        </w:rPr>
        <w:t>t</w:t>
      </w:r>
      <w:r>
        <w:rPr>
          <w:rFonts w:hint="eastAsia" w:cs="宋体"/>
          <w:sz w:val="24"/>
          <w:szCs w:val="22"/>
          <w:lang w:val="en-US" w:eastAsia="zh-CN" w:bidi="zh-CN"/>
        </w:rPr>
        <w:t>/</w:t>
      </w:r>
      <w:r>
        <w:rPr>
          <w:rFonts w:hint="eastAsia" w:ascii="Times New Roman" w:hAnsi="Times New Roman" w:eastAsia="宋体" w:cs="宋体"/>
          <w:sz w:val="24"/>
          <w:szCs w:val="22"/>
          <w:lang w:val="en-US" w:eastAsia="zh-CN" w:bidi="zh-CN"/>
        </w:rPr>
        <w:t>a</w:t>
      </w:r>
      <w:r>
        <w:rPr>
          <w:rFonts w:hint="eastAsia" w:cs="宋体"/>
          <w:sz w:val="24"/>
          <w:szCs w:val="22"/>
          <w:lang w:val="en-US" w:eastAsia="zh-CN" w:bidi="zh-CN"/>
        </w:rPr>
        <w:t>（21.78</w:t>
      </w:r>
      <w:r>
        <w:rPr>
          <w:rFonts w:hint="eastAsia" w:ascii="Times New Roman" w:hAnsi="Times New Roman" w:eastAsia="宋体" w:cs="宋体"/>
          <w:sz w:val="24"/>
          <w:szCs w:val="22"/>
          <w:lang w:val="en-US" w:eastAsia="zh-CN" w:bidi="zh-CN"/>
        </w:rPr>
        <w:t>t/d</w:t>
      </w:r>
      <w:r>
        <w:rPr>
          <w:rFonts w:hint="eastAsia" w:cs="宋体"/>
          <w:sz w:val="24"/>
          <w:szCs w:val="22"/>
          <w:lang w:val="en-US" w:eastAsia="zh-CN" w:bidi="zh-CN"/>
        </w:rPr>
        <w:t>）</w:t>
      </w:r>
      <w:r>
        <w:rPr>
          <w:rFonts w:hint="eastAsia" w:ascii="Times New Roman" w:hAnsi="Times New Roman" w:eastAsia="宋体" w:cs="宋体"/>
          <w:sz w:val="24"/>
          <w:szCs w:val="22"/>
          <w:lang w:val="en-US" w:eastAsia="zh-CN" w:bidi="zh-CN"/>
        </w:rPr>
        <w:t>，排放入厂区污水处理站处理。</w:t>
      </w:r>
    </w:p>
    <w:p w14:paraId="038408AE">
      <w:pPr>
        <w:numPr>
          <w:ilvl w:val="0"/>
          <w:numId w:val="0"/>
        </w:numPr>
        <w:bidi w:val="0"/>
        <w:ind w:left="80" w:leftChars="0" w:right="0" w:rightChars="0" w:firstLine="480" w:firstLineChars="200"/>
        <w:rPr>
          <w:rFonts w:hint="eastAsia" w:ascii="Times New Roman" w:hAnsi="Times New Roman" w:eastAsia="宋体" w:cs="宋体"/>
          <w:sz w:val="24"/>
          <w:szCs w:val="22"/>
          <w:lang w:val="en-US" w:eastAsia="zh-CN" w:bidi="zh-CN"/>
        </w:rPr>
      </w:pPr>
      <w:r>
        <w:rPr>
          <w:rFonts w:hint="eastAsia" w:ascii="Times New Roman" w:hAnsi="Times New Roman" w:eastAsia="宋体" w:cs="宋体"/>
          <w:sz w:val="24"/>
          <w:szCs w:val="22"/>
          <w:lang w:val="en-US" w:eastAsia="zh-CN" w:bidi="zh-CN"/>
        </w:rPr>
        <w:t>②纯水制备</w:t>
      </w:r>
      <w:r>
        <w:rPr>
          <w:rFonts w:hint="eastAsia" w:cs="宋体"/>
          <w:sz w:val="24"/>
          <w:szCs w:val="22"/>
          <w:lang w:val="en-US" w:eastAsia="zh-CN" w:bidi="zh-CN"/>
        </w:rPr>
        <w:t>用水</w:t>
      </w:r>
    </w:p>
    <w:p w14:paraId="028262B0">
      <w:pPr>
        <w:numPr>
          <w:ilvl w:val="0"/>
          <w:numId w:val="0"/>
        </w:numPr>
        <w:bidi w:val="0"/>
        <w:ind w:left="80" w:leftChars="0" w:right="0" w:rightChars="0" w:firstLine="480" w:firstLineChars="200"/>
        <w:rPr>
          <w:rFonts w:hint="eastAsia" w:ascii="Times New Roman" w:hAnsi="Times New Roman" w:eastAsia="宋体" w:cs="宋体"/>
          <w:sz w:val="24"/>
          <w:szCs w:val="22"/>
          <w:lang w:val="en-US" w:eastAsia="zh-CN" w:bidi="zh-CN"/>
        </w:rPr>
      </w:pPr>
      <w:r>
        <w:rPr>
          <w:rFonts w:hint="eastAsia" w:ascii="Times New Roman" w:hAnsi="Times New Roman" w:eastAsia="宋体" w:cs="宋体"/>
          <w:sz w:val="24"/>
          <w:szCs w:val="22"/>
          <w:lang w:val="en-US" w:eastAsia="zh-CN" w:bidi="zh-CN"/>
        </w:rPr>
        <w:t>本项目脱模剂配比纯水用量为</w:t>
      </w:r>
      <w:r>
        <w:rPr>
          <w:rFonts w:hint="eastAsia" w:cs="宋体"/>
          <w:sz w:val="24"/>
          <w:szCs w:val="22"/>
          <w:lang w:val="en-US" w:eastAsia="zh-CN" w:bidi="zh-CN"/>
        </w:rPr>
        <w:t>7200</w:t>
      </w:r>
      <w:r>
        <w:rPr>
          <w:rFonts w:hint="eastAsia" w:ascii="Times New Roman" w:hAnsi="Times New Roman" w:eastAsia="宋体" w:cs="宋体"/>
          <w:sz w:val="24"/>
          <w:szCs w:val="22"/>
          <w:lang w:val="en-US" w:eastAsia="zh-CN" w:bidi="zh-CN"/>
        </w:rPr>
        <w:t>t/a，纯水制备系统的制备率为60%，则纯水制备废水产生量为</w:t>
      </w:r>
      <w:r>
        <w:rPr>
          <w:rFonts w:hint="eastAsia" w:cs="宋体"/>
          <w:sz w:val="24"/>
          <w:szCs w:val="22"/>
          <w:lang w:val="en-US" w:eastAsia="zh-CN" w:bidi="zh-CN"/>
        </w:rPr>
        <w:t>4800</w:t>
      </w:r>
      <w:r>
        <w:rPr>
          <w:rFonts w:hint="eastAsia" w:ascii="Times New Roman" w:hAnsi="Times New Roman" w:eastAsia="宋体" w:cs="宋体"/>
          <w:sz w:val="24"/>
          <w:szCs w:val="22"/>
          <w:lang w:val="en-US" w:eastAsia="zh-CN" w:bidi="zh-CN"/>
        </w:rPr>
        <w:t>t/a</w:t>
      </w:r>
      <w:r>
        <w:rPr>
          <w:rFonts w:hint="eastAsia" w:cs="宋体"/>
          <w:sz w:val="24"/>
          <w:szCs w:val="22"/>
          <w:lang w:val="en-US" w:eastAsia="zh-CN" w:bidi="zh-CN"/>
        </w:rPr>
        <w:t>（16</w:t>
      </w:r>
      <w:r>
        <w:rPr>
          <w:rFonts w:hint="eastAsia" w:ascii="Times New Roman" w:hAnsi="Times New Roman" w:eastAsia="宋体" w:cs="宋体"/>
          <w:sz w:val="24"/>
          <w:szCs w:val="22"/>
          <w:lang w:val="en-US" w:eastAsia="zh-CN" w:bidi="zh-CN"/>
        </w:rPr>
        <w:t>t/d</w:t>
      </w:r>
      <w:r>
        <w:rPr>
          <w:rFonts w:hint="eastAsia" w:cs="宋体"/>
          <w:sz w:val="24"/>
          <w:szCs w:val="22"/>
          <w:lang w:val="en-US" w:eastAsia="zh-CN" w:bidi="zh-CN"/>
        </w:rPr>
        <w:t>）</w:t>
      </w:r>
      <w:r>
        <w:rPr>
          <w:rFonts w:hint="eastAsia" w:ascii="Times New Roman" w:hAnsi="Times New Roman" w:eastAsia="宋体" w:cs="宋体"/>
          <w:sz w:val="24"/>
          <w:szCs w:val="22"/>
          <w:lang w:val="en-US" w:eastAsia="zh-CN" w:bidi="zh-CN"/>
        </w:rPr>
        <w:t>。</w:t>
      </w:r>
    </w:p>
    <w:p w14:paraId="5CDBF441">
      <w:pPr>
        <w:numPr>
          <w:ilvl w:val="0"/>
          <w:numId w:val="0"/>
        </w:numPr>
        <w:bidi w:val="0"/>
        <w:ind w:left="80" w:leftChars="0" w:right="0" w:rightChars="0" w:firstLine="480" w:firstLineChars="200"/>
        <w:rPr>
          <w:rFonts w:hint="eastAsia" w:ascii="Times New Roman" w:hAnsi="Times New Roman" w:eastAsia="宋体" w:cs="宋体"/>
          <w:sz w:val="24"/>
          <w:szCs w:val="22"/>
          <w:lang w:val="en-US" w:eastAsia="zh-CN" w:bidi="zh-CN"/>
        </w:rPr>
      </w:pPr>
      <w:r>
        <w:rPr>
          <w:rFonts w:hint="eastAsia" w:ascii="Times New Roman" w:hAnsi="Times New Roman" w:eastAsia="宋体" w:cs="宋体"/>
          <w:sz w:val="24"/>
          <w:szCs w:val="22"/>
          <w:lang w:val="en-US" w:eastAsia="zh-CN" w:bidi="zh-CN"/>
        </w:rPr>
        <w:t>③超声波清洗废水</w:t>
      </w:r>
    </w:p>
    <w:p w14:paraId="463B8F05">
      <w:pPr>
        <w:numPr>
          <w:ilvl w:val="0"/>
          <w:numId w:val="0"/>
        </w:numPr>
        <w:bidi w:val="0"/>
        <w:ind w:left="80" w:leftChars="0" w:right="0" w:rightChars="0" w:firstLine="480" w:firstLineChars="200"/>
        <w:rPr>
          <w:rFonts w:hint="eastAsia" w:ascii="Times New Roman" w:hAnsi="Times New Roman" w:eastAsia="宋体" w:cs="宋体"/>
          <w:sz w:val="24"/>
          <w:szCs w:val="22"/>
          <w:lang w:val="en-US" w:eastAsia="zh-CN" w:bidi="zh-CN"/>
        </w:rPr>
      </w:pPr>
      <w:r>
        <w:rPr>
          <w:rFonts w:hint="eastAsia" w:ascii="Times New Roman" w:hAnsi="Times New Roman" w:eastAsia="宋体" w:cs="宋体"/>
          <w:sz w:val="24"/>
          <w:szCs w:val="22"/>
          <w:lang w:val="en-US" w:eastAsia="zh-CN" w:bidi="zh-CN"/>
        </w:rPr>
        <w:t>单条超声波清洗线a槽废水产生量为43t</w:t>
      </w:r>
      <w:r>
        <w:rPr>
          <w:rFonts w:hint="eastAsia" w:cs="宋体"/>
          <w:sz w:val="24"/>
          <w:szCs w:val="22"/>
          <w:lang w:val="en-US" w:eastAsia="zh-CN" w:bidi="zh-CN"/>
        </w:rPr>
        <w:t>/</w:t>
      </w:r>
      <w:r>
        <w:rPr>
          <w:rFonts w:hint="eastAsia" w:ascii="Times New Roman" w:hAnsi="Times New Roman" w:eastAsia="宋体" w:cs="宋体"/>
          <w:sz w:val="24"/>
          <w:szCs w:val="22"/>
          <w:lang w:val="en-US" w:eastAsia="zh-CN" w:bidi="zh-CN"/>
        </w:rPr>
        <w:t>a</w:t>
      </w:r>
      <w:r>
        <w:rPr>
          <w:rFonts w:hint="eastAsia" w:cs="宋体"/>
          <w:sz w:val="24"/>
          <w:szCs w:val="22"/>
          <w:lang w:val="en-US" w:eastAsia="zh-CN" w:bidi="zh-CN"/>
        </w:rPr>
        <w:t>，</w:t>
      </w:r>
      <w:r>
        <w:rPr>
          <w:rFonts w:hint="eastAsia" w:ascii="Times New Roman" w:hAnsi="Times New Roman" w:eastAsia="宋体" w:cs="宋体"/>
          <w:sz w:val="24"/>
          <w:szCs w:val="22"/>
          <w:lang w:val="en-US" w:eastAsia="zh-CN" w:bidi="zh-CN"/>
        </w:rPr>
        <w:t>c、e水洗槽废水产生量600t/a</w:t>
      </w:r>
      <w:r>
        <w:rPr>
          <w:rFonts w:hint="eastAsia" w:cs="宋体"/>
          <w:sz w:val="24"/>
          <w:szCs w:val="22"/>
          <w:lang w:val="en-US" w:eastAsia="zh-CN" w:bidi="zh-CN"/>
        </w:rPr>
        <w:t>，</w:t>
      </w:r>
      <w:r>
        <w:rPr>
          <w:rFonts w:hint="eastAsia" w:ascii="Times New Roman" w:hAnsi="Times New Roman" w:eastAsia="宋体" w:cs="宋体"/>
          <w:sz w:val="24"/>
          <w:szCs w:val="22"/>
          <w:lang w:val="en-US" w:eastAsia="zh-CN" w:bidi="zh-CN"/>
        </w:rPr>
        <w:t>b槽产生量为43ta</w:t>
      </w:r>
      <w:r>
        <w:rPr>
          <w:rFonts w:hint="eastAsia" w:cs="宋体"/>
          <w:sz w:val="24"/>
          <w:szCs w:val="22"/>
          <w:lang w:val="en-US" w:eastAsia="zh-CN" w:bidi="zh-CN"/>
        </w:rPr>
        <w:t>，</w:t>
      </w:r>
      <w:r>
        <w:rPr>
          <w:rFonts w:hint="eastAsia" w:ascii="Times New Roman" w:hAnsi="Times New Roman" w:eastAsia="宋体" w:cs="宋体"/>
          <w:sz w:val="24"/>
          <w:szCs w:val="22"/>
          <w:lang w:val="en-US" w:eastAsia="zh-CN" w:bidi="zh-CN"/>
        </w:rPr>
        <w:t>d槽产生量为12t/a</w:t>
      </w:r>
      <w:r>
        <w:rPr>
          <w:rFonts w:hint="eastAsia" w:cs="宋体"/>
          <w:sz w:val="24"/>
          <w:szCs w:val="22"/>
          <w:lang w:val="en-US" w:eastAsia="zh-CN" w:bidi="zh-CN"/>
        </w:rPr>
        <w:t>，</w:t>
      </w:r>
      <w:r>
        <w:rPr>
          <w:rFonts w:hint="eastAsia" w:ascii="Times New Roman" w:hAnsi="Times New Roman" w:eastAsia="宋体" w:cs="宋体"/>
          <w:sz w:val="24"/>
          <w:szCs w:val="22"/>
          <w:lang w:val="en-US" w:eastAsia="zh-CN" w:bidi="zh-CN"/>
        </w:rPr>
        <w:t>单条超声波清洗线废水产生量为698t/a</w:t>
      </w:r>
      <w:r>
        <w:rPr>
          <w:rFonts w:hint="eastAsia" w:cs="宋体"/>
          <w:sz w:val="24"/>
          <w:szCs w:val="22"/>
          <w:lang w:val="en-US" w:eastAsia="zh-CN" w:bidi="zh-CN"/>
        </w:rPr>
        <w:t>（</w:t>
      </w:r>
      <w:r>
        <w:rPr>
          <w:rFonts w:hint="eastAsia" w:ascii="Times New Roman" w:hAnsi="Times New Roman" w:eastAsia="宋体" w:cs="宋体"/>
          <w:sz w:val="24"/>
          <w:szCs w:val="22"/>
          <w:lang w:val="en-US" w:eastAsia="zh-CN" w:bidi="zh-CN"/>
        </w:rPr>
        <w:t>4.327t/d</w:t>
      </w:r>
      <w:r>
        <w:rPr>
          <w:rFonts w:hint="eastAsia" w:cs="宋体"/>
          <w:sz w:val="24"/>
          <w:szCs w:val="22"/>
          <w:lang w:val="en-US" w:eastAsia="zh-CN" w:bidi="zh-CN"/>
        </w:rPr>
        <w:t>）</w:t>
      </w:r>
      <w:r>
        <w:rPr>
          <w:rFonts w:hint="eastAsia" w:ascii="Times New Roman" w:hAnsi="Times New Roman" w:eastAsia="宋体" w:cs="宋体"/>
          <w:sz w:val="24"/>
          <w:szCs w:val="22"/>
          <w:lang w:val="en-US" w:eastAsia="zh-CN" w:bidi="zh-CN"/>
        </w:rPr>
        <w:t>。</w:t>
      </w:r>
      <w:r>
        <w:rPr>
          <w:rFonts w:hint="eastAsia" w:cs="宋体"/>
          <w:sz w:val="24"/>
          <w:szCs w:val="22"/>
          <w:lang w:val="en-US" w:eastAsia="zh-CN" w:bidi="zh-CN"/>
        </w:rPr>
        <w:t>2</w:t>
      </w:r>
      <w:r>
        <w:rPr>
          <w:rFonts w:hint="eastAsia" w:ascii="Times New Roman" w:hAnsi="Times New Roman" w:eastAsia="宋体" w:cs="宋体"/>
          <w:sz w:val="24"/>
          <w:szCs w:val="22"/>
          <w:lang w:val="en-US" w:eastAsia="zh-CN" w:bidi="zh-CN"/>
        </w:rPr>
        <w:t>条超声波清洗线废水产生量为</w:t>
      </w:r>
      <w:r>
        <w:rPr>
          <w:rFonts w:hint="eastAsia" w:cs="宋体"/>
          <w:sz w:val="24"/>
          <w:szCs w:val="22"/>
          <w:lang w:val="en-US" w:eastAsia="zh-CN" w:bidi="zh-CN"/>
        </w:rPr>
        <w:t>1396</w:t>
      </w:r>
      <w:r>
        <w:rPr>
          <w:rFonts w:hint="eastAsia" w:ascii="Times New Roman" w:hAnsi="Times New Roman" w:eastAsia="宋体" w:cs="宋体"/>
          <w:sz w:val="24"/>
          <w:szCs w:val="22"/>
          <w:lang w:val="en-US" w:eastAsia="zh-CN" w:bidi="zh-CN"/>
        </w:rPr>
        <w:t>t</w:t>
      </w:r>
      <w:r>
        <w:rPr>
          <w:rFonts w:hint="eastAsia" w:cs="宋体"/>
          <w:sz w:val="24"/>
          <w:szCs w:val="22"/>
          <w:lang w:val="en-US" w:eastAsia="zh-CN" w:bidi="zh-CN"/>
        </w:rPr>
        <w:t>/</w:t>
      </w:r>
      <w:r>
        <w:rPr>
          <w:rFonts w:hint="eastAsia" w:ascii="Times New Roman" w:hAnsi="Times New Roman" w:eastAsia="宋体" w:cs="宋体"/>
          <w:sz w:val="24"/>
          <w:szCs w:val="22"/>
          <w:lang w:val="en-US" w:eastAsia="zh-CN" w:bidi="zh-CN"/>
        </w:rPr>
        <w:t>a</w:t>
      </w:r>
      <w:r>
        <w:rPr>
          <w:rFonts w:hint="eastAsia" w:cs="宋体"/>
          <w:sz w:val="24"/>
          <w:szCs w:val="22"/>
          <w:lang w:val="en-US" w:eastAsia="zh-CN" w:bidi="zh-CN"/>
        </w:rPr>
        <w:t>（4.63</w:t>
      </w:r>
      <w:r>
        <w:rPr>
          <w:rFonts w:hint="eastAsia" w:ascii="Times New Roman" w:hAnsi="Times New Roman" w:eastAsia="宋体" w:cs="宋体"/>
          <w:sz w:val="24"/>
          <w:szCs w:val="22"/>
          <w:lang w:val="en-US" w:eastAsia="zh-CN" w:bidi="zh-CN"/>
        </w:rPr>
        <w:t>td</w:t>
      </w:r>
      <w:r>
        <w:rPr>
          <w:rFonts w:hint="eastAsia" w:cs="宋体"/>
          <w:sz w:val="24"/>
          <w:szCs w:val="22"/>
          <w:lang w:val="en-US" w:eastAsia="zh-CN" w:bidi="zh-CN"/>
        </w:rPr>
        <w:t>）</w:t>
      </w:r>
      <w:r>
        <w:rPr>
          <w:rFonts w:hint="eastAsia" w:ascii="Times New Roman" w:hAnsi="Times New Roman" w:eastAsia="宋体" w:cs="宋体"/>
          <w:sz w:val="24"/>
          <w:szCs w:val="22"/>
          <w:lang w:val="en-US" w:eastAsia="zh-CN" w:bidi="zh-CN"/>
        </w:rPr>
        <w:t>。</w:t>
      </w:r>
    </w:p>
    <w:p w14:paraId="5BA24C38">
      <w:pPr>
        <w:numPr>
          <w:ilvl w:val="0"/>
          <w:numId w:val="0"/>
        </w:numPr>
        <w:bidi w:val="0"/>
        <w:ind w:left="80" w:leftChars="0" w:right="0" w:rightChars="0" w:firstLine="480" w:firstLineChars="200"/>
        <w:rPr>
          <w:rFonts w:hint="eastAsia" w:ascii="Times New Roman" w:hAnsi="Times New Roman" w:eastAsia="宋体" w:cs="宋体"/>
          <w:sz w:val="24"/>
          <w:szCs w:val="22"/>
          <w:lang w:val="en-US" w:eastAsia="zh-CN" w:bidi="zh-CN"/>
        </w:rPr>
      </w:pPr>
      <w:r>
        <w:rPr>
          <w:rFonts w:hint="eastAsia" w:cs="宋体"/>
          <w:sz w:val="24"/>
          <w:szCs w:val="22"/>
          <w:lang w:val="en-US" w:eastAsia="zh-CN" w:bidi="zh-CN"/>
        </w:rPr>
        <w:t>④</w:t>
      </w:r>
      <w:r>
        <w:rPr>
          <w:rFonts w:hint="eastAsia" w:ascii="Times New Roman" w:hAnsi="Times New Roman" w:eastAsia="宋体" w:cs="宋体"/>
          <w:sz w:val="24"/>
          <w:szCs w:val="22"/>
          <w:lang w:val="en-US" w:eastAsia="zh-CN" w:bidi="zh-CN"/>
        </w:rPr>
        <w:t>模具清洗废水</w:t>
      </w:r>
    </w:p>
    <w:p w14:paraId="54C41F8B">
      <w:pPr>
        <w:numPr>
          <w:ilvl w:val="0"/>
          <w:numId w:val="0"/>
        </w:numPr>
        <w:bidi w:val="0"/>
        <w:ind w:left="80" w:leftChars="0" w:right="0" w:rightChars="0" w:firstLine="480" w:firstLineChars="200"/>
        <w:rPr>
          <w:rFonts w:hint="eastAsia" w:ascii="Times New Roman" w:hAnsi="Times New Roman" w:eastAsia="宋体" w:cs="宋体"/>
          <w:sz w:val="24"/>
          <w:szCs w:val="22"/>
          <w:lang w:val="en-US" w:eastAsia="zh-CN" w:bidi="zh-CN"/>
        </w:rPr>
      </w:pPr>
      <w:r>
        <w:rPr>
          <w:rFonts w:hint="eastAsia" w:ascii="Times New Roman" w:hAnsi="Times New Roman" w:eastAsia="宋体" w:cs="宋体"/>
          <w:sz w:val="24"/>
          <w:szCs w:val="22"/>
          <w:lang w:val="en-US" w:eastAsia="zh-CN" w:bidi="zh-CN"/>
        </w:rPr>
        <w:t>项目模具清洗用水量为</w:t>
      </w:r>
      <w:r>
        <w:rPr>
          <w:rFonts w:hint="eastAsia" w:cs="宋体"/>
          <w:sz w:val="24"/>
          <w:szCs w:val="22"/>
          <w:lang w:val="en-US" w:eastAsia="zh-CN" w:bidi="zh-CN"/>
        </w:rPr>
        <w:t>51.6</w:t>
      </w:r>
      <w:r>
        <w:rPr>
          <w:rFonts w:hint="eastAsia" w:ascii="Times New Roman" w:hAnsi="Times New Roman" w:eastAsia="宋体" w:cs="宋体"/>
          <w:sz w:val="24"/>
          <w:szCs w:val="22"/>
          <w:lang w:val="en-US" w:eastAsia="zh-CN" w:bidi="zh-CN"/>
        </w:rPr>
        <w:t>t/a，损耗以10%计，废水产生量为</w:t>
      </w:r>
      <w:r>
        <w:rPr>
          <w:rFonts w:hint="eastAsia" w:cs="宋体"/>
          <w:sz w:val="24"/>
          <w:szCs w:val="22"/>
          <w:lang w:val="en-US" w:eastAsia="zh-CN" w:bidi="zh-CN"/>
        </w:rPr>
        <w:t>46.44</w:t>
      </w:r>
      <w:r>
        <w:rPr>
          <w:rFonts w:hint="eastAsia" w:ascii="Times New Roman" w:hAnsi="Times New Roman" w:eastAsia="宋体" w:cs="宋体"/>
          <w:sz w:val="24"/>
          <w:szCs w:val="22"/>
          <w:lang w:val="en-US" w:eastAsia="zh-CN" w:bidi="zh-CN"/>
        </w:rPr>
        <w:t>t</w:t>
      </w:r>
      <w:r>
        <w:rPr>
          <w:rFonts w:hint="eastAsia" w:cs="宋体"/>
          <w:sz w:val="24"/>
          <w:szCs w:val="22"/>
          <w:lang w:val="en-US" w:eastAsia="zh-CN" w:bidi="zh-CN"/>
        </w:rPr>
        <w:t>/</w:t>
      </w:r>
      <w:r>
        <w:rPr>
          <w:rFonts w:hint="eastAsia" w:ascii="Times New Roman" w:hAnsi="Times New Roman" w:eastAsia="宋体" w:cs="宋体"/>
          <w:sz w:val="24"/>
          <w:szCs w:val="22"/>
          <w:lang w:val="en-US" w:eastAsia="zh-CN" w:bidi="zh-CN"/>
        </w:rPr>
        <w:t>a</w:t>
      </w:r>
      <w:r>
        <w:rPr>
          <w:rFonts w:hint="eastAsia" w:cs="宋体"/>
          <w:sz w:val="24"/>
          <w:szCs w:val="22"/>
          <w:lang w:val="en-US" w:eastAsia="zh-CN" w:bidi="zh-CN"/>
        </w:rPr>
        <w:t>（0.15</w:t>
      </w:r>
      <w:r>
        <w:rPr>
          <w:rFonts w:hint="eastAsia" w:ascii="Times New Roman" w:hAnsi="Times New Roman" w:eastAsia="宋体" w:cs="宋体"/>
          <w:sz w:val="24"/>
          <w:szCs w:val="22"/>
          <w:lang w:val="en-US" w:eastAsia="zh-CN" w:bidi="zh-CN"/>
        </w:rPr>
        <w:t>t/d</w:t>
      </w:r>
      <w:r>
        <w:rPr>
          <w:rFonts w:hint="eastAsia" w:cs="宋体"/>
          <w:sz w:val="24"/>
          <w:szCs w:val="22"/>
          <w:lang w:val="en-US" w:eastAsia="zh-CN" w:bidi="zh-CN"/>
        </w:rPr>
        <w:t>）。</w:t>
      </w:r>
    </w:p>
    <w:p w14:paraId="68440E80">
      <w:pPr>
        <w:bidi w:val="0"/>
        <w:rPr>
          <w:rFonts w:hint="eastAsia"/>
          <w:lang w:val="en-US" w:eastAsia="zh-CN"/>
        </w:rPr>
      </w:pPr>
      <w:r>
        <w:rPr>
          <w:rFonts w:hint="eastAsia"/>
          <w:lang w:val="en-US" w:eastAsia="zh-CN"/>
        </w:rPr>
        <w:t>⑤切削液配比用水</w:t>
      </w:r>
    </w:p>
    <w:p w14:paraId="49289B11">
      <w:pPr>
        <w:numPr>
          <w:ilvl w:val="0"/>
          <w:numId w:val="0"/>
        </w:numPr>
        <w:bidi w:val="0"/>
        <w:ind w:left="80" w:leftChars="0" w:right="0" w:rightChars="0" w:firstLine="480" w:firstLineChars="200"/>
        <w:rPr>
          <w:rFonts w:hint="eastAsia" w:ascii="Times New Roman" w:hAnsi="Times New Roman" w:eastAsia="宋体" w:cs="宋体"/>
          <w:sz w:val="24"/>
          <w:szCs w:val="22"/>
          <w:lang w:val="en-US" w:eastAsia="zh-CN" w:bidi="zh-CN"/>
        </w:rPr>
      </w:pPr>
      <w:r>
        <w:rPr>
          <w:rFonts w:hint="eastAsia" w:ascii="Times New Roman" w:hAnsi="Times New Roman" w:eastAsia="宋体" w:cs="宋体"/>
          <w:sz w:val="24"/>
          <w:szCs w:val="22"/>
          <w:lang w:val="en-US" w:eastAsia="zh-CN" w:bidi="zh-CN"/>
        </w:rPr>
        <w:t>本项目切削液需要与自来水进行配比，配比比例为1：9，项目切削液使用量为 5t/a，则需要用水量为45t/a（0.15t/d）。</w:t>
      </w:r>
    </w:p>
    <w:p w14:paraId="45CDFCE5">
      <w:pPr>
        <w:bidi w:val="0"/>
        <w:rPr>
          <w:rFonts w:hint="eastAsia"/>
          <w:lang w:val="en-US" w:eastAsia="zh-CN"/>
        </w:rPr>
      </w:pPr>
      <w:r>
        <w:rPr>
          <w:rFonts w:hint="eastAsia"/>
          <w:lang w:val="en-US" w:eastAsia="zh-CN"/>
        </w:rPr>
        <w:t>⑥冷却用水</w:t>
      </w:r>
    </w:p>
    <w:p w14:paraId="77DA1A5F">
      <w:pPr>
        <w:bidi w:val="0"/>
        <w:rPr>
          <w:rFonts w:hint="eastAsia"/>
          <w:lang w:val="en-US" w:eastAsia="zh-CN"/>
        </w:rPr>
      </w:pPr>
      <w:r>
        <w:rPr>
          <w:rFonts w:hint="eastAsia"/>
          <w:lang w:val="en-US" w:eastAsia="zh-CN"/>
        </w:rPr>
        <w:t>本项目设置一座200m</w:t>
      </w:r>
      <w:r>
        <w:rPr>
          <w:rFonts w:hint="eastAsia"/>
          <w:vertAlign w:val="superscript"/>
          <w:lang w:val="en-US" w:eastAsia="zh-CN"/>
        </w:rPr>
        <w:t>3</w:t>
      </w:r>
      <w:r>
        <w:rPr>
          <w:rFonts w:hint="eastAsia"/>
          <w:lang w:val="en-US" w:eastAsia="zh-CN"/>
        </w:rPr>
        <w:t>冷却水池，为压铸提供循环冷却水进行间接冷却循环过程中会有部分水以蒸汽的形式损耗，根据《工业循环冷却水处理设计规范》（GB/T50050-2017），循环冷却水系统蒸发水量占循环水量的1.5%项目单台压铸机的冷却水循环量为8m</w:t>
      </w:r>
      <w:r>
        <w:rPr>
          <w:rFonts w:hint="eastAsia"/>
          <w:vertAlign w:val="superscript"/>
          <w:lang w:val="en-US" w:eastAsia="zh-CN"/>
        </w:rPr>
        <w:t>3</w:t>
      </w:r>
      <w:r>
        <w:rPr>
          <w:rFonts w:hint="eastAsia"/>
          <w:lang w:val="en-US" w:eastAsia="zh-CN"/>
        </w:rPr>
        <w:t>，则冷却水总循环量为，403200m</w:t>
      </w:r>
      <w:r>
        <w:rPr>
          <w:rFonts w:hint="eastAsia"/>
          <w:vertAlign w:val="superscript"/>
          <w:lang w:val="en-US" w:eastAsia="zh-CN"/>
        </w:rPr>
        <w:t>3</w:t>
      </w:r>
      <w:r>
        <w:rPr>
          <w:rFonts w:hint="eastAsia"/>
          <w:lang w:val="en-US" w:eastAsia="zh-CN"/>
        </w:rPr>
        <w:t>/a，循环冷却水系统蒸发水量6048m</w:t>
      </w:r>
      <w:r>
        <w:rPr>
          <w:rFonts w:hint="eastAsia"/>
          <w:vertAlign w:val="superscript"/>
          <w:lang w:val="en-US" w:eastAsia="zh-CN"/>
        </w:rPr>
        <w:t>3</w:t>
      </w:r>
      <w:r>
        <w:rPr>
          <w:rFonts w:hint="eastAsia"/>
          <w:lang w:val="en-US" w:eastAsia="zh-CN"/>
        </w:rPr>
        <w:t>/a（20.16m</w:t>
      </w:r>
      <w:r>
        <w:rPr>
          <w:rFonts w:hint="eastAsia"/>
          <w:vertAlign w:val="superscript"/>
          <w:lang w:val="en-US" w:eastAsia="zh-CN"/>
        </w:rPr>
        <w:t>3</w:t>
      </w:r>
      <w:r>
        <w:rPr>
          <w:rFonts w:hint="eastAsia"/>
          <w:lang w:val="en-US" w:eastAsia="zh-CN"/>
        </w:rPr>
        <w:t>/d），则冷却水池的补充水量约为6048m/a（20.16m</w:t>
      </w:r>
      <w:r>
        <w:rPr>
          <w:rFonts w:hint="eastAsia"/>
          <w:vertAlign w:val="superscript"/>
          <w:lang w:val="en-US" w:eastAsia="zh-CN"/>
        </w:rPr>
        <w:t>3</w:t>
      </w:r>
      <w:r>
        <w:rPr>
          <w:rFonts w:hint="eastAsia"/>
          <w:lang w:val="en-US" w:eastAsia="zh-CN"/>
        </w:rPr>
        <w:t>/d）</w:t>
      </w:r>
    </w:p>
    <w:p w14:paraId="35345CA0">
      <w:pPr>
        <w:bidi w:val="0"/>
        <w:rPr>
          <w:rFonts w:hint="eastAsia"/>
          <w:lang w:val="en-US" w:eastAsia="zh-CN"/>
        </w:rPr>
      </w:pPr>
      <w:r>
        <w:rPr>
          <w:rFonts w:hint="eastAsia"/>
          <w:lang w:val="en-US" w:eastAsia="zh-CN"/>
        </w:rPr>
        <w:t>⑦水试漏用水</w:t>
      </w:r>
    </w:p>
    <w:p w14:paraId="3B5CAD0D">
      <w:pPr>
        <w:bidi w:val="0"/>
        <w:rPr>
          <w:rFonts w:hint="eastAsia"/>
          <w:lang w:val="en-US" w:eastAsia="zh-CN"/>
        </w:rPr>
      </w:pPr>
      <w:r>
        <w:rPr>
          <w:rFonts w:hint="eastAsia"/>
          <w:lang w:val="en-US" w:eastAsia="zh-CN"/>
        </w:rPr>
        <w:t>项目设置5套水试漏系统，每套系统初次补水2t，每天补充10%的损耗，则补水量为300m</w:t>
      </w:r>
      <w:r>
        <w:rPr>
          <w:rFonts w:hint="eastAsia"/>
          <w:vertAlign w:val="superscript"/>
          <w:lang w:val="en-US" w:eastAsia="zh-CN"/>
        </w:rPr>
        <w:t>3</w:t>
      </w:r>
      <w:r>
        <w:rPr>
          <w:rFonts w:hint="eastAsia"/>
          <w:lang w:val="en-US" w:eastAsia="zh-CN"/>
        </w:rPr>
        <w:t>/a（1m</w:t>
      </w:r>
      <w:r>
        <w:rPr>
          <w:rFonts w:hint="eastAsia"/>
          <w:vertAlign w:val="superscript"/>
          <w:lang w:val="en-US" w:eastAsia="zh-CN"/>
        </w:rPr>
        <w:t>3</w:t>
      </w:r>
      <w:r>
        <w:rPr>
          <w:rFonts w:hint="eastAsia"/>
          <w:lang w:val="en-US" w:eastAsia="zh-CN"/>
        </w:rPr>
        <w:t>t/d）。</w:t>
      </w:r>
    </w:p>
    <w:p w14:paraId="6265B274">
      <w:pPr>
        <w:bidi w:val="0"/>
        <w:rPr>
          <w:rFonts w:hint="eastAsia"/>
          <w:lang w:val="en-US" w:eastAsia="zh-CN"/>
        </w:rPr>
      </w:pPr>
      <w:r>
        <w:rPr>
          <w:rFonts w:hint="eastAsia"/>
          <w:lang w:val="en-US" w:eastAsia="zh-CN"/>
        </w:rPr>
        <w:t>厂区采用雨、污水分流制排水系统。雨水收集后就近排入厂区附近沟渠或市政雨水管。厂内污水自成系统，用管道收集后排入厂区内污水处理系统达标后排放。</w:t>
      </w:r>
    </w:p>
    <w:p w14:paraId="67A9BCFD">
      <w:pPr>
        <w:pStyle w:val="8"/>
        <w:numPr>
          <w:ilvl w:val="0"/>
          <w:numId w:val="0"/>
        </w:numPr>
        <w:ind w:leftChars="200" w:right="0" w:rightChars="0"/>
        <w:rPr>
          <w:rFonts w:hint="default"/>
          <w:lang w:val="en-US" w:eastAsia="zh-CN"/>
        </w:rPr>
      </w:pPr>
      <w:r>
        <w:rPr>
          <w:rFonts w:hint="eastAsia"/>
          <w:lang w:val="en-US" w:eastAsia="zh-CN"/>
        </w:rPr>
        <w:t>水平衡见下图所示。</w:t>
      </w:r>
    </w:p>
    <w:p w14:paraId="3471F1CC">
      <w:pPr>
        <w:rPr>
          <w:rFonts w:hint="eastAsia" w:eastAsia="宋体"/>
          <w:lang w:eastAsia="zh-CN"/>
        </w:rPr>
      </w:pPr>
      <w:r>
        <w:rPr>
          <w:rFonts w:hint="eastAsia" w:eastAsia="宋体"/>
          <w:lang w:eastAsia="zh-CN"/>
        </w:rPr>
        <w:object>
          <v:shape id="_x0000_i1025" o:spt="75" type="#_x0000_t75" style="height:349.8pt;width:409.15pt;" o:ole="t" filled="f" o:preferrelative="t" stroked="f" coordsize="21600,21600">
            <v:path/>
            <v:fill on="f" focussize="0,0"/>
            <v:stroke on="f"/>
            <v:imagedata r:id="rId23" o:title=""/>
            <o:lock v:ext="edit" aspectratio="t"/>
            <w10:wrap type="none"/>
            <w10:anchorlock/>
          </v:shape>
          <o:OLEObject Type="Embed" ProgID="Visio.Drawing.15" ShapeID="_x0000_i1025" DrawAspect="Content" ObjectID="_1468075725" r:id="rId22">
            <o:LockedField>false</o:LockedField>
          </o:OLEObject>
        </w:object>
      </w:r>
    </w:p>
    <w:p w14:paraId="2E08AE52">
      <w:pPr>
        <w:pStyle w:val="8"/>
        <w:jc w:val="center"/>
        <w:rPr>
          <w:rFonts w:hint="default" w:eastAsia="宋体"/>
          <w:b/>
          <w:bCs/>
          <w:vertAlign w:val="baseline"/>
          <w:lang w:val="en-US" w:eastAsia="zh-CN"/>
        </w:rPr>
      </w:pPr>
      <w:r>
        <w:rPr>
          <w:rFonts w:hint="eastAsia"/>
          <w:b/>
          <w:bCs/>
          <w:lang w:eastAsia="zh-CN"/>
        </w:rPr>
        <w:t>图</w:t>
      </w:r>
      <w:r>
        <w:rPr>
          <w:rFonts w:hint="eastAsia"/>
          <w:b/>
          <w:bCs/>
          <w:lang w:val="en-US" w:eastAsia="zh-CN"/>
        </w:rPr>
        <w:t>3-3  水平衡图 单位：m</w:t>
      </w:r>
      <w:r>
        <w:rPr>
          <w:rFonts w:hint="eastAsia"/>
          <w:b/>
          <w:bCs/>
          <w:vertAlign w:val="superscript"/>
          <w:lang w:val="en-US" w:eastAsia="zh-CN"/>
        </w:rPr>
        <w:t>3</w:t>
      </w:r>
      <w:r>
        <w:rPr>
          <w:rFonts w:hint="eastAsia"/>
          <w:b/>
          <w:bCs/>
          <w:vertAlign w:val="baseline"/>
          <w:lang w:val="en-US" w:eastAsia="zh-CN"/>
        </w:rPr>
        <w:t>/d</w:t>
      </w:r>
    </w:p>
    <w:p w14:paraId="2303F10A">
      <w:pPr>
        <w:pStyle w:val="3"/>
        <w:bidi w:val="0"/>
        <w:rPr>
          <w:rFonts w:hint="eastAsia"/>
          <w:lang w:val="en-US" w:eastAsia="zh-CN"/>
        </w:rPr>
      </w:pPr>
      <w:bookmarkStart w:id="15" w:name="_Toc18832"/>
      <w:r>
        <w:rPr>
          <w:rFonts w:hint="eastAsia"/>
          <w:lang w:val="en-US" w:eastAsia="zh-CN"/>
        </w:rPr>
        <w:t>3.5生产工艺及流程</w:t>
      </w:r>
      <w:bookmarkEnd w:id="15"/>
    </w:p>
    <w:p w14:paraId="7C7B6EC9">
      <w:pPr>
        <w:rPr>
          <w:rFonts w:hint="eastAsia"/>
          <w:lang w:val="en-US" w:eastAsia="zh-CN"/>
        </w:rPr>
      </w:pPr>
      <w:r>
        <w:rPr>
          <w:rFonts w:hint="eastAsia"/>
          <w:lang w:val="en-US" w:eastAsia="zh-CN"/>
        </w:rPr>
        <w:t>项目运营期生产工艺流程</w:t>
      </w:r>
    </w:p>
    <w:p w14:paraId="1DAAE53B">
      <w:pPr>
        <w:pStyle w:val="8"/>
        <w:ind w:left="0" w:leftChars="0" w:firstLine="0" w:firstLineChars="0"/>
      </w:pPr>
      <w:r>
        <w:rPr>
          <w:sz w:val="24"/>
        </w:rPr>
        <mc:AlternateContent>
          <mc:Choice Requires="wps">
            <w:drawing>
              <wp:anchor distT="0" distB="0" distL="114300" distR="114300" simplePos="0" relativeHeight="251663360" behindDoc="0" locked="0" layoutInCell="1" allowOverlap="1">
                <wp:simplePos x="0" y="0"/>
                <wp:positionH relativeFrom="column">
                  <wp:posOffset>3982085</wp:posOffset>
                </wp:positionH>
                <wp:positionV relativeFrom="paragraph">
                  <wp:posOffset>1102360</wp:posOffset>
                </wp:positionV>
                <wp:extent cx="1956435" cy="666115"/>
                <wp:effectExtent l="6350" t="6350" r="18415" b="1003935"/>
                <wp:wrapNone/>
                <wp:docPr id="62" name="椭圆形标注 62"/>
                <wp:cNvGraphicFramePr/>
                <a:graphic xmlns:a="http://schemas.openxmlformats.org/drawingml/2006/main">
                  <a:graphicData uri="http://schemas.microsoft.com/office/word/2010/wordprocessingShape">
                    <wps:wsp>
                      <wps:cNvSpPr/>
                      <wps:spPr>
                        <a:xfrm>
                          <a:off x="5410835" y="2345690"/>
                          <a:ext cx="1956435" cy="666115"/>
                        </a:xfrm>
                        <a:prstGeom prst="wedgeEllipseCallout">
                          <a:avLst>
                            <a:gd name="adj1" fmla="val -13063"/>
                            <a:gd name="adj2" fmla="val 193946"/>
                          </a:avLst>
                        </a:prstGeom>
                        <a:noFill/>
                      </wps:spPr>
                      <wps:style>
                        <a:lnRef idx="2">
                          <a:schemeClr val="accent1">
                            <a:lumMod val="75000"/>
                          </a:schemeClr>
                        </a:lnRef>
                        <a:fillRef idx="1">
                          <a:schemeClr val="accent1"/>
                        </a:fillRef>
                        <a:effectRef idx="0">
                          <a:srgbClr val="FFFFFF"/>
                        </a:effectRef>
                        <a:fontRef idx="minor">
                          <a:schemeClr val="lt1"/>
                        </a:fontRef>
                      </wps:style>
                      <wps:txbx>
                        <w:txbxContent>
                          <w:p w14:paraId="2C21F89E">
                            <w:pPr>
                              <w:jc w:val="both"/>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暂未建设</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3" type="#_x0000_t63" style="position:absolute;left:0pt;margin-left:313.55pt;margin-top:86.8pt;height:52.45pt;width:154.05pt;z-index:251663360;v-text-anchor:middle;mso-width-relative:page;mso-height-relative:page;" filled="f" stroked="t" coordsize="21600,21600" o:gfxdata="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AUro3k2wAAAAsBAAAPAAAAAAAAAAEAIAAAACIAAABkcnMvZG93bnJldi54bWxQSwECFAAU&#10;AAAACACHTuJAIcDVVdICAABxBQAADgAAAAAAAAABACAAAAAqAQAAZHJzL2Uyb0RvYy54bWxQSwUG&#10;AAAAAAYABgBZAQAAbgYAAAAA&#10;" adj="7978,52692">
                <v:fill on="f" focussize="0,0"/>
                <v:stroke weight="1pt" color="#2E75B6 [2404]" miterlimit="8" joinstyle="miter"/>
                <v:imagedata o:title=""/>
                <o:lock v:ext="edit" aspectratio="f"/>
                <v:textbox>
                  <w:txbxContent>
                    <w:p w14:paraId="2C21F89E">
                      <w:pPr>
                        <w:jc w:val="both"/>
                        <w:rPr>
                          <w:rFonts w:hint="eastAsia"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暂未建设</w:t>
                      </w:r>
                    </w:p>
                  </w:txbxContent>
                </v:textbox>
              </v:shape>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2777490</wp:posOffset>
                </wp:positionH>
                <wp:positionV relativeFrom="paragraph">
                  <wp:posOffset>4176395</wp:posOffset>
                </wp:positionV>
                <wp:extent cx="338455" cy="424180"/>
                <wp:effectExtent l="13970" t="13970" r="28575" b="19050"/>
                <wp:wrapNone/>
                <wp:docPr id="61" name="矩形 61"/>
                <wp:cNvGraphicFramePr/>
                <a:graphic xmlns:a="http://schemas.openxmlformats.org/drawingml/2006/main">
                  <a:graphicData uri="http://schemas.microsoft.com/office/word/2010/wordprocessingShape">
                    <wps:wsp>
                      <wps:cNvSpPr/>
                      <wps:spPr>
                        <a:xfrm>
                          <a:off x="0" y="0"/>
                          <a:ext cx="338455" cy="424180"/>
                        </a:xfrm>
                        <a:prstGeom prst="rect">
                          <a:avLst/>
                        </a:prstGeom>
                        <a:noFill/>
                        <a:ln w="28575" cmpd="sng">
                          <a:solidFill>
                            <a:srgbClr val="FF0000"/>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8.7pt;margin-top:328.85pt;height:33.4pt;width:26.65pt;z-index:251662336;v-text-anchor:middle;mso-width-relative:page;mso-height-relative:page;" filled="f" stroked="t" coordsize="21600,21600" o:gfxdata="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G0oIBfaAAAACwEAAA8AAAAAAAAAAQAgAAAAIgAAAGRycy9kb3ducmV2&#10;LnhtbFBLAQIUABQAAAAIAIdO4kAzk7nmbAIAAMwEAAAOAAAAAAAAAAEAIAAAACkBAABkcnMvZTJv&#10;RG9jLnhtbFBLBQYAAAAABgAGAFkBAAAHBgAAAAA=&#10;">
                <v:fill on="f" focussize="0,0"/>
                <v:stroke weight="2.25pt" color="#FF0000 [2404]" miterlimit="8" joinstyle="miter"/>
                <v:imagedata o:title=""/>
                <o:lock v:ext="edit" aspectratio="f"/>
              </v:rect>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1834515</wp:posOffset>
                </wp:positionH>
                <wp:positionV relativeFrom="paragraph">
                  <wp:posOffset>2747645</wp:posOffset>
                </wp:positionV>
                <wp:extent cx="3004185" cy="424180"/>
                <wp:effectExtent l="13970" t="13970" r="29845" b="19050"/>
                <wp:wrapNone/>
                <wp:docPr id="60" name="矩形 60"/>
                <wp:cNvGraphicFramePr/>
                <a:graphic xmlns:a="http://schemas.openxmlformats.org/drawingml/2006/main">
                  <a:graphicData uri="http://schemas.microsoft.com/office/word/2010/wordprocessingShape">
                    <wps:wsp>
                      <wps:cNvSpPr/>
                      <wps:spPr>
                        <a:xfrm>
                          <a:off x="0" y="0"/>
                          <a:ext cx="3004185" cy="424180"/>
                        </a:xfrm>
                        <a:prstGeom prst="rect">
                          <a:avLst/>
                        </a:prstGeom>
                        <a:noFill/>
                        <a:ln w="28575" cmpd="sng">
                          <a:solidFill>
                            <a:srgbClr val="FF0000"/>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4.45pt;margin-top:216.35pt;height:33.4pt;width:236.55pt;z-index:251661312;v-text-anchor:middle;mso-width-relative:page;mso-height-relative:page;" filled="f" stroked="t" coordsize="21600,21600" o:gfxdata="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sIwJ72gAAAAsBAAAPAAAAAAAAAAEAIAAAACIAAABkcnMvZG93bnJldi54&#10;bWxQSwECFAAUAAAACACHTuJAC9F6vWoCAADNBAAADgAAAAAAAAABACAAAAApAQAAZHJzL2Uyb0Rv&#10;Yy54bWxQSwUGAAAAAAYABgBZAQAABQYAAAAA&#10;">
                <v:fill on="f" focussize="0,0"/>
                <v:stroke weight="2.25pt" color="#FF0000 [2404]" miterlimit="8" joinstyle="miter"/>
                <v:imagedata o:title=""/>
                <o:lock v:ext="edit" aspectratio="f"/>
              </v:rect>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1306195</wp:posOffset>
                </wp:positionH>
                <wp:positionV relativeFrom="paragraph">
                  <wp:posOffset>1856105</wp:posOffset>
                </wp:positionV>
                <wp:extent cx="735965" cy="424180"/>
                <wp:effectExtent l="13970" t="13970" r="31115" b="19050"/>
                <wp:wrapNone/>
                <wp:docPr id="59" name="矩形 59"/>
                <wp:cNvGraphicFramePr/>
                <a:graphic xmlns:a="http://schemas.openxmlformats.org/drawingml/2006/main">
                  <a:graphicData uri="http://schemas.microsoft.com/office/word/2010/wordprocessingShape">
                    <wps:wsp>
                      <wps:cNvSpPr/>
                      <wps:spPr>
                        <a:xfrm>
                          <a:off x="2458085" y="2804795"/>
                          <a:ext cx="735965" cy="424180"/>
                        </a:xfrm>
                        <a:prstGeom prst="rect">
                          <a:avLst/>
                        </a:prstGeom>
                        <a:noFill/>
                        <a:ln w="28575" cmpd="sng">
                          <a:solidFill>
                            <a:srgbClr val="FF0000"/>
                          </a:solidFill>
                          <a:prstDash val="solid"/>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2.85pt;margin-top:146.15pt;height:33.4pt;width:57.95pt;z-index:251660288;v-text-anchor:middle;mso-width-relative:page;mso-height-relative:page;" filled="f" stroked="t" coordsize="21600,21600" o:gfxdata="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5uKFa2QAAAAsBAAAPAAAAAAAAAAEAIAAAACIAAABk&#10;cnMvZG93bnJldi54bWxQSwECFAAUAAAACACHTuJAaiAfwncCAADYBAAADgAAAAAAAAABACAAAAAo&#10;AQAAZHJzL2Uyb0RvYy54bWxQSwUGAAAAAAYABgBZAQAAEQYAAAAA&#10;">
                <v:fill on="f" focussize="0,0"/>
                <v:stroke weight="2.25pt" color="#FF0000 [2404]" miterlimit="8" joinstyle="miter"/>
                <v:imagedata o:title=""/>
                <o:lock v:ext="edit" aspectratio="f"/>
              </v:rect>
            </w:pict>
          </mc:Fallback>
        </mc:AlternateContent>
      </w:r>
      <w:r>
        <w:drawing>
          <wp:inline distT="0" distB="0" distL="114300" distR="114300">
            <wp:extent cx="5268595" cy="6057900"/>
            <wp:effectExtent l="0" t="0" r="8255" b="0"/>
            <wp:docPr id="5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6"/>
                    <pic:cNvPicPr>
                      <a:picLocks noChangeAspect="1"/>
                    </pic:cNvPicPr>
                  </pic:nvPicPr>
                  <pic:blipFill>
                    <a:blip r:embed="rId24"/>
                    <a:stretch>
                      <a:fillRect/>
                    </a:stretch>
                  </pic:blipFill>
                  <pic:spPr>
                    <a:xfrm>
                      <a:off x="0" y="0"/>
                      <a:ext cx="5268595" cy="6057900"/>
                    </a:xfrm>
                    <a:prstGeom prst="rect">
                      <a:avLst/>
                    </a:prstGeom>
                    <a:noFill/>
                    <a:ln>
                      <a:noFill/>
                    </a:ln>
                  </pic:spPr>
                </pic:pic>
              </a:graphicData>
            </a:graphic>
          </wp:inline>
        </w:drawing>
      </w:r>
    </w:p>
    <w:p w14:paraId="438B8151">
      <w:pPr>
        <w:pStyle w:val="8"/>
        <w:jc w:val="center"/>
        <w:rPr>
          <w:rFonts w:hint="eastAsia"/>
          <w:b/>
          <w:bCs/>
          <w:lang w:val="en-US" w:eastAsia="zh-CN"/>
        </w:rPr>
      </w:pPr>
      <w:r>
        <w:rPr>
          <w:rFonts w:hint="eastAsia"/>
          <w:b/>
          <w:bCs/>
          <w:lang w:val="en-US" w:eastAsia="zh-CN"/>
        </w:rPr>
        <w:t>图3-4生产工艺流程图</w:t>
      </w:r>
    </w:p>
    <w:p w14:paraId="6C26FC72">
      <w:pPr>
        <w:pStyle w:val="7"/>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Times New Roman" w:hAnsi="Times New Roman" w:eastAsia="宋体"/>
          <w:sz w:val="24"/>
        </w:rPr>
      </w:pPr>
      <w:r>
        <w:rPr>
          <w:rFonts w:ascii="Times New Roman" w:hAnsi="Times New Roman" w:eastAsia="宋体"/>
          <w:sz w:val="24"/>
        </w:rPr>
        <w:t>生产工艺流程简述：</w:t>
      </w:r>
    </w:p>
    <w:p w14:paraId="498C4645">
      <w:pPr>
        <w:pStyle w:val="7"/>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Times New Roman" w:hAnsi="Times New Roman" w:eastAsia="宋体"/>
          <w:sz w:val="24"/>
        </w:rPr>
      </w:pPr>
      <w:r>
        <w:rPr>
          <w:rFonts w:hint="eastAsia" w:ascii="Times New Roman" w:hAnsi="Times New Roman" w:eastAsia="宋体"/>
          <w:sz w:val="24"/>
        </w:rPr>
        <w:t>项目主要铝合金锭为原材料，先将铝合金锭熔化为铝水;经压铸机通过模具制成不同性质的半成品毛坯件;然后对半成品毛坯件进行去毛刺，表面打磨抛光处理，处理后的工件再进行精加工、表面处理等工序加工。最后用气漏测试等设备检验成品的合格性，最后将合格成品人工打包入库。</w:t>
      </w:r>
    </w:p>
    <w:p w14:paraId="7D54A8BE">
      <w:pPr>
        <w:pStyle w:val="7"/>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Times New Roman" w:hAnsi="Times New Roman" w:eastAsia="宋体"/>
          <w:sz w:val="24"/>
          <w:lang w:eastAsia="zh-CN"/>
        </w:rPr>
      </w:pPr>
      <w:r>
        <w:rPr>
          <w:rFonts w:hint="eastAsia" w:ascii="Times New Roman" w:hAnsi="Times New Roman" w:eastAsia="宋体"/>
          <w:sz w:val="24"/>
        </w:rPr>
        <w:t>①熔化</w:t>
      </w:r>
      <w:r>
        <w:rPr>
          <w:rFonts w:hint="eastAsia" w:ascii="Times New Roman" w:hAnsi="Times New Roman" w:eastAsia="宋体"/>
          <w:sz w:val="24"/>
          <w:lang w:eastAsia="zh-CN"/>
        </w:rPr>
        <w:t>：</w:t>
      </w:r>
      <w:r>
        <w:rPr>
          <w:rFonts w:hint="eastAsia" w:ascii="Times New Roman" w:hAnsi="Times New Roman" w:eastAsia="宋体"/>
          <w:sz w:val="24"/>
        </w:rPr>
        <w:t>将外购的铝合金锭放入集中快速化铝炉内熔化成铝水，熔铝温度约700℃℃，以天然气为燃料</w:t>
      </w:r>
      <w:r>
        <w:rPr>
          <w:rFonts w:hint="eastAsia" w:ascii="Times New Roman" w:hAnsi="Times New Roman" w:eastAsia="宋体"/>
          <w:sz w:val="24"/>
          <w:lang w:eastAsia="zh-CN"/>
        </w:rPr>
        <w:t>；</w:t>
      </w:r>
      <w:r>
        <w:rPr>
          <w:rFonts w:hint="eastAsia" w:ascii="Times New Roman" w:hAnsi="Times New Roman" w:eastAsia="宋体"/>
          <w:sz w:val="24"/>
        </w:rPr>
        <w:t>通过炉内两侧的燃烧器，喷射的天然气燃烧火焰，直接加热炉料，使金属熔化。过程中产生铝渣回收后转运至炒灰工序进行回收处理。此过程还会产生天然气燃烧烟气</w:t>
      </w:r>
      <w:r>
        <w:rPr>
          <w:rFonts w:hint="eastAsia"/>
          <w:sz w:val="24"/>
          <w:lang w:eastAsia="zh-CN"/>
        </w:rPr>
        <w:t>（</w:t>
      </w:r>
      <w:r>
        <w:rPr>
          <w:rFonts w:hint="eastAsia" w:ascii="Times New Roman" w:hAnsi="Times New Roman" w:eastAsia="宋体"/>
          <w:sz w:val="24"/>
        </w:rPr>
        <w:t>G1-1</w:t>
      </w:r>
      <w:r>
        <w:rPr>
          <w:rFonts w:hint="eastAsia"/>
          <w:sz w:val="24"/>
          <w:lang w:eastAsia="zh-CN"/>
        </w:rPr>
        <w:t>）</w:t>
      </w:r>
      <w:r>
        <w:rPr>
          <w:rFonts w:hint="eastAsia" w:ascii="Times New Roman" w:hAnsi="Times New Roman" w:eastAsia="宋体"/>
          <w:sz w:val="24"/>
        </w:rPr>
        <w:t>、熔化废气</w:t>
      </w:r>
      <w:r>
        <w:rPr>
          <w:rFonts w:hint="eastAsia"/>
          <w:sz w:val="24"/>
          <w:lang w:eastAsia="zh-CN"/>
        </w:rPr>
        <w:t>（</w:t>
      </w:r>
      <w:r>
        <w:rPr>
          <w:rFonts w:hint="eastAsia" w:ascii="Times New Roman" w:hAnsi="Times New Roman" w:eastAsia="宋体"/>
          <w:sz w:val="24"/>
        </w:rPr>
        <w:t>G2</w:t>
      </w:r>
      <w:r>
        <w:rPr>
          <w:rFonts w:hint="eastAsia"/>
          <w:sz w:val="24"/>
          <w:lang w:eastAsia="zh-CN"/>
        </w:rPr>
        <w:t>）</w:t>
      </w:r>
      <w:r>
        <w:rPr>
          <w:rFonts w:hint="eastAsia" w:ascii="Times New Roman" w:hAnsi="Times New Roman" w:eastAsia="宋体"/>
          <w:sz w:val="24"/>
        </w:rPr>
        <w:t>铝灰</w:t>
      </w:r>
      <w:r>
        <w:rPr>
          <w:rFonts w:hint="eastAsia"/>
          <w:sz w:val="24"/>
          <w:lang w:eastAsia="zh-CN"/>
        </w:rPr>
        <w:t>（</w:t>
      </w:r>
      <w:r>
        <w:rPr>
          <w:rFonts w:hint="eastAsia" w:ascii="Times New Roman" w:hAnsi="Times New Roman" w:eastAsia="宋体"/>
          <w:sz w:val="24"/>
        </w:rPr>
        <w:t>S1</w:t>
      </w:r>
      <w:r>
        <w:rPr>
          <w:rFonts w:hint="eastAsia"/>
          <w:sz w:val="24"/>
          <w:lang w:eastAsia="zh-CN"/>
        </w:rPr>
        <w:t>）</w:t>
      </w:r>
      <w:r>
        <w:rPr>
          <w:rFonts w:hint="eastAsia" w:ascii="Times New Roman" w:hAnsi="Times New Roman" w:eastAsia="宋体"/>
          <w:sz w:val="24"/>
        </w:rPr>
        <w:t>和机械噪声</w:t>
      </w:r>
      <w:r>
        <w:rPr>
          <w:rFonts w:hint="eastAsia"/>
          <w:sz w:val="24"/>
          <w:lang w:eastAsia="zh-CN"/>
        </w:rPr>
        <w:t>（</w:t>
      </w:r>
      <w:r>
        <w:rPr>
          <w:rFonts w:hint="eastAsia" w:ascii="Times New Roman" w:hAnsi="Times New Roman" w:eastAsia="宋体"/>
          <w:sz w:val="24"/>
        </w:rPr>
        <w:t>N</w:t>
      </w:r>
      <w:r>
        <w:rPr>
          <w:rFonts w:hint="eastAsia"/>
          <w:sz w:val="24"/>
          <w:lang w:eastAsia="zh-CN"/>
        </w:rPr>
        <w:t>）。</w:t>
      </w:r>
    </w:p>
    <w:p w14:paraId="46CAF44F">
      <w:pPr>
        <w:pStyle w:val="7"/>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Times New Roman" w:hAnsi="Times New Roman" w:eastAsia="宋体"/>
          <w:sz w:val="24"/>
        </w:rPr>
      </w:pPr>
      <w:r>
        <w:rPr>
          <w:rFonts w:hint="eastAsia" w:ascii="Times New Roman" w:hAnsi="Times New Roman" w:eastAsia="宋体"/>
          <w:sz w:val="24"/>
          <w:lang w:val="en-US" w:eastAsia="zh-CN"/>
        </w:rPr>
        <w:t>②炒灰：将熔化工序产生的铝渣加入炒灰机内，进行分离处理，机内有可调节高度的搅拌装置，经搅拌夹杂的金属铝逐渐沉向容器底部形成熔池，灰则留在熔池上部，在搅拌的作用下，灰从容器上部的出灰孔排出，铝液从容器底部的放料孔排出直接浇铸成铝锭，使铝渣中铝合金含量从</w:t>
      </w:r>
      <w:r>
        <w:rPr>
          <w:rFonts w:hint="default" w:ascii="Times New Roman" w:hAnsi="Times New Roman" w:eastAsia="宋体"/>
          <w:sz w:val="24"/>
          <w:lang w:val="en-US" w:eastAsia="zh-CN"/>
        </w:rPr>
        <w:t>60%</w:t>
      </w:r>
      <w:r>
        <w:rPr>
          <w:rFonts w:hint="eastAsia" w:ascii="Times New Roman" w:hAnsi="Times New Roman" w:eastAsia="宋体"/>
          <w:sz w:val="24"/>
          <w:lang w:val="en-US" w:eastAsia="zh-CN"/>
        </w:rPr>
        <w:t>下降为</w:t>
      </w:r>
      <w:r>
        <w:rPr>
          <w:rFonts w:hint="default" w:ascii="Times New Roman" w:hAnsi="Times New Roman" w:eastAsia="宋体"/>
          <w:sz w:val="24"/>
          <w:lang w:val="en-US" w:eastAsia="zh-CN"/>
        </w:rPr>
        <w:t>20%</w:t>
      </w:r>
      <w:r>
        <w:rPr>
          <w:rFonts w:hint="eastAsia" w:ascii="Times New Roman" w:hAnsi="Times New Roman" w:eastAsia="宋体"/>
          <w:sz w:val="24"/>
          <w:lang w:val="en-US" w:eastAsia="zh-CN"/>
        </w:rPr>
        <w:t>以下。此过程会产生炒灰废气（</w:t>
      </w:r>
      <w:r>
        <w:rPr>
          <w:rFonts w:hint="default" w:ascii="Times New Roman" w:hAnsi="Times New Roman" w:eastAsia="宋体"/>
          <w:sz w:val="24"/>
          <w:lang w:val="en-US" w:eastAsia="zh-CN"/>
        </w:rPr>
        <w:t>G3</w:t>
      </w:r>
      <w:r>
        <w:rPr>
          <w:rFonts w:hint="eastAsia" w:ascii="Times New Roman" w:hAnsi="Times New Roman" w:eastAsia="宋体"/>
          <w:sz w:val="24"/>
          <w:lang w:val="en-US" w:eastAsia="zh-CN"/>
        </w:rPr>
        <w:t>）、铝渣（</w:t>
      </w:r>
      <w:r>
        <w:rPr>
          <w:rFonts w:hint="default" w:ascii="Times New Roman" w:hAnsi="Times New Roman" w:eastAsia="宋体"/>
          <w:sz w:val="24"/>
          <w:lang w:val="en-US" w:eastAsia="zh-CN"/>
        </w:rPr>
        <w:t>S2</w:t>
      </w:r>
      <w:r>
        <w:rPr>
          <w:rFonts w:hint="eastAsia" w:ascii="Times New Roman" w:hAnsi="Times New Roman" w:eastAsia="宋体"/>
          <w:sz w:val="24"/>
          <w:lang w:val="en-US" w:eastAsia="zh-CN"/>
        </w:rPr>
        <w:t>）和机械噪声（</w:t>
      </w:r>
      <w:r>
        <w:rPr>
          <w:rFonts w:hint="default" w:ascii="Times New Roman" w:hAnsi="Times New Roman" w:eastAsia="宋体"/>
          <w:sz w:val="24"/>
          <w:lang w:val="en-US" w:eastAsia="zh-CN"/>
        </w:rPr>
        <w:t>N</w:t>
      </w:r>
      <w:r>
        <w:rPr>
          <w:rFonts w:hint="eastAsia" w:ascii="Times New Roman" w:hAnsi="Times New Roman" w:eastAsia="宋体"/>
          <w:sz w:val="24"/>
          <w:lang w:val="en-US" w:eastAsia="zh-CN"/>
        </w:rPr>
        <w:t>）。</w:t>
      </w:r>
    </w:p>
    <w:p w14:paraId="3602DEB9">
      <w:pPr>
        <w:pStyle w:val="7"/>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Times New Roman" w:hAnsi="Times New Roman" w:eastAsia="宋体"/>
          <w:sz w:val="24"/>
        </w:rPr>
      </w:pPr>
      <w:r>
        <w:rPr>
          <w:rFonts w:hint="eastAsia" w:ascii="Times New Roman" w:hAnsi="Times New Roman" w:eastAsia="宋体"/>
          <w:sz w:val="24"/>
          <w:lang w:val="en-US" w:eastAsia="zh-CN"/>
        </w:rPr>
        <w:t>③铝水转运：将熔化后的铝水通过铝水包转运至保温炉内，转运前需要对未使用的铝水包使用天然气进行初次预热，连续使用过程中无需预热，该过程会产生天然气燃烧烟气（</w:t>
      </w:r>
      <w:r>
        <w:rPr>
          <w:rFonts w:hint="default" w:ascii="Times New Roman" w:hAnsi="Times New Roman" w:eastAsia="宋体"/>
          <w:sz w:val="24"/>
          <w:lang w:val="en-US" w:eastAsia="zh-CN"/>
        </w:rPr>
        <w:t>G1-2</w:t>
      </w:r>
      <w:r>
        <w:rPr>
          <w:rFonts w:hint="eastAsia" w:ascii="Times New Roman" w:hAnsi="Times New Roman" w:eastAsia="宋体"/>
          <w:sz w:val="24"/>
          <w:lang w:val="en-US" w:eastAsia="zh-CN"/>
        </w:rPr>
        <w:t>）。</w:t>
      </w:r>
    </w:p>
    <w:p w14:paraId="7C6E9E31">
      <w:pPr>
        <w:pStyle w:val="7"/>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Times New Roman" w:hAnsi="Times New Roman" w:eastAsia="宋体"/>
          <w:sz w:val="24"/>
        </w:rPr>
      </w:pPr>
      <w:r>
        <w:rPr>
          <w:rFonts w:hint="eastAsia" w:ascii="Times New Roman" w:hAnsi="Times New Roman" w:eastAsia="宋体"/>
          <w:sz w:val="24"/>
          <w:lang w:val="en-US" w:eastAsia="zh-CN"/>
        </w:rPr>
        <w:t>④保温：保温炉使用电加热，保温温度为</w:t>
      </w:r>
      <w:r>
        <w:rPr>
          <w:rFonts w:hint="default" w:ascii="Times New Roman" w:hAnsi="Times New Roman" w:eastAsia="宋体"/>
          <w:sz w:val="24"/>
          <w:lang w:val="en-US" w:eastAsia="zh-CN"/>
        </w:rPr>
        <w:t>660-680℃</w:t>
      </w:r>
      <w:r>
        <w:rPr>
          <w:rFonts w:hint="eastAsia" w:ascii="Times New Roman" w:hAnsi="Times New Roman" w:eastAsia="宋体"/>
          <w:sz w:val="24"/>
          <w:lang w:val="en-US" w:eastAsia="zh-CN"/>
        </w:rPr>
        <w:t>左右。每台压铸机配套一台保温炉，为配合下步压铸工序，过程中需电加热保持炉内温度。此过程会无污染物产生。</w:t>
      </w:r>
    </w:p>
    <w:p w14:paraId="27022B39">
      <w:pPr>
        <w:pStyle w:val="7"/>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Times New Roman" w:hAnsi="Times New Roman" w:eastAsia="宋体"/>
          <w:sz w:val="24"/>
        </w:rPr>
      </w:pPr>
      <w:r>
        <w:rPr>
          <w:rFonts w:hint="eastAsia" w:ascii="Times New Roman" w:hAnsi="Times New Roman" w:eastAsia="宋体"/>
          <w:sz w:val="24"/>
          <w:lang w:val="en-US" w:eastAsia="zh-CN"/>
        </w:rPr>
        <w:t>⑤压铸：首先使用电热将金属模具进行预热；模具温度</w:t>
      </w:r>
      <w:r>
        <w:rPr>
          <w:rFonts w:hint="default" w:ascii="Times New Roman" w:hAnsi="Times New Roman" w:eastAsia="宋体"/>
          <w:sz w:val="24"/>
          <w:lang w:val="en-US" w:eastAsia="zh-CN"/>
        </w:rPr>
        <w:t>250-300℃</w:t>
      </w:r>
      <w:r>
        <w:rPr>
          <w:rFonts w:hint="eastAsia" w:ascii="Times New Roman" w:hAnsi="Times New Roman" w:eastAsia="宋体"/>
          <w:sz w:val="24"/>
          <w:lang w:val="en-US" w:eastAsia="zh-CN"/>
        </w:rPr>
        <w:t>。然后在模具腔内喷上脱模剂，以助于后续铸件脱模，再关闭模具；然后将定量的铝合金液通过机械臂从保温炉中舀入压铸机，压铸机控制操作温度约</w:t>
      </w:r>
      <w:r>
        <w:rPr>
          <w:rFonts w:hint="default" w:ascii="Times New Roman" w:hAnsi="Times New Roman" w:eastAsia="宋体"/>
          <w:sz w:val="24"/>
          <w:lang w:val="en-US" w:eastAsia="zh-CN"/>
        </w:rPr>
        <w:t>700℃</w:t>
      </w:r>
      <w:r>
        <w:rPr>
          <w:rFonts w:hint="eastAsia" w:ascii="Times New Roman" w:hAnsi="Times New Roman" w:eastAsia="宋体"/>
          <w:sz w:val="24"/>
          <w:lang w:val="en-US" w:eastAsia="zh-CN"/>
        </w:rPr>
        <w:t>左右，通过高压将铝合金液注射进模具内，高压注射导致铝合金液体填充模具的速度非常快，这样在任何部分凝固之前熔融金属就可填充满整个模具；保持高压直到铸件自然凝固；脱模得到所需形状的制品毛坯件。使用冷却水对压铸机和模具进行间接冷却，冷却水经冷却水池冷却后循环回用，定期补充，不外排。铸件冷至室温后，人工掰去附着在上面的边，俗称“水口”。此过程会产生压铸废气（</w:t>
      </w:r>
      <w:r>
        <w:rPr>
          <w:rFonts w:hint="default" w:ascii="Times New Roman" w:hAnsi="Times New Roman" w:eastAsia="宋体"/>
          <w:sz w:val="24"/>
          <w:lang w:val="en-US" w:eastAsia="zh-CN"/>
        </w:rPr>
        <w:t>G4</w:t>
      </w:r>
      <w:r>
        <w:rPr>
          <w:rFonts w:hint="eastAsia" w:ascii="Times New Roman" w:hAnsi="Times New Roman" w:eastAsia="宋体"/>
          <w:sz w:val="24"/>
          <w:lang w:val="en-US" w:eastAsia="zh-CN"/>
        </w:rPr>
        <w:t>）、边角料（</w:t>
      </w:r>
      <w:r>
        <w:rPr>
          <w:rFonts w:hint="default" w:ascii="Times New Roman" w:hAnsi="Times New Roman" w:eastAsia="宋体"/>
          <w:sz w:val="24"/>
          <w:lang w:val="en-US" w:eastAsia="zh-CN"/>
        </w:rPr>
        <w:t>S3-1</w:t>
      </w:r>
      <w:r>
        <w:rPr>
          <w:rFonts w:hint="eastAsia" w:ascii="Times New Roman" w:hAnsi="Times New Roman" w:eastAsia="宋体"/>
          <w:sz w:val="24"/>
          <w:lang w:val="en-US" w:eastAsia="zh-CN"/>
        </w:rPr>
        <w:t>）、废脱模剂桶（</w:t>
      </w:r>
      <w:r>
        <w:rPr>
          <w:rFonts w:hint="default" w:ascii="Times New Roman" w:hAnsi="Times New Roman" w:eastAsia="宋体"/>
          <w:sz w:val="24"/>
          <w:lang w:val="en-US" w:eastAsia="zh-CN"/>
        </w:rPr>
        <w:t>S4</w:t>
      </w:r>
      <w:r>
        <w:rPr>
          <w:rFonts w:hint="eastAsia" w:ascii="Times New Roman" w:hAnsi="Times New Roman" w:eastAsia="宋体"/>
          <w:sz w:val="24"/>
          <w:lang w:val="en-US" w:eastAsia="zh-CN"/>
        </w:rPr>
        <w:t>）、不合格品（</w:t>
      </w:r>
      <w:r>
        <w:rPr>
          <w:rFonts w:hint="default" w:ascii="Times New Roman" w:hAnsi="Times New Roman" w:eastAsia="宋体"/>
          <w:sz w:val="24"/>
          <w:lang w:val="en-US" w:eastAsia="zh-CN"/>
        </w:rPr>
        <w:t>S5</w:t>
      </w:r>
      <w:r>
        <w:rPr>
          <w:rFonts w:hint="eastAsia" w:ascii="Times New Roman" w:hAnsi="Times New Roman" w:eastAsia="宋体"/>
          <w:sz w:val="24"/>
          <w:lang w:val="en-US" w:eastAsia="zh-CN"/>
        </w:rPr>
        <w:t>）、脱模废水（</w:t>
      </w:r>
      <w:r>
        <w:rPr>
          <w:rFonts w:hint="default" w:ascii="Times New Roman" w:hAnsi="Times New Roman" w:eastAsia="宋体"/>
          <w:sz w:val="24"/>
          <w:lang w:val="en-US" w:eastAsia="zh-CN"/>
        </w:rPr>
        <w:t>W1</w:t>
      </w:r>
      <w:r>
        <w:rPr>
          <w:rFonts w:hint="eastAsia" w:ascii="Times New Roman" w:hAnsi="Times New Roman" w:eastAsia="宋体"/>
          <w:sz w:val="24"/>
          <w:lang w:val="en-US" w:eastAsia="zh-CN"/>
        </w:rPr>
        <w:t>）和机械噪声（</w:t>
      </w:r>
      <w:r>
        <w:rPr>
          <w:rFonts w:hint="default" w:ascii="Times New Roman" w:hAnsi="Times New Roman" w:eastAsia="宋体"/>
          <w:sz w:val="24"/>
          <w:lang w:val="en-US" w:eastAsia="zh-CN"/>
        </w:rPr>
        <w:t>N</w:t>
      </w:r>
      <w:r>
        <w:rPr>
          <w:rFonts w:hint="eastAsia" w:ascii="Times New Roman" w:hAnsi="Times New Roman" w:eastAsia="宋体"/>
          <w:sz w:val="24"/>
          <w:lang w:val="en-US" w:eastAsia="zh-CN"/>
        </w:rPr>
        <w:t>）。</w:t>
      </w:r>
    </w:p>
    <w:p w14:paraId="62FFAFFB">
      <w:pPr>
        <w:pStyle w:val="7"/>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Times New Roman" w:hAnsi="Times New Roman" w:eastAsia="宋体"/>
          <w:sz w:val="24"/>
          <w:lang w:val="en-US" w:eastAsia="zh-CN"/>
        </w:rPr>
      </w:pPr>
      <w:r>
        <w:rPr>
          <w:rFonts w:hint="eastAsia" w:ascii="Times New Roman" w:hAnsi="Times New Roman" w:eastAsia="宋体"/>
          <w:sz w:val="24"/>
          <w:lang w:val="en-US" w:eastAsia="zh-CN"/>
        </w:rPr>
        <w:t>⑥模具清洗：使用高压水枪对使用后的模具进行清洗，主要去除模具表面的残留脱模剂，清洗采用自来水，模具清洗周期为</w:t>
      </w:r>
      <w:r>
        <w:rPr>
          <w:rFonts w:hint="default" w:ascii="Times New Roman" w:hAnsi="Times New Roman" w:eastAsia="宋体"/>
          <w:sz w:val="24"/>
          <w:lang w:val="en-US" w:eastAsia="zh-CN"/>
        </w:rPr>
        <w:t>7</w:t>
      </w:r>
      <w:r>
        <w:rPr>
          <w:rFonts w:hint="eastAsia" w:ascii="Times New Roman" w:hAnsi="Times New Roman" w:eastAsia="宋体"/>
          <w:sz w:val="24"/>
          <w:lang w:val="en-US" w:eastAsia="zh-CN"/>
        </w:rPr>
        <w:t>天一次，清洗后进行风干储存。</w:t>
      </w:r>
    </w:p>
    <w:p w14:paraId="6E042495">
      <w:pPr>
        <w:pStyle w:val="7"/>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Times New Roman" w:hAnsi="Times New Roman" w:eastAsia="宋体"/>
          <w:sz w:val="24"/>
        </w:rPr>
      </w:pPr>
      <w:r>
        <w:rPr>
          <w:rFonts w:hint="eastAsia" w:ascii="Times New Roman" w:hAnsi="Times New Roman" w:eastAsia="宋体"/>
          <w:sz w:val="24"/>
          <w:lang w:val="en-US" w:eastAsia="zh-CN"/>
        </w:rPr>
        <w:t>⑦去毛刺：使用去毛刺机对压铸件去除表面较大边角料。此过程会产生边角料（</w:t>
      </w:r>
      <w:r>
        <w:rPr>
          <w:rFonts w:hint="default" w:ascii="Times New Roman" w:hAnsi="Times New Roman" w:eastAsia="宋体"/>
          <w:sz w:val="24"/>
          <w:lang w:val="en-US" w:eastAsia="zh-CN"/>
        </w:rPr>
        <w:t>S3-2</w:t>
      </w:r>
      <w:r>
        <w:rPr>
          <w:rFonts w:hint="eastAsia" w:ascii="Times New Roman" w:hAnsi="Times New Roman" w:eastAsia="宋体"/>
          <w:sz w:val="24"/>
          <w:lang w:val="en-US" w:eastAsia="zh-CN"/>
        </w:rPr>
        <w:t>）和机械噪声（</w:t>
      </w:r>
      <w:r>
        <w:rPr>
          <w:rFonts w:hint="default" w:ascii="Times New Roman" w:hAnsi="Times New Roman" w:eastAsia="宋体"/>
          <w:sz w:val="24"/>
          <w:lang w:val="en-US" w:eastAsia="zh-CN"/>
        </w:rPr>
        <w:t>N</w:t>
      </w:r>
      <w:r>
        <w:rPr>
          <w:rFonts w:hint="eastAsia" w:ascii="Times New Roman" w:hAnsi="Times New Roman" w:eastAsia="宋体"/>
          <w:sz w:val="24"/>
          <w:lang w:val="en-US" w:eastAsia="zh-CN"/>
        </w:rPr>
        <w:t>）。</w:t>
      </w:r>
    </w:p>
    <w:p w14:paraId="6A70E1B4">
      <w:pPr>
        <w:pStyle w:val="7"/>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Times New Roman" w:hAnsi="Times New Roman" w:eastAsia="宋体"/>
          <w:sz w:val="24"/>
        </w:rPr>
      </w:pPr>
      <w:r>
        <w:rPr>
          <w:rFonts w:hint="eastAsia" w:ascii="Times New Roman" w:hAnsi="Times New Roman" w:eastAsia="宋体"/>
          <w:sz w:val="24"/>
          <w:lang w:val="en-US" w:eastAsia="zh-CN"/>
        </w:rPr>
        <w:t>⑧精加工：使用</w:t>
      </w:r>
      <w:r>
        <w:rPr>
          <w:rFonts w:hint="default" w:ascii="Times New Roman" w:hAnsi="Times New Roman" w:eastAsia="宋体"/>
          <w:sz w:val="24"/>
          <w:lang w:val="en-US" w:eastAsia="zh-CN"/>
        </w:rPr>
        <w:t>CNC</w:t>
      </w:r>
      <w:r>
        <w:rPr>
          <w:rFonts w:hint="eastAsia" w:ascii="Times New Roman" w:hAnsi="Times New Roman" w:eastAsia="宋体"/>
          <w:sz w:val="24"/>
          <w:lang w:val="en-US" w:eastAsia="zh-CN"/>
        </w:rPr>
        <w:t>设备对工件进行精加工。此过程会产生边角料（</w:t>
      </w:r>
      <w:r>
        <w:rPr>
          <w:rFonts w:hint="default" w:ascii="Times New Roman" w:hAnsi="Times New Roman" w:eastAsia="宋体"/>
          <w:sz w:val="24"/>
          <w:lang w:val="en-US" w:eastAsia="zh-CN"/>
        </w:rPr>
        <w:t>S3-3</w:t>
      </w:r>
      <w:r>
        <w:rPr>
          <w:rFonts w:hint="eastAsia" w:ascii="Times New Roman" w:hAnsi="Times New Roman" w:eastAsia="宋体"/>
          <w:sz w:val="24"/>
          <w:lang w:val="en-US" w:eastAsia="zh-CN"/>
        </w:rPr>
        <w:t>）、废切削液（</w:t>
      </w:r>
      <w:r>
        <w:rPr>
          <w:rFonts w:hint="default" w:ascii="Times New Roman" w:hAnsi="Times New Roman" w:eastAsia="宋体"/>
          <w:sz w:val="24"/>
          <w:lang w:val="en-US" w:eastAsia="zh-CN"/>
        </w:rPr>
        <w:t>S8</w:t>
      </w:r>
      <w:r>
        <w:rPr>
          <w:rFonts w:hint="eastAsia" w:ascii="Times New Roman" w:hAnsi="Times New Roman" w:eastAsia="宋体"/>
          <w:sz w:val="24"/>
          <w:lang w:val="en-US" w:eastAsia="zh-CN"/>
        </w:rPr>
        <w:t>）、废切削液桶（</w:t>
      </w:r>
      <w:r>
        <w:rPr>
          <w:rFonts w:hint="default" w:ascii="Times New Roman" w:hAnsi="Times New Roman" w:eastAsia="宋体"/>
          <w:sz w:val="24"/>
          <w:lang w:val="en-US" w:eastAsia="zh-CN"/>
        </w:rPr>
        <w:t>S9</w:t>
      </w:r>
      <w:r>
        <w:rPr>
          <w:rFonts w:hint="eastAsia" w:ascii="Times New Roman" w:hAnsi="Times New Roman" w:eastAsia="宋体"/>
          <w:sz w:val="24"/>
          <w:lang w:val="en-US" w:eastAsia="zh-CN"/>
        </w:rPr>
        <w:t>）、废机油（</w:t>
      </w:r>
      <w:r>
        <w:rPr>
          <w:rFonts w:hint="default" w:ascii="Times New Roman" w:hAnsi="Times New Roman" w:eastAsia="宋体"/>
          <w:sz w:val="24"/>
          <w:lang w:val="en-US" w:eastAsia="zh-CN"/>
        </w:rPr>
        <w:t>S10</w:t>
      </w:r>
      <w:r>
        <w:rPr>
          <w:rFonts w:hint="eastAsia" w:ascii="Times New Roman" w:hAnsi="Times New Roman" w:eastAsia="宋体"/>
          <w:sz w:val="24"/>
          <w:lang w:val="en-US" w:eastAsia="zh-CN"/>
        </w:rPr>
        <w:t>）、废机油桶（</w:t>
      </w:r>
      <w:r>
        <w:rPr>
          <w:rFonts w:hint="default" w:ascii="Times New Roman" w:hAnsi="Times New Roman" w:eastAsia="宋体"/>
          <w:sz w:val="24"/>
          <w:lang w:val="en-US" w:eastAsia="zh-CN"/>
        </w:rPr>
        <w:t>S11</w:t>
      </w:r>
      <w:r>
        <w:rPr>
          <w:rFonts w:hint="eastAsia" w:ascii="Times New Roman" w:hAnsi="Times New Roman" w:eastAsia="宋体"/>
          <w:sz w:val="24"/>
          <w:lang w:val="en-US" w:eastAsia="zh-CN"/>
        </w:rPr>
        <w:t>）和机械噪声（</w:t>
      </w:r>
      <w:r>
        <w:rPr>
          <w:rFonts w:hint="default" w:ascii="Times New Roman" w:hAnsi="Times New Roman" w:eastAsia="宋体"/>
          <w:sz w:val="24"/>
          <w:lang w:val="en-US" w:eastAsia="zh-CN"/>
        </w:rPr>
        <w:t>N</w:t>
      </w:r>
      <w:r>
        <w:rPr>
          <w:rFonts w:hint="eastAsia" w:ascii="Times New Roman" w:hAnsi="Times New Roman" w:eastAsia="宋体"/>
          <w:sz w:val="24"/>
          <w:lang w:val="en-US" w:eastAsia="zh-CN"/>
        </w:rPr>
        <w:t>）。</w:t>
      </w:r>
    </w:p>
    <w:p w14:paraId="3090DAC5">
      <w:pPr>
        <w:pStyle w:val="7"/>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Times New Roman" w:hAnsi="Times New Roman" w:eastAsia="宋体"/>
          <w:sz w:val="24"/>
        </w:rPr>
      </w:pPr>
      <w:r>
        <w:rPr>
          <w:rFonts w:hint="eastAsia" w:ascii="Times New Roman" w:hAnsi="Times New Roman" w:eastAsia="宋体"/>
          <w:sz w:val="24"/>
          <w:lang w:val="en-US" w:eastAsia="zh-CN"/>
        </w:rPr>
        <w:t>⑩摩擦焊：在压力作用下，是在恒定或递增压力以及扭矩的作用下，利用工件焊接接触端面之间的相对运动在摩擦面及其附近区域产生摩擦热和塑形变形热，使及其附近区域温度上升到接近但一般低于熔点的温度区间，材料的变形抗力降低、塑性提高、界面的氧化膜破碎，在顶锻压力的作用下，伴随材料产生塑性变形及流动，通过界面的分子扩散和再结晶而实现焊接，该工序主要产生设备噪声（</w:t>
      </w:r>
      <w:r>
        <w:rPr>
          <w:rFonts w:hint="default" w:ascii="Times New Roman" w:hAnsi="Times New Roman" w:eastAsia="宋体"/>
          <w:sz w:val="24"/>
          <w:lang w:val="en-US" w:eastAsia="zh-CN"/>
        </w:rPr>
        <w:t>N</w:t>
      </w:r>
      <w:r>
        <w:rPr>
          <w:rFonts w:hint="eastAsia" w:ascii="Times New Roman" w:hAnsi="Times New Roman" w:eastAsia="宋体"/>
          <w:sz w:val="24"/>
          <w:lang w:val="en-US" w:eastAsia="zh-CN"/>
        </w:rPr>
        <w:t>）。</w:t>
      </w:r>
    </w:p>
    <w:p w14:paraId="703E1FDF">
      <w:pPr>
        <w:pStyle w:val="7"/>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Times New Roman" w:hAnsi="Times New Roman" w:eastAsia="宋体"/>
          <w:sz w:val="24"/>
        </w:rPr>
      </w:pPr>
      <w:r>
        <w:rPr>
          <w:rFonts w:ascii="Times New Roman" w:hAnsi="Times New Roman" w:eastAsia="宋体"/>
          <w:sz w:val="24"/>
          <w:lang w:val="en-US" w:eastAsia="zh-CN"/>
        </w:rPr>
        <w:t>⑪</w:t>
      </w:r>
      <w:r>
        <w:rPr>
          <w:rFonts w:hint="eastAsia" w:ascii="Times New Roman" w:hAnsi="Times New Roman" w:eastAsia="宋体"/>
          <w:sz w:val="24"/>
          <w:lang w:val="en-US" w:eastAsia="zh-CN"/>
        </w:rPr>
        <w:t>清洗：精加工后的工件表面附着油污，需要进行脱脂、清洗，去除表面油污，项目清洗主要分为两种方式，一种为超声波清洗，一种为高压喷淋清洗。该过程会产生清洗废水（</w:t>
      </w:r>
      <w:r>
        <w:rPr>
          <w:rFonts w:hint="default" w:ascii="Times New Roman" w:hAnsi="Times New Roman" w:eastAsia="宋体"/>
          <w:sz w:val="24"/>
          <w:lang w:val="en-US" w:eastAsia="zh-CN"/>
        </w:rPr>
        <w:t>W4</w:t>
      </w:r>
      <w:r>
        <w:rPr>
          <w:rFonts w:hint="eastAsia" w:ascii="Times New Roman" w:hAnsi="Times New Roman" w:eastAsia="宋体"/>
          <w:sz w:val="24"/>
          <w:lang w:val="en-US" w:eastAsia="zh-CN"/>
        </w:rPr>
        <w:t>）、废脱脂剂桶（</w:t>
      </w:r>
      <w:r>
        <w:rPr>
          <w:rFonts w:hint="default" w:ascii="Times New Roman" w:hAnsi="Times New Roman" w:eastAsia="宋体"/>
          <w:sz w:val="24"/>
          <w:lang w:val="en-US" w:eastAsia="zh-CN"/>
        </w:rPr>
        <w:t>S12</w:t>
      </w:r>
      <w:r>
        <w:rPr>
          <w:rFonts w:hint="eastAsia" w:ascii="Times New Roman" w:hAnsi="Times New Roman" w:eastAsia="宋体"/>
          <w:sz w:val="24"/>
          <w:lang w:val="en-US" w:eastAsia="zh-CN"/>
        </w:rPr>
        <w:t>）。</w:t>
      </w:r>
    </w:p>
    <w:p w14:paraId="267F031B">
      <w:pPr>
        <w:pStyle w:val="7"/>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Times New Roman" w:hAnsi="Times New Roman" w:eastAsia="宋体"/>
          <w:sz w:val="24"/>
          <w:lang w:val="en-US" w:eastAsia="zh-CN"/>
        </w:rPr>
      </w:pPr>
      <w:r>
        <w:rPr>
          <w:rFonts w:hint="eastAsia" w:ascii="Times New Roman" w:hAnsi="Times New Roman" w:eastAsia="宋体"/>
          <w:sz w:val="24"/>
          <w:lang w:val="en-US" w:eastAsia="zh-CN"/>
        </w:rPr>
        <w:t>超声波清洗：</w:t>
      </w:r>
    </w:p>
    <w:p w14:paraId="224916BB">
      <w:pPr>
        <w:pStyle w:val="7"/>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Times New Roman" w:hAnsi="Times New Roman" w:eastAsia="宋体"/>
          <w:sz w:val="24"/>
          <w:lang w:val="en-US" w:eastAsia="zh-CN"/>
        </w:rPr>
      </w:pPr>
      <w:r>
        <w:rPr>
          <w:rFonts w:hint="eastAsia" w:ascii="Times New Roman" w:hAnsi="Times New Roman" w:eastAsia="宋体"/>
          <w:sz w:val="24"/>
          <w:lang w:val="en-US" w:eastAsia="zh-CN"/>
        </w:rPr>
        <w:t>项目设置2条超声波清洗线，单条超声波清洗线设置</w:t>
      </w:r>
      <w:r>
        <w:rPr>
          <w:rFonts w:hint="default" w:ascii="Times New Roman" w:hAnsi="Times New Roman" w:eastAsia="宋体"/>
          <w:sz w:val="24"/>
          <w:lang w:val="en-US" w:eastAsia="zh-CN"/>
        </w:rPr>
        <w:t>5</w:t>
      </w:r>
      <w:r>
        <w:rPr>
          <w:rFonts w:hint="eastAsia" w:ascii="Times New Roman" w:hAnsi="Times New Roman" w:eastAsia="宋体"/>
          <w:sz w:val="24"/>
          <w:lang w:val="en-US" w:eastAsia="zh-CN"/>
        </w:rPr>
        <w:t>个槽体，单个规格为</w:t>
      </w:r>
      <w:r>
        <w:rPr>
          <w:rFonts w:hint="default" w:ascii="Times New Roman" w:hAnsi="Times New Roman" w:eastAsia="宋体"/>
          <w:sz w:val="24"/>
          <w:lang w:val="en-US" w:eastAsia="zh-CN"/>
        </w:rPr>
        <w:t>1.2m*1.0m*1.0 m</w:t>
      </w:r>
      <w:r>
        <w:rPr>
          <w:rFonts w:hint="eastAsia" w:ascii="Times New Roman" w:hAnsi="Times New Roman" w:eastAsia="宋体"/>
          <w:sz w:val="24"/>
          <w:lang w:val="en-US" w:eastAsia="zh-CN"/>
        </w:rPr>
        <w:t>，有效容积</w:t>
      </w:r>
      <w:r>
        <w:rPr>
          <w:rFonts w:hint="default" w:ascii="Times New Roman" w:hAnsi="Times New Roman" w:eastAsia="宋体"/>
          <w:sz w:val="24"/>
          <w:lang w:val="en-US" w:eastAsia="zh-CN"/>
        </w:rPr>
        <w:t>1m</w:t>
      </w:r>
      <w:r>
        <w:rPr>
          <w:rFonts w:hint="default" w:ascii="Times New Roman" w:hAnsi="Times New Roman" w:eastAsia="宋体"/>
          <w:sz w:val="24"/>
          <w:vertAlign w:val="superscript"/>
          <w:lang w:val="en-US" w:eastAsia="zh-CN"/>
        </w:rPr>
        <w:t>3</w:t>
      </w:r>
      <w:r>
        <w:rPr>
          <w:rFonts w:hint="eastAsia" w:ascii="Times New Roman" w:hAnsi="Times New Roman" w:eastAsia="宋体"/>
          <w:sz w:val="24"/>
          <w:lang w:val="en-US" w:eastAsia="zh-CN"/>
        </w:rPr>
        <w:t>，通过吊装工具将待洗零件放到槽体中，水淹没零件，再利用超声波特性对零部件进行物理性清洗，能够去除工件表面的油污。它原理是作用于液体中时，液体中每个气泡的破裂会产生能量极大的冲击波，达到清洗和冲刷工件内外表面的作用。</w:t>
      </w:r>
      <w:r>
        <w:rPr>
          <w:rFonts w:hint="default" w:ascii="Times New Roman" w:hAnsi="Times New Roman" w:eastAsia="宋体"/>
          <w:sz w:val="24"/>
          <w:lang w:val="en-US" w:eastAsia="zh-CN"/>
        </w:rPr>
        <w:t>a</w:t>
      </w:r>
      <w:r>
        <w:rPr>
          <w:rFonts w:hint="eastAsia" w:ascii="Times New Roman" w:hAnsi="Times New Roman" w:eastAsia="宋体"/>
          <w:sz w:val="24"/>
          <w:lang w:val="en-US" w:eastAsia="zh-CN"/>
        </w:rPr>
        <w:t>槽、</w:t>
      </w:r>
      <w:r>
        <w:rPr>
          <w:rFonts w:hint="default" w:ascii="Times New Roman" w:hAnsi="Times New Roman" w:eastAsia="宋体"/>
          <w:sz w:val="24"/>
          <w:lang w:val="en-US" w:eastAsia="zh-CN"/>
        </w:rPr>
        <w:t>c</w:t>
      </w:r>
      <w:r>
        <w:rPr>
          <w:rFonts w:hint="eastAsia" w:ascii="Times New Roman" w:hAnsi="Times New Roman" w:eastAsia="宋体"/>
          <w:sz w:val="24"/>
          <w:lang w:val="en-US" w:eastAsia="zh-CN"/>
        </w:rPr>
        <w:t>槽、</w:t>
      </w:r>
      <w:r>
        <w:rPr>
          <w:rFonts w:hint="default" w:ascii="Times New Roman" w:hAnsi="Times New Roman" w:eastAsia="宋体"/>
          <w:sz w:val="24"/>
          <w:lang w:val="en-US" w:eastAsia="zh-CN"/>
        </w:rPr>
        <w:t>e</w:t>
      </w:r>
      <w:r>
        <w:rPr>
          <w:rFonts w:hint="eastAsia" w:ascii="Times New Roman" w:hAnsi="Times New Roman" w:eastAsia="宋体"/>
          <w:sz w:val="24"/>
          <w:lang w:val="en-US" w:eastAsia="zh-CN"/>
        </w:rPr>
        <w:t>槽为纯水槽，</w:t>
      </w:r>
      <w:r>
        <w:rPr>
          <w:rFonts w:hint="default" w:ascii="Times New Roman" w:hAnsi="Times New Roman" w:eastAsia="宋体"/>
          <w:sz w:val="24"/>
          <w:lang w:val="en-US" w:eastAsia="zh-CN"/>
        </w:rPr>
        <w:t>b</w:t>
      </w:r>
      <w:r>
        <w:rPr>
          <w:rFonts w:hint="eastAsia" w:ascii="Times New Roman" w:hAnsi="Times New Roman" w:eastAsia="宋体"/>
          <w:sz w:val="24"/>
          <w:lang w:val="en-US" w:eastAsia="zh-CN"/>
        </w:rPr>
        <w:t>槽、</w:t>
      </w:r>
      <w:r>
        <w:rPr>
          <w:rFonts w:hint="default" w:ascii="Times New Roman" w:hAnsi="Times New Roman" w:eastAsia="宋体"/>
          <w:sz w:val="24"/>
          <w:lang w:val="en-US" w:eastAsia="zh-CN"/>
        </w:rPr>
        <w:t>d</w:t>
      </w:r>
      <w:r>
        <w:rPr>
          <w:rFonts w:hint="eastAsia" w:ascii="Times New Roman" w:hAnsi="Times New Roman" w:eastAsia="宋体"/>
          <w:sz w:val="24"/>
          <w:lang w:val="en-US" w:eastAsia="zh-CN"/>
        </w:rPr>
        <w:t>槽为脱脂槽，</w:t>
      </w:r>
      <w:r>
        <w:rPr>
          <w:rFonts w:hint="default" w:ascii="Times New Roman" w:hAnsi="Times New Roman" w:eastAsia="宋体"/>
          <w:sz w:val="24"/>
          <w:lang w:val="en-US" w:eastAsia="zh-CN"/>
        </w:rPr>
        <w:t>a</w:t>
      </w:r>
      <w:r>
        <w:rPr>
          <w:rFonts w:hint="eastAsia" w:ascii="Times New Roman" w:hAnsi="Times New Roman" w:eastAsia="宋体"/>
          <w:sz w:val="24"/>
          <w:lang w:val="en-US" w:eastAsia="zh-CN"/>
        </w:rPr>
        <w:t>槽、</w:t>
      </w:r>
      <w:r>
        <w:rPr>
          <w:rFonts w:hint="default" w:ascii="Times New Roman" w:hAnsi="Times New Roman" w:eastAsia="宋体"/>
          <w:sz w:val="24"/>
          <w:lang w:val="en-US" w:eastAsia="zh-CN"/>
        </w:rPr>
        <w:t>b</w:t>
      </w:r>
      <w:r>
        <w:rPr>
          <w:rFonts w:hint="eastAsia" w:ascii="Times New Roman" w:hAnsi="Times New Roman" w:eastAsia="宋体"/>
          <w:sz w:val="24"/>
          <w:lang w:val="en-US" w:eastAsia="zh-CN"/>
        </w:rPr>
        <w:t>槽、</w:t>
      </w:r>
      <w:r>
        <w:rPr>
          <w:rFonts w:hint="default" w:ascii="Times New Roman" w:hAnsi="Times New Roman" w:eastAsia="宋体"/>
          <w:sz w:val="24"/>
          <w:lang w:val="en-US" w:eastAsia="zh-CN"/>
        </w:rPr>
        <w:t>d</w:t>
      </w:r>
      <w:r>
        <w:rPr>
          <w:rFonts w:hint="eastAsia" w:ascii="Times New Roman" w:hAnsi="Times New Roman" w:eastAsia="宋体"/>
          <w:sz w:val="24"/>
          <w:lang w:val="en-US" w:eastAsia="zh-CN"/>
        </w:rPr>
        <w:t>槽槽液每周更换一次，</w:t>
      </w:r>
      <w:r>
        <w:rPr>
          <w:rFonts w:hint="default" w:ascii="Times New Roman" w:hAnsi="Times New Roman" w:eastAsia="宋体"/>
          <w:sz w:val="24"/>
          <w:lang w:val="en-US" w:eastAsia="zh-CN"/>
        </w:rPr>
        <w:t>c</w:t>
      </w:r>
      <w:r>
        <w:rPr>
          <w:rFonts w:hint="eastAsia" w:ascii="Times New Roman" w:hAnsi="Times New Roman" w:eastAsia="宋体"/>
          <w:sz w:val="24"/>
          <w:lang w:val="en-US" w:eastAsia="zh-CN"/>
        </w:rPr>
        <w:t>槽、</w:t>
      </w:r>
      <w:r>
        <w:rPr>
          <w:rFonts w:hint="default" w:ascii="Times New Roman" w:hAnsi="Times New Roman" w:eastAsia="宋体"/>
          <w:sz w:val="24"/>
          <w:lang w:val="en-US" w:eastAsia="zh-CN"/>
        </w:rPr>
        <w:t>e</w:t>
      </w:r>
      <w:r>
        <w:rPr>
          <w:rFonts w:hint="eastAsia" w:ascii="Times New Roman" w:hAnsi="Times New Roman" w:eastAsia="宋体"/>
          <w:sz w:val="24"/>
          <w:lang w:val="en-US" w:eastAsia="zh-CN"/>
        </w:rPr>
        <w:t>槽槽液每天更换一次。</w:t>
      </w:r>
    </w:p>
    <w:p w14:paraId="19158B37">
      <w:pPr>
        <w:pStyle w:val="7"/>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Times New Roman" w:hAnsi="Times New Roman" w:eastAsia="宋体"/>
          <w:sz w:val="24"/>
        </w:rPr>
      </w:pPr>
      <w:r>
        <w:rPr>
          <w:rFonts w:ascii="Times New Roman" w:hAnsi="Times New Roman" w:eastAsia="宋体"/>
          <w:sz w:val="24"/>
          <w:lang w:val="en-US" w:eastAsia="zh-CN"/>
        </w:rPr>
        <w:t>⑫</w:t>
      </w:r>
      <w:r>
        <w:rPr>
          <w:rFonts w:hint="eastAsia" w:ascii="Times New Roman" w:hAnsi="Times New Roman" w:eastAsia="宋体"/>
          <w:sz w:val="24"/>
          <w:lang w:val="en-US" w:eastAsia="zh-CN"/>
        </w:rPr>
        <w:t>烘干：产品清洗后进行烘干，烘干采用真空烘干，用电作为能源，该工序无污染物产生。</w:t>
      </w:r>
    </w:p>
    <w:p w14:paraId="7067AC56">
      <w:pPr>
        <w:pStyle w:val="8"/>
        <w:ind w:firstLine="480" w:firstLineChars="200"/>
        <w:jc w:val="both"/>
        <w:rPr>
          <w:rFonts w:hint="default"/>
          <w:lang w:val="en-US" w:eastAsia="zh-CN"/>
        </w:rPr>
      </w:pPr>
      <w:r>
        <w:rPr>
          <w:rFonts w:hint="eastAsia" w:ascii="Times New Roman" w:hAnsi="Times New Roman" w:eastAsia="宋体"/>
          <w:sz w:val="24"/>
          <w:lang w:val="en-US" w:eastAsia="zh-CN"/>
        </w:rPr>
        <w:t>⑬检验：使用水试漏机及气试漏机对工件进行检验，检验合格即为成品，不合格使用补漏机进行检修，检修合格即为成品，水试漏机水定期添加损耗，不外排。</w:t>
      </w:r>
    </w:p>
    <w:p w14:paraId="0F8D4A25">
      <w:pPr>
        <w:pStyle w:val="3"/>
        <w:bidi w:val="0"/>
        <w:rPr>
          <w:rFonts w:hint="eastAsia"/>
          <w:lang w:val="en-US" w:eastAsia="zh-CN"/>
        </w:rPr>
      </w:pPr>
      <w:bookmarkStart w:id="16" w:name="_Toc9636"/>
      <w:r>
        <w:rPr>
          <w:rFonts w:hint="eastAsia"/>
          <w:lang w:val="en-US" w:eastAsia="zh-CN"/>
        </w:rPr>
        <w:t>3.6项目变动情况</w:t>
      </w:r>
      <w:bookmarkEnd w:id="16"/>
    </w:p>
    <w:p w14:paraId="6D35686A">
      <w:pPr>
        <w:rPr>
          <w:rFonts w:hint="default"/>
          <w:lang w:val="en-US" w:eastAsia="zh-CN"/>
        </w:rPr>
      </w:pPr>
      <w:r>
        <w:rPr>
          <w:rFonts w:hint="eastAsia" w:ascii="Times New Roman" w:hAnsi="Times New Roman" w:eastAsia="宋体"/>
          <w:highlight w:val="none"/>
        </w:rPr>
        <w:t>对照《建设项目环境保护</w:t>
      </w:r>
      <w:r>
        <w:rPr>
          <w:rFonts w:hint="eastAsia" w:ascii="Times New Roman" w:hAnsi="Times New Roman" w:eastAsia="宋体"/>
        </w:rPr>
        <w:t>管理条例》和《</w:t>
      </w:r>
      <w:r>
        <w:rPr>
          <w:rFonts w:hint="eastAsia"/>
          <w:lang w:eastAsia="zh-CN"/>
        </w:rPr>
        <w:t>关于印发《污染影响类建设项目重大变动清单（试行）》的通知</w:t>
      </w:r>
      <w:r>
        <w:rPr>
          <w:rFonts w:hint="eastAsia" w:ascii="Times New Roman" w:hAnsi="Times New Roman" w:eastAsia="宋体"/>
        </w:rPr>
        <w:t>》（</w:t>
      </w:r>
      <w:r>
        <w:rPr>
          <w:rFonts w:hint="eastAsia" w:ascii="Times New Roman" w:hAnsi="Times New Roman" w:eastAsia="宋体"/>
          <w:lang w:val="en-US" w:eastAsia="zh-CN"/>
        </w:rPr>
        <w:t>环办环评函〔</w:t>
      </w:r>
      <w:r>
        <w:rPr>
          <w:rFonts w:hint="eastAsia"/>
          <w:lang w:val="en-US" w:eastAsia="zh-CN"/>
        </w:rPr>
        <w:t>2020</w:t>
      </w:r>
      <w:r>
        <w:rPr>
          <w:rFonts w:hint="eastAsia" w:ascii="Times New Roman" w:hAnsi="Times New Roman" w:eastAsia="宋体"/>
          <w:lang w:val="en-US" w:eastAsia="zh-CN"/>
        </w:rPr>
        <w:t>〕</w:t>
      </w:r>
      <w:r>
        <w:rPr>
          <w:rFonts w:hint="eastAsia"/>
          <w:lang w:val="en-US" w:eastAsia="zh-CN"/>
        </w:rPr>
        <w:t>688</w:t>
      </w:r>
      <w:r>
        <w:rPr>
          <w:rFonts w:hint="eastAsia" w:ascii="Times New Roman" w:hAnsi="Times New Roman" w:eastAsia="宋体"/>
          <w:lang w:val="en-US" w:eastAsia="zh-CN"/>
        </w:rPr>
        <w:t>号</w:t>
      </w:r>
      <w:r>
        <w:rPr>
          <w:rFonts w:hint="eastAsia" w:ascii="Times New Roman" w:hAnsi="Times New Roman" w:eastAsia="宋体"/>
        </w:rPr>
        <w:t>）及相关规定，项目不涉及性质、规模、地点和工艺的重大变动。因此本项目</w:t>
      </w:r>
      <w:r>
        <w:rPr>
          <w:rFonts w:hint="eastAsia" w:ascii="Times New Roman" w:hAnsi="Times New Roman" w:eastAsia="宋体"/>
          <w:lang w:eastAsia="zh-CN"/>
        </w:rPr>
        <w:t>无重大变更，与环评基本一致</w:t>
      </w:r>
      <w:r>
        <w:rPr>
          <w:rFonts w:hint="eastAsia" w:ascii="Times New Roman" w:hAnsi="Times New Roman" w:eastAsia="宋体"/>
        </w:rPr>
        <w:t>。</w:t>
      </w:r>
    </w:p>
    <w:p w14:paraId="2E4503D2">
      <w:pPr>
        <w:pStyle w:val="2"/>
        <w:numPr>
          <w:ilvl w:val="0"/>
          <w:numId w:val="1"/>
        </w:numPr>
        <w:bidi w:val="0"/>
        <w:ind w:left="160" w:leftChars="0" w:firstLine="0" w:firstLineChars="0"/>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355B887">
      <w:pPr>
        <w:pStyle w:val="2"/>
        <w:numPr>
          <w:ilvl w:val="0"/>
          <w:numId w:val="1"/>
        </w:numPr>
        <w:bidi w:val="0"/>
        <w:ind w:left="160" w:leftChars="0" w:firstLine="0" w:firstLineChars="0"/>
        <w:rPr>
          <w:rFonts w:hint="default"/>
          <w:lang w:val="en-US" w:eastAsia="zh-CN"/>
        </w:rPr>
      </w:pPr>
      <w:bookmarkStart w:id="17" w:name="_Toc32095"/>
      <w:r>
        <w:rPr>
          <w:rFonts w:hint="eastAsia"/>
          <w:lang w:val="en-US" w:eastAsia="zh-CN"/>
        </w:rPr>
        <w:t>环境保护措施</w:t>
      </w:r>
      <w:bookmarkEnd w:id="17"/>
    </w:p>
    <w:p w14:paraId="78DF123F">
      <w:pPr>
        <w:pStyle w:val="3"/>
        <w:bidi w:val="0"/>
        <w:rPr>
          <w:rFonts w:hint="eastAsia"/>
          <w:lang w:val="en-US" w:eastAsia="zh-CN"/>
        </w:rPr>
      </w:pPr>
      <w:bookmarkStart w:id="18" w:name="_Toc14892"/>
      <w:r>
        <w:rPr>
          <w:rFonts w:hint="eastAsia"/>
          <w:lang w:val="en-US" w:eastAsia="zh-CN"/>
        </w:rPr>
        <w:t>4.1污染物治理/处置设施</w:t>
      </w:r>
      <w:bookmarkEnd w:id="18"/>
    </w:p>
    <w:p w14:paraId="103EB4A7">
      <w:pPr>
        <w:pStyle w:val="4"/>
        <w:bidi w:val="0"/>
        <w:rPr>
          <w:rFonts w:hint="eastAsia"/>
          <w:lang w:val="en-US" w:eastAsia="zh-CN"/>
        </w:rPr>
      </w:pPr>
      <w:bookmarkStart w:id="19" w:name="_Toc5683"/>
      <w:r>
        <w:rPr>
          <w:rFonts w:hint="eastAsia"/>
          <w:lang w:val="en-US" w:eastAsia="zh-CN"/>
        </w:rPr>
        <w:t>4.1.1废水</w:t>
      </w:r>
      <w:bookmarkEnd w:id="19"/>
    </w:p>
    <w:p w14:paraId="6BE2B5DC">
      <w:pPr>
        <w:pStyle w:val="8"/>
        <w:rPr>
          <w:rFonts w:hint="eastAsia"/>
          <w:lang w:eastAsia="zh-CN"/>
        </w:rPr>
      </w:pPr>
      <w:r>
        <w:rPr>
          <w:rFonts w:hint="eastAsia" w:ascii="Times New Roman" w:hAnsi="Times New Roman" w:eastAsia="宋体"/>
          <w:sz w:val="24"/>
          <w:lang w:val="en-US" w:eastAsia="zh-CN"/>
        </w:rPr>
        <w:t>项目废水主要为生活污水、食堂废水以及生产废水。食堂废水经隔油池处理后与生活污水一起经化粪池处理后通过市政污水管网排入含山经开区西区污水处理厂处理，生产废水包括脱模废水、纯水制备废水、超声波清洗废水、模具清洗废水，生产废水经厂区污水处理站（隔油+调节+混凝沉淀+生化）处理后排入含山经开区西区污水处理厂处理。</w:t>
      </w:r>
    </w:p>
    <w:p w14:paraId="49E2FBC8">
      <w:pPr>
        <w:pStyle w:val="7"/>
        <w:rPr>
          <w:rFonts w:hint="eastAsia"/>
          <w:lang w:eastAsia="zh-CN"/>
        </w:rPr>
      </w:pPr>
    </w:p>
    <w:p w14:paraId="10324E61">
      <w:pPr>
        <w:pStyle w:val="4"/>
        <w:bidi w:val="0"/>
        <w:outlineLvl w:val="9"/>
        <w:rPr>
          <w:rFonts w:hint="eastAsia"/>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A26E200">
      <w:pPr>
        <w:bidi w:val="0"/>
        <w:ind w:left="0" w:leftChars="0" w:firstLine="0" w:firstLineChars="0"/>
        <w:jc w:val="center"/>
        <w:rPr>
          <w:rFonts w:hint="eastAsia"/>
          <w:lang w:val="en-US" w:eastAsia="zh-CN"/>
        </w:rPr>
      </w:pPr>
      <w:r>
        <w:rPr>
          <w:rFonts w:hint="eastAsia" w:ascii="Times New Roman" w:hAnsi="Times New Roman" w:eastAsia="仿宋_GB2312" w:cs="Times New Roman"/>
          <w:spacing w:val="-4"/>
          <w:sz w:val="32"/>
          <w:szCs w:val="32"/>
          <w:lang w:eastAsia="zh-CN"/>
        </w:rPr>
        <w:drawing>
          <wp:inline distT="0" distB="0" distL="114300" distR="114300">
            <wp:extent cx="8751570" cy="4034790"/>
            <wp:effectExtent l="0" t="0" r="11430" b="3810"/>
            <wp:docPr id="6" name="图片 6" descr="监测点位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监测点位示意图"/>
                    <pic:cNvPicPr>
                      <a:picLocks noChangeAspect="1"/>
                    </pic:cNvPicPr>
                  </pic:nvPicPr>
                  <pic:blipFill>
                    <a:blip r:embed="rId25"/>
                    <a:stretch>
                      <a:fillRect/>
                    </a:stretch>
                  </pic:blipFill>
                  <pic:spPr>
                    <a:xfrm>
                      <a:off x="0" y="0"/>
                      <a:ext cx="8751570" cy="4034790"/>
                    </a:xfrm>
                    <a:prstGeom prst="rect">
                      <a:avLst/>
                    </a:prstGeom>
                  </pic:spPr>
                </pic:pic>
              </a:graphicData>
            </a:graphic>
          </wp:inline>
        </w:drawing>
      </w:r>
    </w:p>
    <w:p w14:paraId="19A75D7D">
      <w:pPr>
        <w:jc w:val="center"/>
        <w:rPr>
          <w:rFonts w:hint="eastAsia"/>
          <w:b/>
          <w:bCs/>
          <w:lang w:val="en-US" w:eastAsia="zh-CN"/>
        </w:rPr>
      </w:pPr>
      <w:r>
        <w:rPr>
          <w:rFonts w:hint="eastAsia"/>
          <w:b/>
          <w:bCs/>
          <w:lang w:val="en-US" w:eastAsia="zh-CN"/>
        </w:rPr>
        <w:t>图4-1  雨污分流图</w:t>
      </w:r>
    </w:p>
    <w:p w14:paraId="346EB504">
      <w:pPr>
        <w:pStyle w:val="13"/>
        <w:jc w:val="center"/>
        <w:rPr>
          <w:rFonts w:hint="default"/>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6E117A6">
      <w:pPr>
        <w:pStyle w:val="4"/>
        <w:bidi w:val="0"/>
        <w:rPr>
          <w:rFonts w:hint="eastAsia"/>
          <w:lang w:val="en-US" w:eastAsia="zh-CN"/>
        </w:rPr>
      </w:pPr>
      <w:bookmarkStart w:id="20" w:name="_Toc711"/>
      <w:r>
        <w:rPr>
          <w:rFonts w:hint="eastAsia"/>
          <w:lang w:val="en-US" w:eastAsia="zh-CN"/>
        </w:rPr>
        <w:t>4.1.2废气</w:t>
      </w:r>
      <w:bookmarkEnd w:id="20"/>
    </w:p>
    <w:p w14:paraId="7150F52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Times New Roman" w:hAnsi="Times New Roman" w:eastAsia="宋体" w:cs="Times New Roman"/>
          <w:kern w:val="2"/>
          <w:sz w:val="24"/>
          <w:szCs w:val="24"/>
          <w:lang w:val="en-US" w:eastAsia="zh-CN"/>
        </w:rPr>
      </w:pPr>
      <w:r>
        <w:rPr>
          <w:rFonts w:hint="eastAsia" w:ascii="Times New Roman" w:hAnsi="Times New Roman" w:eastAsia="宋体" w:cs="Times New Roman"/>
          <w:kern w:val="2"/>
          <w:sz w:val="24"/>
          <w:szCs w:val="24"/>
          <w:lang w:val="en-US" w:eastAsia="zh-CN"/>
        </w:rPr>
        <w:t>（1）熔炼烟尘：通过布袋除尘器处理后由一根20m高排气筒（DA001）排放；</w:t>
      </w:r>
    </w:p>
    <w:p w14:paraId="450B5319">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Times New Roman" w:hAnsi="Times New Roman" w:eastAsia="宋体" w:cs="Times New Roman"/>
          <w:kern w:val="2"/>
          <w:sz w:val="24"/>
          <w:szCs w:val="24"/>
          <w:lang w:val="en-US" w:eastAsia="zh-CN"/>
        </w:rPr>
      </w:pPr>
      <w:r>
        <w:rPr>
          <w:rFonts w:hint="eastAsia" w:ascii="Times New Roman" w:hAnsi="Times New Roman" w:eastAsia="宋体" w:cs="Times New Roman"/>
          <w:kern w:val="2"/>
          <w:sz w:val="24"/>
          <w:szCs w:val="24"/>
          <w:lang w:val="en-US" w:eastAsia="zh-CN"/>
        </w:rPr>
        <w:t>（2）熔化炉、保温炉、烤包器、除气机天然气燃烧废气：收集后与熔炼烟尘合并通过布袋除尘器处理后由一根20m高排气筒（DA001）排放；</w:t>
      </w:r>
    </w:p>
    <w:p w14:paraId="5571D843">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Times New Roman" w:hAnsi="Times New Roman" w:eastAsia="宋体" w:cs="Times New Roman"/>
          <w:kern w:val="2"/>
          <w:sz w:val="24"/>
          <w:szCs w:val="24"/>
          <w:lang w:val="en-US" w:eastAsia="zh-CN"/>
        </w:rPr>
      </w:pPr>
      <w:r>
        <w:rPr>
          <w:rFonts w:hint="eastAsia" w:ascii="Times New Roman" w:hAnsi="Times New Roman" w:eastAsia="宋体" w:cs="Times New Roman"/>
          <w:kern w:val="2"/>
          <w:sz w:val="24"/>
          <w:szCs w:val="24"/>
          <w:lang w:val="en-US" w:eastAsia="zh-CN"/>
        </w:rPr>
        <w:t>（3）脱模废气：每套生产装置自带除尘设施（过滤预处理+静电吸附+末端精密过滤处理）+排气筒（DA002、DA003）；</w:t>
      </w:r>
    </w:p>
    <w:p w14:paraId="4C54F469">
      <w:pPr>
        <w:pStyle w:val="8"/>
        <w:rPr>
          <w:rFonts w:hint="default"/>
          <w:lang w:val="en-US" w:eastAsia="zh-CN"/>
        </w:rPr>
      </w:pPr>
      <w:r>
        <w:rPr>
          <w:rFonts w:hint="eastAsia" w:ascii="Times New Roman" w:hAnsi="Times New Roman" w:eastAsia="宋体" w:cs="Times New Roman"/>
          <w:kern w:val="2"/>
          <w:sz w:val="24"/>
          <w:szCs w:val="24"/>
          <w:lang w:val="en-US" w:eastAsia="zh-CN"/>
        </w:rPr>
        <w:t>（4）食堂油烟：经油烟净化器净化处理后达标排放（净化效率不低于60%）</w:t>
      </w:r>
    </w:p>
    <w:p w14:paraId="307F568B">
      <w:pPr>
        <w:pStyle w:val="7"/>
        <w:jc w:val="both"/>
        <w:rPr>
          <w:rFonts w:hint="default"/>
          <w:lang w:val="en-US" w:eastAsia="zh-CN"/>
        </w:rPr>
      </w:pPr>
      <w:r>
        <w:rPr>
          <w:rFonts w:hint="default"/>
          <w:lang w:val="en-US" w:eastAsia="zh-CN"/>
        </w:rPr>
        <w:drawing>
          <wp:inline distT="0" distB="0" distL="114300" distR="114300">
            <wp:extent cx="2849880" cy="2139315"/>
            <wp:effectExtent l="0" t="0" r="13335" b="7620"/>
            <wp:docPr id="64" name="图片 64" descr="5016aa6e257674f46b02d5ce41034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5016aa6e257674f46b02d5ce41034b2"/>
                    <pic:cNvPicPr>
                      <a:picLocks noChangeAspect="1"/>
                    </pic:cNvPicPr>
                  </pic:nvPicPr>
                  <pic:blipFill>
                    <a:blip r:embed="rId26"/>
                    <a:stretch>
                      <a:fillRect/>
                    </a:stretch>
                  </pic:blipFill>
                  <pic:spPr>
                    <a:xfrm rot="5400000">
                      <a:off x="0" y="0"/>
                      <a:ext cx="2849880" cy="2139315"/>
                    </a:xfrm>
                    <a:prstGeom prst="rect">
                      <a:avLst/>
                    </a:prstGeom>
                  </pic:spPr>
                </pic:pic>
              </a:graphicData>
            </a:graphic>
          </wp:inline>
        </w:drawing>
      </w:r>
      <w:r>
        <w:rPr>
          <w:rFonts w:hint="eastAsia"/>
          <w:lang w:val="en-US" w:eastAsia="zh-CN"/>
        </w:rPr>
        <w:t xml:space="preserve">        </w:t>
      </w:r>
      <w:r>
        <w:rPr>
          <w:rFonts w:hint="eastAsia"/>
          <w:lang w:val="en-US" w:eastAsia="zh-CN"/>
        </w:rPr>
        <w:drawing>
          <wp:inline distT="0" distB="0" distL="114300" distR="114300">
            <wp:extent cx="2863850" cy="2149475"/>
            <wp:effectExtent l="0" t="0" r="3175" b="12700"/>
            <wp:docPr id="4" name="图片 4" descr="db18d47ef33b67a7b396bf657eaac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b18d47ef33b67a7b396bf657eaac66"/>
                    <pic:cNvPicPr>
                      <a:picLocks noChangeAspect="1"/>
                    </pic:cNvPicPr>
                  </pic:nvPicPr>
                  <pic:blipFill>
                    <a:blip r:embed="rId27"/>
                    <a:stretch>
                      <a:fillRect/>
                    </a:stretch>
                  </pic:blipFill>
                  <pic:spPr>
                    <a:xfrm rot="5400000">
                      <a:off x="0" y="0"/>
                      <a:ext cx="2863850" cy="2149475"/>
                    </a:xfrm>
                    <a:prstGeom prst="rect">
                      <a:avLst/>
                    </a:prstGeom>
                  </pic:spPr>
                </pic:pic>
              </a:graphicData>
            </a:graphic>
          </wp:inline>
        </w:drawing>
      </w:r>
    </w:p>
    <w:p w14:paraId="73C3025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lang w:val="en-US" w:eastAsia="zh-CN"/>
        </w:rPr>
      </w:pPr>
      <w:r>
        <w:rPr>
          <w:rFonts w:hint="eastAsia"/>
          <w:b/>
          <w:bCs/>
          <w:lang w:val="en-US" w:eastAsia="zh-CN"/>
        </w:rPr>
        <w:t xml:space="preserve"> 图4-2  熔炼废气排放口（DA001）      图4-2  1#压铸废气排放口（DA002）</w:t>
      </w:r>
    </w:p>
    <w:p w14:paraId="165EFD1B">
      <w:pPr>
        <w:jc w:val="center"/>
        <w:rPr>
          <w:rFonts w:hint="eastAsia"/>
          <w:lang w:val="en-US" w:eastAsia="zh-CN"/>
        </w:rPr>
      </w:pPr>
      <w:r>
        <w:rPr>
          <w:rFonts w:hint="eastAsia"/>
          <w:lang w:val="en-US" w:eastAsia="zh-CN"/>
        </w:rPr>
        <w:drawing>
          <wp:inline distT="0" distB="0" distL="114300" distR="114300">
            <wp:extent cx="2673350" cy="2005330"/>
            <wp:effectExtent l="0" t="0" r="13970" b="12700"/>
            <wp:docPr id="65" name="图片 65" descr="67895111475c23c3057e455535e0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67895111475c23c3057e455535e0669"/>
                    <pic:cNvPicPr>
                      <a:picLocks noChangeAspect="1"/>
                    </pic:cNvPicPr>
                  </pic:nvPicPr>
                  <pic:blipFill>
                    <a:blip r:embed="rId28"/>
                    <a:stretch>
                      <a:fillRect/>
                    </a:stretch>
                  </pic:blipFill>
                  <pic:spPr>
                    <a:xfrm rot="5400000">
                      <a:off x="0" y="0"/>
                      <a:ext cx="2673350" cy="2005330"/>
                    </a:xfrm>
                    <a:prstGeom prst="rect">
                      <a:avLst/>
                    </a:prstGeom>
                  </pic:spPr>
                </pic:pic>
              </a:graphicData>
            </a:graphic>
          </wp:inline>
        </w:drawing>
      </w:r>
    </w:p>
    <w:p w14:paraId="6118BF23">
      <w:pPr>
        <w:keepNext/>
        <w:keepLines/>
        <w:pageBreakBefore w:val="0"/>
        <w:widowControl w:val="0"/>
        <w:kinsoku/>
        <w:wordWrap/>
        <w:overflowPunct/>
        <w:topLinePunct w:val="0"/>
        <w:autoSpaceDE w:val="0"/>
        <w:autoSpaceDN w:val="0"/>
        <w:bidi w:val="0"/>
        <w:adjustRightInd/>
        <w:snapToGrid/>
        <w:spacing w:line="240" w:lineRule="auto"/>
        <w:jc w:val="center"/>
        <w:textAlignment w:val="auto"/>
        <w:outlineLvl w:val="9"/>
        <w:rPr>
          <w:rFonts w:hint="default" w:ascii="Times New Roman" w:hAnsi="Times New Roman" w:eastAsia="宋体" w:cs="宋体"/>
          <w:b/>
          <w:bCs/>
          <w:sz w:val="24"/>
          <w:szCs w:val="22"/>
          <w:lang w:val="en-US" w:eastAsia="zh-CN" w:bidi="zh-CN"/>
        </w:rPr>
      </w:pPr>
      <w:r>
        <w:rPr>
          <w:rFonts w:hint="eastAsia" w:ascii="Times New Roman" w:hAnsi="Times New Roman" w:eastAsia="宋体" w:cs="宋体"/>
          <w:b/>
          <w:bCs/>
          <w:sz w:val="24"/>
          <w:szCs w:val="22"/>
          <w:lang w:val="en-US" w:eastAsia="zh-CN" w:bidi="zh-CN"/>
        </w:rPr>
        <w:t xml:space="preserve">     图4-3  2#压铸废气排放口（DA003）</w:t>
      </w:r>
    </w:p>
    <w:p w14:paraId="37C96099">
      <w:pPr>
        <w:rPr>
          <w:rFonts w:hint="eastAsia"/>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E84173F">
      <w:pPr>
        <w:ind w:firstLine="0" w:firstLineChars="0"/>
        <w:jc w:val="both"/>
        <w:rPr>
          <w:rFonts w:hint="eastAsia" w:ascii="Times New Roman" w:hAnsi="Times New Roman" w:eastAsia="宋体"/>
          <w:b/>
          <w:bCs/>
        </w:rPr>
      </w:pPr>
      <w:r>
        <w:rPr>
          <w:rFonts w:hint="eastAsia"/>
          <w:lang w:val="en-US" w:eastAsia="zh-CN"/>
        </w:rPr>
        <w:t>项目废气处理详见下表。</w:t>
      </w:r>
    </w:p>
    <w:p w14:paraId="144D1421">
      <w:pPr>
        <w:ind w:firstLine="0" w:firstLineChars="0"/>
        <w:jc w:val="center"/>
        <w:rPr>
          <w:rFonts w:ascii="Times New Roman" w:hAnsi="Times New Roman" w:eastAsia="宋体"/>
          <w:b/>
          <w:bCs/>
        </w:rPr>
      </w:pPr>
      <w:r>
        <w:rPr>
          <w:rFonts w:hint="eastAsia" w:ascii="Times New Roman" w:hAnsi="Times New Roman" w:eastAsia="宋体"/>
          <w:b/>
          <w:bCs/>
        </w:rPr>
        <w:t>表4</w:t>
      </w:r>
      <w:r>
        <w:rPr>
          <w:rFonts w:hint="eastAsia"/>
          <w:b/>
          <w:bCs/>
          <w:lang w:val="en-US" w:eastAsia="zh-CN"/>
        </w:rPr>
        <w:t>-2</w:t>
      </w:r>
      <w:r>
        <w:rPr>
          <w:rFonts w:hint="eastAsia" w:ascii="Times New Roman" w:hAnsi="Times New Roman" w:eastAsia="宋体"/>
          <w:b/>
          <w:bCs/>
        </w:rPr>
        <w:t>废气产生及治理措施一览表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
        <w:gridCol w:w="840"/>
        <w:gridCol w:w="2125"/>
        <w:gridCol w:w="1291"/>
        <w:gridCol w:w="3050"/>
        <w:gridCol w:w="511"/>
        <w:gridCol w:w="3050"/>
        <w:gridCol w:w="511"/>
        <w:gridCol w:w="2289"/>
      </w:tblGrid>
      <w:tr w14:paraId="21CE5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79" w:type="pct"/>
            <w:vMerge w:val="restart"/>
            <w:noWrap w:val="0"/>
            <w:vAlign w:val="center"/>
          </w:tcPr>
          <w:p w14:paraId="7C557CD8">
            <w:pPr>
              <w:pStyle w:val="24"/>
              <w:spacing w:line="240" w:lineRule="auto"/>
              <w:ind w:firstLine="0" w:firstLineChars="0"/>
              <w:jc w:val="center"/>
              <w:rPr>
                <w:rFonts w:ascii="Times New Roman" w:hAnsi="Times New Roman" w:eastAsia="宋体"/>
                <w:b/>
                <w:bCs/>
                <w:sz w:val="21"/>
                <w:szCs w:val="21"/>
              </w:rPr>
            </w:pPr>
            <w:r>
              <w:rPr>
                <w:rFonts w:hint="eastAsia" w:ascii="Times New Roman" w:hAnsi="Times New Roman" w:eastAsia="宋体"/>
                <w:b/>
                <w:bCs/>
                <w:sz w:val="21"/>
                <w:szCs w:val="21"/>
              </w:rPr>
              <w:t>序号</w:t>
            </w:r>
          </w:p>
        </w:tc>
        <w:tc>
          <w:tcPr>
            <w:tcW w:w="296" w:type="pct"/>
            <w:vMerge w:val="restart"/>
            <w:noWrap w:val="0"/>
            <w:vAlign w:val="center"/>
          </w:tcPr>
          <w:p w14:paraId="213E48BB">
            <w:pPr>
              <w:pStyle w:val="24"/>
              <w:spacing w:line="240" w:lineRule="auto"/>
              <w:ind w:firstLine="0" w:firstLineChars="0"/>
              <w:jc w:val="center"/>
              <w:rPr>
                <w:rFonts w:ascii="Times New Roman" w:hAnsi="Times New Roman" w:eastAsia="宋体"/>
                <w:b/>
                <w:bCs/>
                <w:sz w:val="21"/>
                <w:szCs w:val="21"/>
              </w:rPr>
            </w:pPr>
            <w:r>
              <w:rPr>
                <w:rFonts w:hint="eastAsia" w:ascii="Times New Roman" w:hAnsi="Times New Roman" w:eastAsia="宋体"/>
                <w:b/>
                <w:bCs/>
                <w:sz w:val="21"/>
                <w:szCs w:val="21"/>
              </w:rPr>
              <w:t>名称</w:t>
            </w:r>
          </w:p>
        </w:tc>
        <w:tc>
          <w:tcPr>
            <w:tcW w:w="749" w:type="pct"/>
            <w:vMerge w:val="restart"/>
            <w:noWrap w:val="0"/>
            <w:vAlign w:val="center"/>
          </w:tcPr>
          <w:p w14:paraId="115A466B">
            <w:pPr>
              <w:pStyle w:val="24"/>
              <w:spacing w:line="240" w:lineRule="auto"/>
              <w:ind w:firstLine="0" w:firstLineChars="0"/>
              <w:jc w:val="center"/>
              <w:rPr>
                <w:rFonts w:ascii="Times New Roman" w:hAnsi="Times New Roman" w:eastAsia="宋体"/>
                <w:b/>
                <w:bCs/>
                <w:sz w:val="21"/>
                <w:szCs w:val="21"/>
              </w:rPr>
            </w:pPr>
            <w:r>
              <w:rPr>
                <w:rFonts w:hint="eastAsia" w:ascii="Times New Roman" w:hAnsi="Times New Roman" w:eastAsia="宋体"/>
                <w:b/>
                <w:bCs/>
                <w:sz w:val="21"/>
                <w:szCs w:val="21"/>
              </w:rPr>
              <w:t>来源</w:t>
            </w:r>
          </w:p>
        </w:tc>
        <w:tc>
          <w:tcPr>
            <w:tcW w:w="455" w:type="pct"/>
            <w:vMerge w:val="restart"/>
            <w:noWrap w:val="0"/>
            <w:vAlign w:val="center"/>
          </w:tcPr>
          <w:p w14:paraId="4086824B">
            <w:pPr>
              <w:pStyle w:val="24"/>
              <w:spacing w:line="240" w:lineRule="auto"/>
              <w:ind w:firstLine="0" w:firstLineChars="0"/>
              <w:jc w:val="center"/>
              <w:rPr>
                <w:rFonts w:ascii="Times New Roman" w:hAnsi="Times New Roman" w:eastAsia="宋体"/>
                <w:b/>
                <w:bCs/>
                <w:sz w:val="21"/>
                <w:szCs w:val="21"/>
              </w:rPr>
            </w:pPr>
            <w:r>
              <w:rPr>
                <w:rFonts w:hint="eastAsia" w:ascii="Times New Roman" w:hAnsi="Times New Roman" w:eastAsia="宋体"/>
                <w:b/>
                <w:bCs/>
                <w:sz w:val="21"/>
                <w:szCs w:val="21"/>
              </w:rPr>
              <w:t>污染物种类</w:t>
            </w:r>
          </w:p>
        </w:tc>
        <w:tc>
          <w:tcPr>
            <w:tcW w:w="1255" w:type="pct"/>
            <w:gridSpan w:val="2"/>
            <w:noWrap w:val="0"/>
            <w:vAlign w:val="center"/>
          </w:tcPr>
          <w:p w14:paraId="4E9EF622">
            <w:pPr>
              <w:pStyle w:val="24"/>
              <w:spacing w:line="240" w:lineRule="auto"/>
              <w:ind w:firstLine="0" w:firstLineChars="0"/>
              <w:jc w:val="center"/>
              <w:rPr>
                <w:rFonts w:ascii="Times New Roman" w:hAnsi="Times New Roman" w:eastAsia="宋体"/>
                <w:b/>
                <w:bCs/>
                <w:sz w:val="21"/>
                <w:szCs w:val="21"/>
              </w:rPr>
            </w:pPr>
            <w:r>
              <w:rPr>
                <w:rFonts w:hint="eastAsia" w:ascii="Times New Roman" w:hAnsi="Times New Roman"/>
                <w:b/>
                <w:bCs/>
                <w:sz w:val="21"/>
                <w:szCs w:val="21"/>
                <w:lang w:val="en-US" w:eastAsia="zh-CN"/>
              </w:rPr>
              <w:t>环评报告表</w:t>
            </w:r>
            <w:r>
              <w:rPr>
                <w:rFonts w:hint="eastAsia" w:ascii="Times New Roman" w:hAnsi="Times New Roman" w:eastAsia="宋体"/>
                <w:b/>
                <w:bCs/>
                <w:sz w:val="21"/>
                <w:szCs w:val="21"/>
              </w:rPr>
              <w:t>要求</w:t>
            </w:r>
          </w:p>
        </w:tc>
        <w:tc>
          <w:tcPr>
            <w:tcW w:w="1255" w:type="pct"/>
            <w:gridSpan w:val="2"/>
            <w:noWrap w:val="0"/>
            <w:vAlign w:val="center"/>
          </w:tcPr>
          <w:p w14:paraId="7ABF0D28">
            <w:pPr>
              <w:pStyle w:val="24"/>
              <w:spacing w:line="240" w:lineRule="auto"/>
              <w:ind w:firstLine="0" w:firstLineChars="0"/>
              <w:jc w:val="center"/>
              <w:rPr>
                <w:rFonts w:ascii="Times New Roman" w:hAnsi="Times New Roman" w:eastAsia="宋体"/>
                <w:b/>
                <w:bCs/>
                <w:sz w:val="21"/>
                <w:szCs w:val="21"/>
              </w:rPr>
            </w:pPr>
            <w:r>
              <w:rPr>
                <w:rFonts w:hint="eastAsia" w:ascii="Times New Roman" w:hAnsi="Times New Roman" w:eastAsia="宋体"/>
                <w:b/>
                <w:bCs/>
                <w:sz w:val="21"/>
                <w:szCs w:val="21"/>
              </w:rPr>
              <w:t>实际建设内容</w:t>
            </w:r>
          </w:p>
        </w:tc>
        <w:tc>
          <w:tcPr>
            <w:tcW w:w="807" w:type="pct"/>
            <w:vMerge w:val="restart"/>
            <w:noWrap w:val="0"/>
            <w:vAlign w:val="center"/>
          </w:tcPr>
          <w:p w14:paraId="1FD8CDB8">
            <w:pPr>
              <w:pStyle w:val="24"/>
              <w:spacing w:line="240" w:lineRule="auto"/>
              <w:ind w:firstLine="0" w:firstLineChars="0"/>
              <w:jc w:val="center"/>
              <w:rPr>
                <w:rFonts w:ascii="Times New Roman" w:hAnsi="Times New Roman" w:eastAsia="宋体"/>
                <w:b/>
                <w:bCs/>
                <w:sz w:val="21"/>
                <w:szCs w:val="21"/>
              </w:rPr>
            </w:pPr>
            <w:r>
              <w:rPr>
                <w:rFonts w:hint="eastAsia" w:ascii="Times New Roman" w:hAnsi="Times New Roman" w:eastAsia="宋体"/>
                <w:b/>
                <w:bCs/>
                <w:sz w:val="21"/>
                <w:szCs w:val="21"/>
              </w:rPr>
              <w:t>监测点设置</w:t>
            </w:r>
          </w:p>
        </w:tc>
      </w:tr>
      <w:tr w14:paraId="05A4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79" w:type="pct"/>
            <w:vMerge w:val="continue"/>
            <w:noWrap w:val="0"/>
            <w:vAlign w:val="center"/>
          </w:tcPr>
          <w:p w14:paraId="78D9F887">
            <w:pPr>
              <w:pStyle w:val="24"/>
              <w:spacing w:line="240" w:lineRule="auto"/>
              <w:ind w:firstLine="0" w:firstLineChars="0"/>
              <w:jc w:val="center"/>
              <w:rPr>
                <w:rFonts w:ascii="Times New Roman" w:hAnsi="Times New Roman" w:eastAsia="宋体"/>
                <w:b/>
                <w:bCs/>
                <w:sz w:val="21"/>
                <w:szCs w:val="21"/>
              </w:rPr>
            </w:pPr>
          </w:p>
        </w:tc>
        <w:tc>
          <w:tcPr>
            <w:tcW w:w="296" w:type="pct"/>
            <w:vMerge w:val="continue"/>
            <w:noWrap w:val="0"/>
            <w:vAlign w:val="center"/>
          </w:tcPr>
          <w:p w14:paraId="487D912A">
            <w:pPr>
              <w:pStyle w:val="24"/>
              <w:spacing w:line="240" w:lineRule="auto"/>
              <w:ind w:firstLine="0" w:firstLineChars="0"/>
              <w:jc w:val="center"/>
              <w:rPr>
                <w:rFonts w:ascii="Times New Roman" w:hAnsi="Times New Roman" w:eastAsia="宋体"/>
                <w:b/>
                <w:bCs/>
                <w:sz w:val="21"/>
                <w:szCs w:val="21"/>
              </w:rPr>
            </w:pPr>
          </w:p>
        </w:tc>
        <w:tc>
          <w:tcPr>
            <w:tcW w:w="749" w:type="pct"/>
            <w:vMerge w:val="continue"/>
            <w:noWrap w:val="0"/>
            <w:vAlign w:val="center"/>
          </w:tcPr>
          <w:p w14:paraId="4BA9F0AC">
            <w:pPr>
              <w:pStyle w:val="24"/>
              <w:spacing w:line="240" w:lineRule="auto"/>
              <w:ind w:firstLine="0" w:firstLineChars="0"/>
              <w:jc w:val="center"/>
              <w:rPr>
                <w:rFonts w:ascii="Times New Roman" w:hAnsi="Times New Roman" w:eastAsia="宋体"/>
                <w:b/>
                <w:bCs/>
                <w:sz w:val="21"/>
                <w:szCs w:val="21"/>
              </w:rPr>
            </w:pPr>
          </w:p>
        </w:tc>
        <w:tc>
          <w:tcPr>
            <w:tcW w:w="455" w:type="pct"/>
            <w:vMerge w:val="continue"/>
            <w:noWrap w:val="0"/>
            <w:vAlign w:val="center"/>
          </w:tcPr>
          <w:p w14:paraId="59627AF8">
            <w:pPr>
              <w:pStyle w:val="24"/>
              <w:spacing w:line="240" w:lineRule="auto"/>
              <w:ind w:firstLine="0" w:firstLineChars="0"/>
              <w:jc w:val="center"/>
              <w:rPr>
                <w:rFonts w:ascii="Times New Roman" w:hAnsi="Times New Roman" w:eastAsia="宋体"/>
                <w:b/>
                <w:bCs/>
                <w:sz w:val="21"/>
                <w:szCs w:val="21"/>
              </w:rPr>
            </w:pPr>
          </w:p>
        </w:tc>
        <w:tc>
          <w:tcPr>
            <w:tcW w:w="1075" w:type="pct"/>
            <w:noWrap w:val="0"/>
            <w:vAlign w:val="center"/>
          </w:tcPr>
          <w:p w14:paraId="115A4840">
            <w:pPr>
              <w:pStyle w:val="24"/>
              <w:spacing w:line="240" w:lineRule="auto"/>
              <w:ind w:firstLine="0" w:firstLineChars="0"/>
              <w:jc w:val="center"/>
              <w:rPr>
                <w:rFonts w:ascii="Times New Roman" w:hAnsi="Times New Roman" w:eastAsia="宋体"/>
                <w:b/>
                <w:bCs/>
                <w:sz w:val="21"/>
                <w:szCs w:val="21"/>
              </w:rPr>
            </w:pPr>
            <w:r>
              <w:rPr>
                <w:rFonts w:hint="eastAsia" w:ascii="Times New Roman" w:hAnsi="Times New Roman" w:eastAsia="宋体"/>
                <w:b/>
                <w:bCs/>
                <w:sz w:val="21"/>
                <w:szCs w:val="21"/>
              </w:rPr>
              <w:t>治理设施</w:t>
            </w:r>
          </w:p>
        </w:tc>
        <w:tc>
          <w:tcPr>
            <w:tcW w:w="179" w:type="pct"/>
            <w:noWrap w:val="0"/>
            <w:vAlign w:val="center"/>
          </w:tcPr>
          <w:p w14:paraId="27944CED">
            <w:pPr>
              <w:pStyle w:val="24"/>
              <w:spacing w:line="240" w:lineRule="auto"/>
              <w:ind w:firstLine="0" w:firstLineChars="0"/>
              <w:jc w:val="center"/>
              <w:rPr>
                <w:rFonts w:hint="eastAsia" w:ascii="Times New Roman" w:hAnsi="Times New Roman" w:eastAsia="宋体"/>
                <w:b/>
                <w:bCs/>
                <w:sz w:val="21"/>
                <w:szCs w:val="21"/>
                <w:highlight w:val="none"/>
              </w:rPr>
            </w:pPr>
            <w:r>
              <w:rPr>
                <w:rFonts w:hint="eastAsia" w:ascii="Times New Roman" w:hAnsi="Times New Roman" w:eastAsia="宋体"/>
                <w:b/>
                <w:bCs/>
                <w:sz w:val="21"/>
                <w:szCs w:val="21"/>
                <w:highlight w:val="none"/>
              </w:rPr>
              <w:t>套数</w:t>
            </w:r>
          </w:p>
        </w:tc>
        <w:tc>
          <w:tcPr>
            <w:tcW w:w="1075" w:type="pct"/>
            <w:noWrap w:val="0"/>
            <w:vAlign w:val="center"/>
          </w:tcPr>
          <w:p w14:paraId="4AAA9F83">
            <w:pPr>
              <w:pStyle w:val="24"/>
              <w:spacing w:line="240" w:lineRule="auto"/>
              <w:ind w:firstLine="0" w:firstLineChars="0"/>
              <w:jc w:val="center"/>
              <w:rPr>
                <w:rFonts w:hint="eastAsia" w:ascii="Times New Roman" w:hAnsi="Times New Roman" w:eastAsia="宋体"/>
                <w:b/>
                <w:bCs/>
                <w:sz w:val="21"/>
                <w:szCs w:val="21"/>
              </w:rPr>
            </w:pPr>
            <w:r>
              <w:rPr>
                <w:rFonts w:hint="eastAsia" w:ascii="Times New Roman" w:hAnsi="Times New Roman" w:eastAsia="宋体"/>
                <w:b/>
                <w:bCs/>
                <w:sz w:val="21"/>
                <w:szCs w:val="21"/>
              </w:rPr>
              <w:t>治理设施</w:t>
            </w:r>
          </w:p>
        </w:tc>
        <w:tc>
          <w:tcPr>
            <w:tcW w:w="179" w:type="pct"/>
            <w:noWrap w:val="0"/>
            <w:vAlign w:val="center"/>
          </w:tcPr>
          <w:p w14:paraId="2C332095">
            <w:pPr>
              <w:pStyle w:val="24"/>
              <w:spacing w:line="240" w:lineRule="auto"/>
              <w:ind w:firstLine="0" w:firstLineChars="0"/>
              <w:jc w:val="center"/>
              <w:rPr>
                <w:rFonts w:hint="eastAsia" w:ascii="Times New Roman" w:hAnsi="Times New Roman" w:eastAsia="宋体"/>
                <w:b/>
                <w:bCs/>
                <w:sz w:val="21"/>
                <w:szCs w:val="21"/>
              </w:rPr>
            </w:pPr>
            <w:r>
              <w:rPr>
                <w:rFonts w:hint="eastAsia" w:ascii="Times New Roman" w:hAnsi="Times New Roman" w:eastAsia="宋体"/>
                <w:b/>
                <w:bCs/>
                <w:sz w:val="21"/>
                <w:szCs w:val="21"/>
              </w:rPr>
              <w:t>套数</w:t>
            </w:r>
          </w:p>
        </w:tc>
        <w:tc>
          <w:tcPr>
            <w:tcW w:w="807" w:type="pct"/>
            <w:vMerge w:val="continue"/>
            <w:noWrap w:val="0"/>
            <w:vAlign w:val="center"/>
          </w:tcPr>
          <w:p w14:paraId="07FB6565">
            <w:pPr>
              <w:pStyle w:val="24"/>
              <w:spacing w:line="240" w:lineRule="auto"/>
              <w:ind w:firstLine="0" w:firstLineChars="0"/>
              <w:jc w:val="center"/>
              <w:rPr>
                <w:rFonts w:hint="eastAsia" w:ascii="Times New Roman" w:hAnsi="Times New Roman" w:eastAsia="宋体"/>
                <w:b/>
                <w:bCs/>
                <w:sz w:val="21"/>
                <w:szCs w:val="21"/>
              </w:rPr>
            </w:pPr>
          </w:p>
        </w:tc>
      </w:tr>
      <w:tr w14:paraId="781D6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 w:type="pct"/>
            <w:noWrap w:val="0"/>
            <w:vAlign w:val="center"/>
          </w:tcPr>
          <w:p w14:paraId="78997708">
            <w:pPr>
              <w:pStyle w:val="24"/>
              <w:spacing w:line="240" w:lineRule="auto"/>
              <w:ind w:firstLine="0" w:firstLineChars="0"/>
              <w:jc w:val="center"/>
              <w:rPr>
                <w:rFonts w:hint="eastAsia" w:ascii="Times New Roman" w:hAnsi="Times New Roman" w:eastAsia="宋体"/>
                <w:sz w:val="21"/>
                <w:szCs w:val="21"/>
                <w:lang w:val="en-US" w:eastAsia="zh-CN"/>
              </w:rPr>
            </w:pPr>
            <w:r>
              <w:rPr>
                <w:rFonts w:hint="eastAsia" w:ascii="Times New Roman" w:hAnsi="Times New Roman"/>
                <w:sz w:val="21"/>
                <w:szCs w:val="21"/>
                <w:lang w:val="en-US" w:eastAsia="zh-CN"/>
              </w:rPr>
              <w:t>1</w:t>
            </w:r>
          </w:p>
        </w:tc>
        <w:tc>
          <w:tcPr>
            <w:tcW w:w="296" w:type="pct"/>
            <w:noWrap w:val="0"/>
            <w:vAlign w:val="center"/>
          </w:tcPr>
          <w:p w14:paraId="19957899">
            <w:pPr>
              <w:pStyle w:val="24"/>
              <w:spacing w:line="240" w:lineRule="auto"/>
              <w:ind w:firstLine="0" w:firstLineChars="0"/>
              <w:jc w:val="center"/>
              <w:rPr>
                <w:rFonts w:hint="default" w:ascii="Times New Roman" w:hAnsi="Times New Roman" w:eastAsia="宋体"/>
                <w:sz w:val="21"/>
                <w:szCs w:val="21"/>
                <w:lang w:val="en-US" w:eastAsia="zh-CN"/>
              </w:rPr>
            </w:pPr>
            <w:r>
              <w:rPr>
                <w:rFonts w:hint="eastAsia" w:ascii="Times New Roman" w:hAnsi="Times New Roman"/>
                <w:sz w:val="21"/>
                <w:szCs w:val="21"/>
                <w:lang w:val="en-US" w:eastAsia="zh-CN"/>
              </w:rPr>
              <w:t>熔炼废气</w:t>
            </w:r>
          </w:p>
        </w:tc>
        <w:tc>
          <w:tcPr>
            <w:tcW w:w="749" w:type="pct"/>
            <w:noWrap w:val="0"/>
            <w:vAlign w:val="center"/>
          </w:tcPr>
          <w:p w14:paraId="6085FF7F">
            <w:pPr>
              <w:pStyle w:val="24"/>
              <w:spacing w:line="240" w:lineRule="auto"/>
              <w:ind w:firstLine="0" w:firstLineChars="0"/>
              <w:jc w:val="center"/>
              <w:rPr>
                <w:rFonts w:ascii="Times New Roman" w:hAnsi="Times New Roman" w:eastAsia="宋体"/>
                <w:sz w:val="21"/>
                <w:szCs w:val="21"/>
              </w:rPr>
            </w:pPr>
            <w:r>
              <w:rPr>
                <w:rFonts w:hint="eastAsia" w:asciiTheme="minorEastAsia" w:hAnsiTheme="minorEastAsia" w:eastAsiaTheme="minorEastAsia" w:cstheme="minorEastAsia"/>
                <w:color w:val="000000"/>
                <w:sz w:val="21"/>
                <w:szCs w:val="21"/>
                <w:lang w:val="en-US" w:eastAsia="zh-CN"/>
              </w:rPr>
              <w:t>熔化炉、保温炉、烤包器、除气机天然气燃烧</w:t>
            </w:r>
          </w:p>
        </w:tc>
        <w:tc>
          <w:tcPr>
            <w:tcW w:w="455" w:type="pct"/>
            <w:noWrap w:val="0"/>
            <w:vAlign w:val="center"/>
          </w:tcPr>
          <w:p w14:paraId="62D8C81E">
            <w:pPr>
              <w:pStyle w:val="24"/>
              <w:spacing w:line="240" w:lineRule="auto"/>
              <w:ind w:firstLine="0" w:firstLineChars="0"/>
              <w:jc w:val="center"/>
              <w:rPr>
                <w:rFonts w:hint="eastAsia" w:ascii="Times New Roman" w:hAnsi="Times New Roman" w:eastAsia="宋体"/>
                <w:sz w:val="21"/>
                <w:szCs w:val="21"/>
              </w:rPr>
            </w:pPr>
            <w:r>
              <w:rPr>
                <w:rFonts w:hint="eastAsia" w:ascii="Times New Roman" w:hAnsi="Times New Roman" w:cs="Times New Roman" w:eastAsiaTheme="minorEastAsia"/>
                <w:color w:val="000000"/>
                <w:sz w:val="21"/>
                <w:szCs w:val="21"/>
                <w:lang w:val="en-US" w:eastAsia="zh-CN"/>
              </w:rPr>
              <w:t>颗粒物、SO</w:t>
            </w:r>
            <w:r>
              <w:rPr>
                <w:rFonts w:hint="eastAsia" w:ascii="Times New Roman" w:hAnsi="Times New Roman" w:cs="Times New Roman" w:eastAsiaTheme="minorEastAsia"/>
                <w:color w:val="000000"/>
                <w:sz w:val="21"/>
                <w:szCs w:val="21"/>
                <w:vertAlign w:val="subscript"/>
                <w:lang w:val="en-US" w:eastAsia="zh-CN"/>
              </w:rPr>
              <w:t>2</w:t>
            </w:r>
            <w:r>
              <w:rPr>
                <w:rFonts w:hint="eastAsia" w:ascii="Times New Roman" w:hAnsi="Times New Roman" w:cs="Times New Roman" w:eastAsiaTheme="minorEastAsia"/>
                <w:color w:val="000000"/>
                <w:sz w:val="21"/>
                <w:szCs w:val="21"/>
                <w:vertAlign w:val="baseline"/>
                <w:lang w:val="en-US" w:eastAsia="zh-CN"/>
              </w:rPr>
              <w:t>、NO</w:t>
            </w:r>
            <w:r>
              <w:rPr>
                <w:rFonts w:hint="eastAsia" w:ascii="Times New Roman" w:hAnsi="Times New Roman" w:cs="Times New Roman" w:eastAsiaTheme="minorEastAsia"/>
                <w:color w:val="000000"/>
                <w:sz w:val="21"/>
                <w:szCs w:val="21"/>
                <w:vertAlign w:val="subscript"/>
                <w:lang w:val="en-US" w:eastAsia="zh-CN"/>
              </w:rPr>
              <w:t>x</w:t>
            </w:r>
          </w:p>
        </w:tc>
        <w:tc>
          <w:tcPr>
            <w:tcW w:w="1075" w:type="pct"/>
            <w:noWrap w:val="0"/>
            <w:vAlign w:val="center"/>
          </w:tcPr>
          <w:p w14:paraId="144EA560">
            <w:pPr>
              <w:pStyle w:val="24"/>
              <w:spacing w:line="240" w:lineRule="auto"/>
              <w:ind w:firstLine="0" w:firstLineChars="0"/>
              <w:jc w:val="both"/>
              <w:rPr>
                <w:rFonts w:ascii="Times New Roman" w:hAnsi="Times New Roman" w:eastAsia="宋体"/>
                <w:sz w:val="21"/>
                <w:szCs w:val="21"/>
              </w:rPr>
            </w:pPr>
            <w:r>
              <w:rPr>
                <w:rFonts w:hint="eastAsia" w:ascii="Times New Roman" w:hAnsi="Times New Roman" w:cs="Times New Roman" w:eastAsiaTheme="minorEastAsia"/>
                <w:color w:val="000000"/>
                <w:sz w:val="21"/>
                <w:szCs w:val="21"/>
                <w:lang w:val="en-US" w:eastAsia="zh-CN"/>
              </w:rPr>
              <w:t>集气罩+布袋除尘器+排气筒（DA001）</w:t>
            </w:r>
          </w:p>
        </w:tc>
        <w:tc>
          <w:tcPr>
            <w:tcW w:w="179" w:type="pct"/>
            <w:noWrap w:val="0"/>
            <w:vAlign w:val="center"/>
          </w:tcPr>
          <w:p w14:paraId="3DB6D0EB">
            <w:pPr>
              <w:pStyle w:val="24"/>
              <w:spacing w:line="240" w:lineRule="auto"/>
              <w:ind w:firstLine="0" w:firstLineChars="0"/>
              <w:jc w:val="center"/>
              <w:rPr>
                <w:rFonts w:hint="default" w:ascii="Times New Roman" w:hAnsi="Times New Roman" w:eastAsia="宋体"/>
                <w:sz w:val="21"/>
                <w:szCs w:val="21"/>
                <w:highlight w:val="none"/>
                <w:lang w:val="en-US" w:eastAsia="zh-CN"/>
              </w:rPr>
            </w:pPr>
            <w:r>
              <w:rPr>
                <w:rFonts w:hint="eastAsia" w:ascii="Times New Roman" w:hAnsi="Times New Roman"/>
                <w:sz w:val="21"/>
                <w:szCs w:val="21"/>
                <w:highlight w:val="none"/>
                <w:lang w:val="en-US" w:eastAsia="zh-CN"/>
              </w:rPr>
              <w:t>1</w:t>
            </w:r>
          </w:p>
        </w:tc>
        <w:tc>
          <w:tcPr>
            <w:tcW w:w="1075" w:type="pct"/>
            <w:noWrap w:val="0"/>
            <w:vAlign w:val="center"/>
          </w:tcPr>
          <w:p w14:paraId="4E83972D">
            <w:pPr>
              <w:pStyle w:val="24"/>
              <w:spacing w:line="240" w:lineRule="auto"/>
              <w:ind w:firstLine="0" w:firstLineChars="0"/>
              <w:jc w:val="center"/>
              <w:rPr>
                <w:rFonts w:hint="eastAsia" w:ascii="Times New Roman" w:hAnsi="Times New Roman" w:eastAsia="宋体"/>
                <w:sz w:val="21"/>
                <w:szCs w:val="21"/>
              </w:rPr>
            </w:pPr>
            <w:r>
              <w:rPr>
                <w:rFonts w:hint="eastAsia" w:ascii="Times New Roman" w:hAnsi="Times New Roman" w:cs="Times New Roman" w:eastAsiaTheme="minorEastAsia"/>
                <w:color w:val="000000"/>
                <w:sz w:val="21"/>
                <w:szCs w:val="21"/>
                <w:lang w:val="en-US" w:eastAsia="zh-CN"/>
              </w:rPr>
              <w:t>集气罩+布袋除尘器+排气筒（DA001）</w:t>
            </w:r>
          </w:p>
        </w:tc>
        <w:tc>
          <w:tcPr>
            <w:tcW w:w="179" w:type="pct"/>
            <w:noWrap w:val="0"/>
            <w:vAlign w:val="center"/>
          </w:tcPr>
          <w:p w14:paraId="0A9D94B6">
            <w:pPr>
              <w:pStyle w:val="24"/>
              <w:spacing w:line="240" w:lineRule="auto"/>
              <w:ind w:firstLine="0" w:firstLineChars="0"/>
              <w:jc w:val="center"/>
              <w:rPr>
                <w:rFonts w:hint="eastAsia" w:ascii="Times New Roman" w:hAnsi="Times New Roman" w:eastAsia="宋体"/>
                <w:sz w:val="21"/>
                <w:szCs w:val="21"/>
                <w:lang w:val="en-US" w:eastAsia="zh-CN"/>
              </w:rPr>
            </w:pPr>
            <w:r>
              <w:rPr>
                <w:rFonts w:hint="eastAsia" w:ascii="Times New Roman" w:hAnsi="Times New Roman"/>
                <w:sz w:val="21"/>
                <w:szCs w:val="21"/>
                <w:lang w:val="en-US" w:eastAsia="zh-CN"/>
              </w:rPr>
              <w:t>1</w:t>
            </w:r>
          </w:p>
        </w:tc>
        <w:tc>
          <w:tcPr>
            <w:tcW w:w="807" w:type="pct"/>
            <w:vMerge w:val="restart"/>
            <w:noWrap w:val="0"/>
            <w:vAlign w:val="center"/>
          </w:tcPr>
          <w:p w14:paraId="297DCECF">
            <w:pPr>
              <w:pStyle w:val="24"/>
              <w:spacing w:line="240" w:lineRule="auto"/>
              <w:ind w:firstLine="0" w:firstLineChars="0"/>
              <w:jc w:val="center"/>
              <w:rPr>
                <w:rFonts w:ascii="Times New Roman" w:hAnsi="Times New Roman" w:eastAsia="宋体"/>
                <w:sz w:val="21"/>
                <w:szCs w:val="21"/>
              </w:rPr>
            </w:pPr>
            <w:r>
              <w:rPr>
                <w:rFonts w:ascii="Times New Roman" w:hAnsi="Times New Roman" w:eastAsia="宋体"/>
                <w:sz w:val="21"/>
                <w:szCs w:val="21"/>
              </w:rPr>
              <w:t>根据现场和工艺要求，现场设置废气进出口检测孔</w:t>
            </w:r>
          </w:p>
        </w:tc>
      </w:tr>
      <w:tr w14:paraId="6247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179" w:type="pct"/>
            <w:vMerge w:val="restart"/>
            <w:noWrap w:val="0"/>
            <w:vAlign w:val="center"/>
          </w:tcPr>
          <w:p w14:paraId="15F85FF9">
            <w:pPr>
              <w:pStyle w:val="24"/>
              <w:spacing w:line="240" w:lineRule="auto"/>
              <w:ind w:firstLine="0" w:firstLineChars="0"/>
              <w:jc w:val="center"/>
              <w:rPr>
                <w:rFonts w:hint="default" w:ascii="Times New Roman" w:hAnsi="Times New Roman"/>
                <w:sz w:val="21"/>
                <w:szCs w:val="21"/>
                <w:lang w:val="en-US" w:eastAsia="zh-CN"/>
              </w:rPr>
            </w:pPr>
            <w:r>
              <w:rPr>
                <w:rFonts w:hint="eastAsia" w:ascii="Times New Roman" w:hAnsi="Times New Roman"/>
                <w:sz w:val="21"/>
                <w:szCs w:val="21"/>
                <w:lang w:val="en-US" w:eastAsia="zh-CN"/>
              </w:rPr>
              <w:t>2</w:t>
            </w:r>
          </w:p>
        </w:tc>
        <w:tc>
          <w:tcPr>
            <w:tcW w:w="296" w:type="pct"/>
            <w:vMerge w:val="restart"/>
            <w:noWrap w:val="0"/>
            <w:vAlign w:val="center"/>
          </w:tcPr>
          <w:p w14:paraId="6341F9D3">
            <w:pPr>
              <w:pStyle w:val="24"/>
              <w:spacing w:line="240" w:lineRule="auto"/>
              <w:ind w:firstLine="0" w:firstLineChars="0"/>
              <w:jc w:val="center"/>
              <w:rPr>
                <w:rFonts w:hint="default" w:ascii="Times New Roman" w:hAnsi="Times New Roman"/>
                <w:sz w:val="21"/>
                <w:szCs w:val="21"/>
                <w:lang w:val="en-US" w:eastAsia="zh-CN"/>
              </w:rPr>
            </w:pPr>
            <w:r>
              <w:rPr>
                <w:rFonts w:hint="eastAsia" w:ascii="Times New Roman" w:hAnsi="Times New Roman"/>
                <w:sz w:val="21"/>
                <w:szCs w:val="21"/>
                <w:lang w:val="en-US" w:eastAsia="zh-CN"/>
              </w:rPr>
              <w:t>压铸废气</w:t>
            </w:r>
          </w:p>
        </w:tc>
        <w:tc>
          <w:tcPr>
            <w:tcW w:w="749" w:type="pct"/>
            <w:noWrap w:val="0"/>
            <w:vAlign w:val="center"/>
          </w:tcPr>
          <w:p w14:paraId="0F4A9C59">
            <w:pPr>
              <w:pStyle w:val="24"/>
              <w:spacing w:line="240" w:lineRule="auto"/>
              <w:ind w:firstLine="0" w:firstLineChars="0"/>
              <w:jc w:val="center"/>
              <w:rPr>
                <w:rFonts w:hint="default" w:ascii="Times New Roman" w:hAnsi="Times New Roman" w:eastAsiaTheme="minorEastAsia" w:cstheme="minorEastAsia"/>
                <w:color w:val="000000"/>
                <w:sz w:val="21"/>
                <w:szCs w:val="21"/>
                <w:lang w:val="en-US" w:eastAsia="zh-CN"/>
              </w:rPr>
            </w:pPr>
            <w:r>
              <w:rPr>
                <w:rFonts w:hint="eastAsia" w:ascii="Times New Roman" w:hAnsi="Times New Roman" w:eastAsiaTheme="minorEastAsia" w:cstheme="minorEastAsia"/>
                <w:color w:val="000000"/>
                <w:sz w:val="21"/>
                <w:szCs w:val="21"/>
                <w:lang w:val="en-US" w:eastAsia="zh-CN"/>
              </w:rPr>
              <w:t>北侧压铸机</w:t>
            </w:r>
          </w:p>
        </w:tc>
        <w:tc>
          <w:tcPr>
            <w:tcW w:w="455" w:type="pct"/>
            <w:vMerge w:val="restart"/>
            <w:noWrap w:val="0"/>
            <w:vAlign w:val="center"/>
          </w:tcPr>
          <w:p w14:paraId="6240ECAB">
            <w:pPr>
              <w:pStyle w:val="24"/>
              <w:spacing w:line="240" w:lineRule="auto"/>
              <w:ind w:firstLine="0" w:firstLineChars="0"/>
              <w:jc w:val="center"/>
              <w:rPr>
                <w:rFonts w:hint="default" w:ascii="Times New Roman" w:hAnsi="Times New Roman" w:cs="Times New Roman" w:eastAsiaTheme="minorEastAsia"/>
                <w:color w:val="000000"/>
                <w:sz w:val="21"/>
                <w:szCs w:val="21"/>
                <w:lang w:val="en-US" w:eastAsia="zh-CN"/>
              </w:rPr>
            </w:pPr>
            <w:r>
              <w:rPr>
                <w:rFonts w:hint="eastAsia" w:ascii="Times New Roman" w:hAnsi="Times New Roman" w:cs="Times New Roman" w:eastAsiaTheme="minorEastAsia"/>
                <w:color w:val="000000"/>
                <w:sz w:val="21"/>
                <w:szCs w:val="21"/>
                <w:lang w:val="en-US" w:eastAsia="zh-CN"/>
              </w:rPr>
              <w:t>NMHC</w:t>
            </w:r>
          </w:p>
        </w:tc>
        <w:tc>
          <w:tcPr>
            <w:tcW w:w="1075" w:type="pct"/>
            <w:noWrap w:val="0"/>
            <w:vAlign w:val="center"/>
          </w:tcPr>
          <w:p w14:paraId="2F6504CB">
            <w:pPr>
              <w:pStyle w:val="24"/>
              <w:spacing w:line="240" w:lineRule="auto"/>
              <w:ind w:firstLine="0" w:firstLineChars="0"/>
              <w:jc w:val="center"/>
              <w:rPr>
                <w:rFonts w:hint="default" w:ascii="Times New Roman" w:hAnsi="Times New Roman" w:cs="Times New Roman" w:eastAsiaTheme="minorEastAsia"/>
                <w:color w:val="000000"/>
                <w:sz w:val="21"/>
                <w:szCs w:val="21"/>
                <w:lang w:val="en-US" w:eastAsia="zh-CN"/>
              </w:rPr>
            </w:pPr>
            <w:r>
              <w:rPr>
                <w:rFonts w:hint="eastAsia" w:ascii="Times New Roman" w:hAnsi="Times New Roman" w:cs="Times New Roman" w:eastAsiaTheme="minorEastAsia"/>
                <w:color w:val="000000"/>
                <w:sz w:val="21"/>
                <w:szCs w:val="21"/>
                <w:lang w:val="en-US" w:eastAsia="zh-CN"/>
              </w:rPr>
              <w:t>过滤预处理+静电吸附+末端精密过滤处理+排气筒（DA002）</w:t>
            </w:r>
          </w:p>
        </w:tc>
        <w:tc>
          <w:tcPr>
            <w:tcW w:w="179" w:type="pct"/>
            <w:noWrap w:val="0"/>
            <w:vAlign w:val="center"/>
          </w:tcPr>
          <w:p w14:paraId="1D6F7BA3">
            <w:pPr>
              <w:pStyle w:val="24"/>
              <w:spacing w:line="240" w:lineRule="auto"/>
              <w:ind w:firstLine="0" w:firstLineChars="0"/>
              <w:jc w:val="center"/>
              <w:rPr>
                <w:rFonts w:hint="default" w:ascii="Times New Roman" w:hAnsi="Times New Roman"/>
                <w:sz w:val="21"/>
                <w:szCs w:val="21"/>
                <w:highlight w:val="none"/>
                <w:lang w:val="en-US" w:eastAsia="zh-CN"/>
              </w:rPr>
            </w:pPr>
            <w:r>
              <w:rPr>
                <w:rFonts w:hint="eastAsia" w:ascii="Times New Roman" w:hAnsi="Times New Roman"/>
                <w:sz w:val="21"/>
                <w:szCs w:val="21"/>
                <w:highlight w:val="none"/>
                <w:lang w:val="en-US" w:eastAsia="zh-CN"/>
              </w:rPr>
              <w:t>1</w:t>
            </w:r>
          </w:p>
        </w:tc>
        <w:tc>
          <w:tcPr>
            <w:tcW w:w="1075" w:type="pct"/>
            <w:noWrap w:val="0"/>
            <w:vAlign w:val="center"/>
          </w:tcPr>
          <w:p w14:paraId="3B982311">
            <w:pPr>
              <w:pStyle w:val="24"/>
              <w:spacing w:line="240" w:lineRule="auto"/>
              <w:ind w:firstLine="0" w:firstLineChars="0"/>
              <w:jc w:val="center"/>
              <w:rPr>
                <w:rFonts w:hint="default" w:ascii="Times New Roman" w:hAnsi="Times New Roman" w:cs="Times New Roman" w:eastAsiaTheme="minorEastAsia"/>
                <w:color w:val="000000"/>
                <w:sz w:val="21"/>
                <w:szCs w:val="21"/>
                <w:lang w:val="en-US" w:eastAsia="zh-CN"/>
              </w:rPr>
            </w:pPr>
            <w:r>
              <w:rPr>
                <w:rFonts w:hint="eastAsia" w:ascii="Times New Roman" w:hAnsi="Times New Roman" w:cs="Times New Roman" w:eastAsiaTheme="minorEastAsia"/>
                <w:color w:val="000000"/>
                <w:sz w:val="21"/>
                <w:szCs w:val="21"/>
                <w:lang w:val="en-US" w:eastAsia="zh-CN"/>
              </w:rPr>
              <w:t>暂未建设</w:t>
            </w:r>
          </w:p>
        </w:tc>
        <w:tc>
          <w:tcPr>
            <w:tcW w:w="179" w:type="pct"/>
            <w:noWrap w:val="0"/>
            <w:vAlign w:val="center"/>
          </w:tcPr>
          <w:p w14:paraId="35418B35">
            <w:pPr>
              <w:pStyle w:val="24"/>
              <w:spacing w:line="240" w:lineRule="auto"/>
              <w:ind w:firstLine="0" w:firstLineChars="0"/>
              <w:jc w:val="center"/>
              <w:rPr>
                <w:rFonts w:hint="default" w:ascii="Times New Roman" w:hAnsi="Times New Roman"/>
                <w:sz w:val="21"/>
                <w:szCs w:val="21"/>
                <w:lang w:val="en-US" w:eastAsia="zh-CN"/>
              </w:rPr>
            </w:pPr>
            <w:r>
              <w:rPr>
                <w:rFonts w:hint="eastAsia" w:ascii="Times New Roman" w:hAnsi="Times New Roman"/>
                <w:sz w:val="21"/>
                <w:szCs w:val="21"/>
                <w:lang w:val="en-US" w:eastAsia="zh-CN"/>
              </w:rPr>
              <w:t>1</w:t>
            </w:r>
          </w:p>
        </w:tc>
        <w:tc>
          <w:tcPr>
            <w:tcW w:w="807" w:type="pct"/>
            <w:vMerge w:val="continue"/>
            <w:noWrap w:val="0"/>
            <w:vAlign w:val="center"/>
          </w:tcPr>
          <w:p w14:paraId="5418B71F">
            <w:pPr>
              <w:pStyle w:val="24"/>
              <w:spacing w:line="240" w:lineRule="auto"/>
              <w:ind w:firstLine="0" w:firstLineChars="0"/>
              <w:jc w:val="center"/>
              <w:rPr>
                <w:rFonts w:ascii="Times New Roman" w:hAnsi="Times New Roman" w:eastAsia="宋体"/>
                <w:sz w:val="21"/>
                <w:szCs w:val="21"/>
              </w:rPr>
            </w:pPr>
          </w:p>
        </w:tc>
      </w:tr>
      <w:tr w14:paraId="77B19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 w:type="pct"/>
            <w:vMerge w:val="continue"/>
            <w:noWrap w:val="0"/>
            <w:vAlign w:val="center"/>
          </w:tcPr>
          <w:p w14:paraId="4D448ED5">
            <w:pPr>
              <w:pStyle w:val="24"/>
              <w:spacing w:line="240" w:lineRule="auto"/>
              <w:ind w:firstLine="0" w:firstLineChars="0"/>
              <w:jc w:val="center"/>
              <w:rPr>
                <w:rFonts w:hint="eastAsia" w:ascii="Times New Roman" w:hAnsi="Times New Roman"/>
                <w:sz w:val="21"/>
                <w:szCs w:val="21"/>
                <w:lang w:val="en-US" w:eastAsia="zh-CN"/>
              </w:rPr>
            </w:pPr>
          </w:p>
        </w:tc>
        <w:tc>
          <w:tcPr>
            <w:tcW w:w="296" w:type="pct"/>
            <w:vMerge w:val="continue"/>
            <w:noWrap w:val="0"/>
            <w:vAlign w:val="center"/>
          </w:tcPr>
          <w:p w14:paraId="0060AF85">
            <w:pPr>
              <w:pStyle w:val="24"/>
              <w:spacing w:line="240" w:lineRule="auto"/>
              <w:ind w:firstLine="0" w:firstLineChars="0"/>
              <w:jc w:val="center"/>
              <w:rPr>
                <w:rFonts w:hint="eastAsia" w:ascii="Times New Roman" w:hAnsi="Times New Roman"/>
                <w:sz w:val="21"/>
                <w:szCs w:val="21"/>
                <w:lang w:val="en-US" w:eastAsia="zh-CN"/>
              </w:rPr>
            </w:pPr>
          </w:p>
        </w:tc>
        <w:tc>
          <w:tcPr>
            <w:tcW w:w="749" w:type="pct"/>
            <w:noWrap w:val="0"/>
            <w:vAlign w:val="center"/>
          </w:tcPr>
          <w:p w14:paraId="30179D8C">
            <w:pPr>
              <w:pStyle w:val="24"/>
              <w:spacing w:line="240" w:lineRule="auto"/>
              <w:ind w:firstLine="0" w:firstLineChars="0"/>
              <w:jc w:val="center"/>
              <w:rPr>
                <w:rFonts w:hint="default" w:ascii="Times New Roman" w:hAnsi="Times New Roman" w:eastAsiaTheme="minorEastAsia" w:cstheme="minorEastAsia"/>
                <w:color w:val="000000"/>
                <w:sz w:val="21"/>
                <w:szCs w:val="21"/>
                <w:lang w:val="en-US" w:eastAsia="zh-CN"/>
              </w:rPr>
            </w:pPr>
            <w:r>
              <w:rPr>
                <w:rFonts w:hint="eastAsia" w:ascii="Times New Roman" w:hAnsi="Times New Roman" w:eastAsiaTheme="minorEastAsia" w:cstheme="minorEastAsia"/>
                <w:color w:val="000000"/>
                <w:sz w:val="21"/>
                <w:szCs w:val="21"/>
                <w:lang w:val="en-US" w:eastAsia="zh-CN"/>
              </w:rPr>
              <w:t>中间2台小型、2台大型、4台中型压铸机</w:t>
            </w:r>
          </w:p>
        </w:tc>
        <w:tc>
          <w:tcPr>
            <w:tcW w:w="455" w:type="pct"/>
            <w:vMerge w:val="continue"/>
            <w:noWrap w:val="0"/>
            <w:vAlign w:val="center"/>
          </w:tcPr>
          <w:p w14:paraId="36A214B4">
            <w:pPr>
              <w:pStyle w:val="24"/>
              <w:spacing w:line="240" w:lineRule="auto"/>
              <w:ind w:firstLine="0" w:firstLineChars="0"/>
              <w:jc w:val="center"/>
              <w:rPr>
                <w:rFonts w:hint="eastAsia" w:ascii="Times New Roman" w:hAnsi="Times New Roman" w:cs="Times New Roman" w:eastAsiaTheme="minorEastAsia"/>
                <w:color w:val="000000"/>
                <w:sz w:val="21"/>
                <w:szCs w:val="21"/>
                <w:lang w:val="en-US" w:eastAsia="zh-CN"/>
              </w:rPr>
            </w:pPr>
          </w:p>
        </w:tc>
        <w:tc>
          <w:tcPr>
            <w:tcW w:w="1075" w:type="pct"/>
            <w:noWrap w:val="0"/>
            <w:vAlign w:val="center"/>
          </w:tcPr>
          <w:p w14:paraId="2CF4866C">
            <w:pPr>
              <w:pStyle w:val="24"/>
              <w:spacing w:line="240" w:lineRule="auto"/>
              <w:ind w:firstLine="0" w:firstLineChars="0"/>
              <w:jc w:val="center"/>
              <w:rPr>
                <w:rFonts w:hint="eastAsia" w:ascii="Times New Roman" w:hAnsi="Times New Roman" w:cs="Times New Roman" w:eastAsiaTheme="minorEastAsia"/>
                <w:color w:val="000000"/>
                <w:sz w:val="21"/>
                <w:szCs w:val="21"/>
                <w:lang w:val="en-US" w:eastAsia="zh-CN"/>
              </w:rPr>
            </w:pPr>
            <w:r>
              <w:rPr>
                <w:rFonts w:hint="eastAsia" w:ascii="Times New Roman" w:hAnsi="Times New Roman" w:cs="Times New Roman" w:eastAsiaTheme="minorEastAsia"/>
                <w:color w:val="000000"/>
                <w:sz w:val="21"/>
                <w:szCs w:val="21"/>
                <w:lang w:val="en-US" w:eastAsia="zh-CN"/>
              </w:rPr>
              <w:t>过滤预处理+静电吸附+末端精密过滤处理+排气筒（DA003）</w:t>
            </w:r>
          </w:p>
        </w:tc>
        <w:tc>
          <w:tcPr>
            <w:tcW w:w="179" w:type="pct"/>
            <w:noWrap w:val="0"/>
            <w:vAlign w:val="center"/>
          </w:tcPr>
          <w:p w14:paraId="06A4F0CE">
            <w:pPr>
              <w:pStyle w:val="24"/>
              <w:spacing w:line="240" w:lineRule="auto"/>
              <w:ind w:firstLine="0" w:firstLineChars="0"/>
              <w:jc w:val="center"/>
              <w:rPr>
                <w:rFonts w:hint="default" w:ascii="Times New Roman" w:hAnsi="Times New Roman"/>
                <w:sz w:val="21"/>
                <w:szCs w:val="21"/>
                <w:highlight w:val="none"/>
                <w:lang w:val="en-US" w:eastAsia="zh-CN"/>
              </w:rPr>
            </w:pPr>
            <w:r>
              <w:rPr>
                <w:rFonts w:hint="eastAsia" w:ascii="Times New Roman" w:hAnsi="Times New Roman"/>
                <w:sz w:val="21"/>
                <w:szCs w:val="21"/>
                <w:highlight w:val="none"/>
                <w:lang w:val="en-US" w:eastAsia="zh-CN"/>
              </w:rPr>
              <w:t>1</w:t>
            </w:r>
          </w:p>
        </w:tc>
        <w:tc>
          <w:tcPr>
            <w:tcW w:w="1075" w:type="pct"/>
            <w:noWrap w:val="0"/>
            <w:vAlign w:val="center"/>
          </w:tcPr>
          <w:p w14:paraId="5D8A643A">
            <w:pPr>
              <w:pStyle w:val="24"/>
              <w:spacing w:line="240" w:lineRule="auto"/>
              <w:ind w:firstLine="0" w:firstLineChars="0"/>
              <w:jc w:val="center"/>
              <w:rPr>
                <w:rFonts w:hint="eastAsia" w:ascii="Times New Roman" w:hAnsi="Times New Roman" w:cs="Times New Roman" w:eastAsiaTheme="minorEastAsia"/>
                <w:color w:val="000000"/>
                <w:sz w:val="21"/>
                <w:szCs w:val="21"/>
                <w:lang w:val="en-US" w:eastAsia="zh-CN"/>
              </w:rPr>
            </w:pPr>
            <w:r>
              <w:rPr>
                <w:rFonts w:hint="eastAsia" w:ascii="Times New Roman" w:hAnsi="Times New Roman" w:cs="Times New Roman" w:eastAsiaTheme="minorEastAsia"/>
                <w:color w:val="000000"/>
                <w:sz w:val="21"/>
                <w:szCs w:val="21"/>
                <w:lang w:val="en-US" w:eastAsia="zh-CN"/>
              </w:rPr>
              <w:t>过滤预处理+静电吸附+末端精密过滤处理+排气筒（DA002）</w:t>
            </w:r>
          </w:p>
        </w:tc>
        <w:tc>
          <w:tcPr>
            <w:tcW w:w="179" w:type="pct"/>
            <w:noWrap w:val="0"/>
            <w:vAlign w:val="center"/>
          </w:tcPr>
          <w:p w14:paraId="08E42EED">
            <w:pPr>
              <w:pStyle w:val="24"/>
              <w:spacing w:line="240" w:lineRule="auto"/>
              <w:ind w:firstLine="0" w:firstLineChars="0"/>
              <w:jc w:val="center"/>
              <w:rPr>
                <w:rFonts w:hint="default" w:ascii="Times New Roman" w:hAnsi="Times New Roman"/>
                <w:sz w:val="21"/>
                <w:szCs w:val="21"/>
                <w:lang w:val="en-US" w:eastAsia="zh-CN"/>
              </w:rPr>
            </w:pPr>
            <w:r>
              <w:rPr>
                <w:rFonts w:hint="eastAsia" w:ascii="Times New Roman" w:hAnsi="Times New Roman"/>
                <w:sz w:val="21"/>
                <w:szCs w:val="21"/>
                <w:lang w:val="en-US" w:eastAsia="zh-CN"/>
              </w:rPr>
              <w:t>1</w:t>
            </w:r>
          </w:p>
        </w:tc>
        <w:tc>
          <w:tcPr>
            <w:tcW w:w="807" w:type="pct"/>
            <w:vMerge w:val="continue"/>
            <w:noWrap w:val="0"/>
            <w:vAlign w:val="center"/>
          </w:tcPr>
          <w:p w14:paraId="1EE33A04">
            <w:pPr>
              <w:pStyle w:val="24"/>
              <w:spacing w:line="240" w:lineRule="auto"/>
              <w:ind w:firstLine="0" w:firstLineChars="0"/>
              <w:jc w:val="center"/>
              <w:rPr>
                <w:rFonts w:ascii="Times New Roman" w:hAnsi="Times New Roman" w:eastAsia="宋体"/>
                <w:sz w:val="21"/>
                <w:szCs w:val="21"/>
              </w:rPr>
            </w:pPr>
          </w:p>
        </w:tc>
      </w:tr>
      <w:tr w14:paraId="50A08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 w:type="pct"/>
            <w:vMerge w:val="continue"/>
            <w:noWrap w:val="0"/>
            <w:vAlign w:val="center"/>
          </w:tcPr>
          <w:p w14:paraId="31267A7E">
            <w:pPr>
              <w:pStyle w:val="24"/>
              <w:spacing w:line="240" w:lineRule="auto"/>
              <w:ind w:firstLine="0" w:firstLineChars="0"/>
              <w:jc w:val="center"/>
              <w:rPr>
                <w:rFonts w:hint="eastAsia" w:ascii="Times New Roman" w:hAnsi="Times New Roman"/>
                <w:sz w:val="21"/>
                <w:szCs w:val="21"/>
                <w:lang w:val="en-US" w:eastAsia="zh-CN"/>
              </w:rPr>
            </w:pPr>
          </w:p>
        </w:tc>
        <w:tc>
          <w:tcPr>
            <w:tcW w:w="296" w:type="pct"/>
            <w:vMerge w:val="continue"/>
            <w:noWrap w:val="0"/>
            <w:vAlign w:val="center"/>
          </w:tcPr>
          <w:p w14:paraId="10A7F9F6">
            <w:pPr>
              <w:pStyle w:val="24"/>
              <w:spacing w:line="240" w:lineRule="auto"/>
              <w:ind w:firstLine="0" w:firstLineChars="0"/>
              <w:jc w:val="center"/>
              <w:rPr>
                <w:rFonts w:hint="eastAsia" w:ascii="Times New Roman" w:hAnsi="Times New Roman"/>
                <w:sz w:val="21"/>
                <w:szCs w:val="21"/>
                <w:lang w:val="en-US" w:eastAsia="zh-CN"/>
              </w:rPr>
            </w:pPr>
          </w:p>
        </w:tc>
        <w:tc>
          <w:tcPr>
            <w:tcW w:w="749" w:type="pct"/>
            <w:noWrap w:val="0"/>
            <w:vAlign w:val="center"/>
          </w:tcPr>
          <w:p w14:paraId="7884B6AC">
            <w:pPr>
              <w:pStyle w:val="24"/>
              <w:spacing w:line="240" w:lineRule="auto"/>
              <w:ind w:firstLine="0" w:firstLineChars="0"/>
              <w:jc w:val="center"/>
              <w:rPr>
                <w:rFonts w:hint="default" w:ascii="Times New Roman" w:hAnsi="Times New Roman" w:eastAsiaTheme="minorEastAsia" w:cstheme="minorEastAsia"/>
                <w:color w:val="000000"/>
                <w:sz w:val="21"/>
                <w:szCs w:val="21"/>
                <w:lang w:val="en-US" w:eastAsia="zh-CN"/>
              </w:rPr>
            </w:pPr>
            <w:r>
              <w:rPr>
                <w:rFonts w:hint="eastAsia" w:ascii="Times New Roman" w:hAnsi="Times New Roman" w:eastAsiaTheme="minorEastAsia" w:cstheme="minorEastAsia"/>
                <w:color w:val="000000"/>
                <w:sz w:val="21"/>
                <w:szCs w:val="21"/>
                <w:lang w:val="en-US" w:eastAsia="zh-CN"/>
              </w:rPr>
              <w:t>南侧1台大型、2台中型压铸机</w:t>
            </w:r>
          </w:p>
        </w:tc>
        <w:tc>
          <w:tcPr>
            <w:tcW w:w="455" w:type="pct"/>
            <w:vMerge w:val="continue"/>
            <w:noWrap w:val="0"/>
            <w:vAlign w:val="center"/>
          </w:tcPr>
          <w:p w14:paraId="44017586">
            <w:pPr>
              <w:pStyle w:val="24"/>
              <w:spacing w:line="240" w:lineRule="auto"/>
              <w:ind w:firstLine="0" w:firstLineChars="0"/>
              <w:jc w:val="center"/>
              <w:rPr>
                <w:rFonts w:hint="eastAsia" w:ascii="Times New Roman" w:hAnsi="Times New Roman" w:cs="Times New Roman" w:eastAsiaTheme="minorEastAsia"/>
                <w:color w:val="000000"/>
                <w:sz w:val="21"/>
                <w:szCs w:val="21"/>
                <w:lang w:val="en-US" w:eastAsia="zh-CN"/>
              </w:rPr>
            </w:pPr>
          </w:p>
        </w:tc>
        <w:tc>
          <w:tcPr>
            <w:tcW w:w="1075" w:type="pct"/>
            <w:noWrap w:val="0"/>
            <w:vAlign w:val="center"/>
          </w:tcPr>
          <w:p w14:paraId="11DF3A87">
            <w:pPr>
              <w:pStyle w:val="24"/>
              <w:spacing w:line="240" w:lineRule="auto"/>
              <w:ind w:firstLine="0" w:firstLineChars="0"/>
              <w:jc w:val="center"/>
              <w:rPr>
                <w:rFonts w:hint="eastAsia" w:ascii="Times New Roman" w:hAnsi="Times New Roman" w:cs="Times New Roman" w:eastAsiaTheme="minorEastAsia"/>
                <w:color w:val="000000"/>
                <w:sz w:val="21"/>
                <w:szCs w:val="21"/>
                <w:lang w:val="en-US" w:eastAsia="zh-CN"/>
              </w:rPr>
            </w:pPr>
            <w:r>
              <w:rPr>
                <w:rFonts w:hint="eastAsia" w:ascii="Times New Roman" w:hAnsi="Times New Roman" w:cs="Times New Roman" w:eastAsiaTheme="minorEastAsia"/>
                <w:color w:val="000000"/>
                <w:sz w:val="21"/>
                <w:szCs w:val="21"/>
                <w:lang w:val="en-US" w:eastAsia="zh-CN"/>
              </w:rPr>
              <w:t>过滤预处理+静电吸附+末端精密过滤处理+排气筒（DA004）</w:t>
            </w:r>
          </w:p>
        </w:tc>
        <w:tc>
          <w:tcPr>
            <w:tcW w:w="179" w:type="pct"/>
            <w:noWrap w:val="0"/>
            <w:vAlign w:val="center"/>
          </w:tcPr>
          <w:p w14:paraId="27A9DF28">
            <w:pPr>
              <w:pStyle w:val="24"/>
              <w:spacing w:line="240" w:lineRule="auto"/>
              <w:ind w:firstLine="0" w:firstLineChars="0"/>
              <w:jc w:val="center"/>
              <w:rPr>
                <w:rFonts w:hint="default" w:ascii="Times New Roman" w:hAnsi="Times New Roman"/>
                <w:sz w:val="21"/>
                <w:szCs w:val="21"/>
                <w:highlight w:val="none"/>
                <w:lang w:val="en-US" w:eastAsia="zh-CN"/>
              </w:rPr>
            </w:pPr>
            <w:r>
              <w:rPr>
                <w:rFonts w:hint="eastAsia" w:ascii="Times New Roman" w:hAnsi="Times New Roman"/>
                <w:sz w:val="21"/>
                <w:szCs w:val="21"/>
                <w:highlight w:val="none"/>
                <w:lang w:val="en-US" w:eastAsia="zh-CN"/>
              </w:rPr>
              <w:t>1</w:t>
            </w:r>
          </w:p>
        </w:tc>
        <w:tc>
          <w:tcPr>
            <w:tcW w:w="1075" w:type="pct"/>
            <w:noWrap w:val="0"/>
            <w:vAlign w:val="center"/>
          </w:tcPr>
          <w:p w14:paraId="5C55CC26">
            <w:pPr>
              <w:pStyle w:val="24"/>
              <w:spacing w:line="240" w:lineRule="auto"/>
              <w:ind w:firstLine="0" w:firstLineChars="0"/>
              <w:jc w:val="center"/>
              <w:rPr>
                <w:rFonts w:hint="eastAsia" w:ascii="Times New Roman" w:hAnsi="Times New Roman" w:cs="Times New Roman" w:eastAsiaTheme="minorEastAsia"/>
                <w:color w:val="000000"/>
                <w:sz w:val="21"/>
                <w:szCs w:val="21"/>
                <w:lang w:val="en-US" w:eastAsia="zh-CN"/>
              </w:rPr>
            </w:pPr>
            <w:r>
              <w:rPr>
                <w:rFonts w:hint="eastAsia" w:ascii="Times New Roman" w:hAnsi="Times New Roman" w:cs="Times New Roman" w:eastAsiaTheme="minorEastAsia"/>
                <w:color w:val="000000"/>
                <w:sz w:val="21"/>
                <w:szCs w:val="21"/>
                <w:lang w:val="en-US" w:eastAsia="zh-CN"/>
              </w:rPr>
              <w:t>过滤预处理+静电吸附+末端精密过滤处理+排气筒（DA003）</w:t>
            </w:r>
          </w:p>
        </w:tc>
        <w:tc>
          <w:tcPr>
            <w:tcW w:w="179" w:type="pct"/>
            <w:noWrap w:val="0"/>
            <w:vAlign w:val="center"/>
          </w:tcPr>
          <w:p w14:paraId="2474025F">
            <w:pPr>
              <w:pStyle w:val="24"/>
              <w:spacing w:line="240" w:lineRule="auto"/>
              <w:ind w:firstLine="0" w:firstLineChars="0"/>
              <w:jc w:val="center"/>
              <w:rPr>
                <w:rFonts w:hint="default" w:ascii="Times New Roman" w:hAnsi="Times New Roman"/>
                <w:sz w:val="21"/>
                <w:szCs w:val="21"/>
                <w:lang w:val="en-US" w:eastAsia="zh-CN"/>
              </w:rPr>
            </w:pPr>
            <w:r>
              <w:rPr>
                <w:rFonts w:hint="eastAsia" w:ascii="Times New Roman" w:hAnsi="Times New Roman"/>
                <w:sz w:val="21"/>
                <w:szCs w:val="21"/>
                <w:lang w:val="en-US" w:eastAsia="zh-CN"/>
              </w:rPr>
              <w:t>1</w:t>
            </w:r>
          </w:p>
        </w:tc>
        <w:tc>
          <w:tcPr>
            <w:tcW w:w="807" w:type="pct"/>
            <w:vMerge w:val="continue"/>
            <w:noWrap w:val="0"/>
            <w:vAlign w:val="center"/>
          </w:tcPr>
          <w:p w14:paraId="1AC63C28">
            <w:pPr>
              <w:pStyle w:val="24"/>
              <w:spacing w:line="240" w:lineRule="auto"/>
              <w:ind w:firstLine="0" w:firstLineChars="0"/>
              <w:jc w:val="center"/>
              <w:rPr>
                <w:rFonts w:ascii="Times New Roman" w:hAnsi="Times New Roman" w:eastAsia="宋体"/>
                <w:sz w:val="21"/>
                <w:szCs w:val="21"/>
              </w:rPr>
            </w:pPr>
          </w:p>
        </w:tc>
      </w:tr>
      <w:tr w14:paraId="40930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 w:type="pct"/>
            <w:noWrap w:val="0"/>
            <w:vAlign w:val="center"/>
          </w:tcPr>
          <w:p w14:paraId="7E080986">
            <w:pPr>
              <w:pStyle w:val="24"/>
              <w:spacing w:line="240" w:lineRule="auto"/>
              <w:ind w:firstLine="0" w:firstLineChars="0"/>
              <w:jc w:val="center"/>
              <w:rPr>
                <w:rFonts w:hint="default" w:ascii="Times New Roman" w:hAnsi="Times New Roman"/>
                <w:sz w:val="21"/>
                <w:szCs w:val="21"/>
                <w:lang w:val="en-US" w:eastAsia="zh-CN"/>
              </w:rPr>
            </w:pPr>
            <w:r>
              <w:rPr>
                <w:rFonts w:hint="eastAsia" w:ascii="Times New Roman" w:hAnsi="Times New Roman"/>
                <w:sz w:val="21"/>
                <w:szCs w:val="21"/>
                <w:lang w:val="en-US" w:eastAsia="zh-CN"/>
              </w:rPr>
              <w:t>3</w:t>
            </w:r>
          </w:p>
        </w:tc>
        <w:tc>
          <w:tcPr>
            <w:tcW w:w="296" w:type="pct"/>
            <w:noWrap w:val="0"/>
            <w:vAlign w:val="center"/>
          </w:tcPr>
          <w:p w14:paraId="4FF97AE7">
            <w:pPr>
              <w:pStyle w:val="24"/>
              <w:spacing w:line="240" w:lineRule="auto"/>
              <w:ind w:firstLine="0" w:firstLineChars="0"/>
              <w:jc w:val="center"/>
              <w:rPr>
                <w:rFonts w:hint="default" w:ascii="Times New Roman" w:hAnsi="Times New Roman"/>
                <w:sz w:val="21"/>
                <w:szCs w:val="21"/>
                <w:lang w:val="en-US" w:eastAsia="zh-CN"/>
              </w:rPr>
            </w:pPr>
            <w:r>
              <w:rPr>
                <w:rFonts w:hint="eastAsia" w:ascii="Times New Roman" w:hAnsi="Times New Roman"/>
                <w:sz w:val="21"/>
                <w:szCs w:val="21"/>
                <w:lang w:val="en-US" w:eastAsia="zh-CN"/>
              </w:rPr>
              <w:t>抛丸打磨废气</w:t>
            </w:r>
          </w:p>
        </w:tc>
        <w:tc>
          <w:tcPr>
            <w:tcW w:w="749" w:type="pct"/>
            <w:noWrap w:val="0"/>
            <w:vAlign w:val="center"/>
          </w:tcPr>
          <w:p w14:paraId="3605EAF9">
            <w:pPr>
              <w:pStyle w:val="24"/>
              <w:spacing w:line="240" w:lineRule="auto"/>
              <w:ind w:firstLine="0" w:firstLineChars="0"/>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抛丸、打磨</w:t>
            </w:r>
          </w:p>
        </w:tc>
        <w:tc>
          <w:tcPr>
            <w:tcW w:w="455" w:type="pct"/>
            <w:noWrap w:val="0"/>
            <w:vAlign w:val="center"/>
          </w:tcPr>
          <w:p w14:paraId="7F199B3E">
            <w:pPr>
              <w:pStyle w:val="24"/>
              <w:spacing w:line="240" w:lineRule="auto"/>
              <w:ind w:firstLine="0" w:firstLineChars="0"/>
              <w:jc w:val="center"/>
              <w:rPr>
                <w:rFonts w:hint="default" w:ascii="Times New Roman" w:hAnsi="Times New Roman" w:cs="Times New Roman" w:eastAsiaTheme="minorEastAsia"/>
                <w:color w:val="000000"/>
                <w:sz w:val="21"/>
                <w:szCs w:val="21"/>
                <w:lang w:val="en-US" w:eastAsia="zh-CN"/>
              </w:rPr>
            </w:pPr>
            <w:r>
              <w:rPr>
                <w:rFonts w:hint="eastAsia" w:ascii="Times New Roman" w:hAnsi="Times New Roman" w:cs="Times New Roman" w:eastAsiaTheme="minorEastAsia"/>
                <w:color w:val="000000"/>
                <w:sz w:val="21"/>
                <w:szCs w:val="21"/>
                <w:lang w:val="en-US" w:eastAsia="zh-CN"/>
              </w:rPr>
              <w:t>颗粒物</w:t>
            </w:r>
          </w:p>
        </w:tc>
        <w:tc>
          <w:tcPr>
            <w:tcW w:w="1075" w:type="pct"/>
            <w:noWrap w:val="0"/>
            <w:vAlign w:val="center"/>
          </w:tcPr>
          <w:p w14:paraId="6C501815">
            <w:pPr>
              <w:pStyle w:val="24"/>
              <w:spacing w:line="240" w:lineRule="auto"/>
              <w:ind w:firstLine="0" w:firstLineChars="0"/>
              <w:jc w:val="center"/>
              <w:rPr>
                <w:rFonts w:hint="eastAsia" w:ascii="Times New Roman" w:hAnsi="Times New Roman" w:cs="Times New Roman" w:eastAsiaTheme="minorEastAsia"/>
                <w:color w:val="000000"/>
                <w:sz w:val="21"/>
                <w:szCs w:val="21"/>
                <w:lang w:val="en-US" w:eastAsia="zh-CN"/>
              </w:rPr>
            </w:pPr>
            <w:r>
              <w:rPr>
                <w:rFonts w:hint="eastAsia" w:ascii="Times New Roman" w:hAnsi="Times New Roman" w:cs="Times New Roman" w:eastAsiaTheme="minorEastAsia"/>
                <w:color w:val="000000"/>
                <w:sz w:val="21"/>
                <w:szCs w:val="21"/>
                <w:lang w:val="en-US" w:eastAsia="zh-CN"/>
              </w:rPr>
              <w:t>自带除尘+水幕除尘+排气筒（DA003）</w:t>
            </w:r>
          </w:p>
        </w:tc>
        <w:tc>
          <w:tcPr>
            <w:tcW w:w="179" w:type="pct"/>
            <w:noWrap w:val="0"/>
            <w:vAlign w:val="center"/>
          </w:tcPr>
          <w:p w14:paraId="070E3A8A">
            <w:pPr>
              <w:pStyle w:val="24"/>
              <w:spacing w:line="240" w:lineRule="auto"/>
              <w:ind w:firstLine="0" w:firstLineChars="0"/>
              <w:jc w:val="center"/>
              <w:rPr>
                <w:rFonts w:hint="default" w:ascii="Times New Roman" w:hAnsi="Times New Roman"/>
                <w:sz w:val="21"/>
                <w:szCs w:val="21"/>
                <w:highlight w:val="none"/>
                <w:lang w:val="en-US" w:eastAsia="zh-CN"/>
              </w:rPr>
            </w:pPr>
            <w:r>
              <w:rPr>
                <w:rFonts w:hint="eastAsia" w:ascii="Times New Roman" w:hAnsi="Times New Roman"/>
                <w:sz w:val="21"/>
                <w:szCs w:val="21"/>
                <w:highlight w:val="none"/>
                <w:lang w:val="en-US" w:eastAsia="zh-CN"/>
              </w:rPr>
              <w:t>1</w:t>
            </w:r>
          </w:p>
        </w:tc>
        <w:tc>
          <w:tcPr>
            <w:tcW w:w="1075" w:type="pct"/>
            <w:noWrap w:val="0"/>
            <w:vAlign w:val="center"/>
          </w:tcPr>
          <w:p w14:paraId="1F612558">
            <w:pPr>
              <w:pStyle w:val="24"/>
              <w:spacing w:line="240" w:lineRule="auto"/>
              <w:ind w:firstLine="0" w:firstLineChars="0"/>
              <w:jc w:val="center"/>
              <w:rPr>
                <w:rFonts w:hint="default" w:ascii="Times New Roman" w:hAnsi="Times New Roman" w:cs="Times New Roman" w:eastAsiaTheme="minorEastAsia"/>
                <w:color w:val="000000"/>
                <w:sz w:val="21"/>
                <w:szCs w:val="21"/>
                <w:lang w:val="en-US" w:eastAsia="zh-CN"/>
              </w:rPr>
            </w:pPr>
            <w:r>
              <w:rPr>
                <w:rFonts w:hint="eastAsia" w:ascii="Times New Roman" w:hAnsi="Times New Roman" w:cs="Times New Roman" w:eastAsiaTheme="minorEastAsia"/>
                <w:color w:val="000000"/>
                <w:sz w:val="21"/>
                <w:szCs w:val="21"/>
                <w:lang w:val="en-US" w:eastAsia="zh-CN"/>
              </w:rPr>
              <w:t>暂未建设</w:t>
            </w:r>
          </w:p>
        </w:tc>
        <w:tc>
          <w:tcPr>
            <w:tcW w:w="179" w:type="pct"/>
            <w:noWrap w:val="0"/>
            <w:vAlign w:val="center"/>
          </w:tcPr>
          <w:p w14:paraId="4D77A115">
            <w:pPr>
              <w:pStyle w:val="24"/>
              <w:spacing w:line="240" w:lineRule="auto"/>
              <w:ind w:firstLine="0" w:firstLineChars="0"/>
              <w:jc w:val="center"/>
              <w:rPr>
                <w:rFonts w:hint="eastAsia" w:ascii="Times New Roman" w:hAnsi="Times New Roman"/>
                <w:sz w:val="21"/>
                <w:szCs w:val="21"/>
                <w:lang w:val="en-US" w:eastAsia="zh-CN"/>
              </w:rPr>
            </w:pPr>
          </w:p>
        </w:tc>
        <w:tc>
          <w:tcPr>
            <w:tcW w:w="807" w:type="pct"/>
            <w:noWrap w:val="0"/>
            <w:vAlign w:val="center"/>
          </w:tcPr>
          <w:p w14:paraId="0519F16D">
            <w:pPr>
              <w:pStyle w:val="24"/>
              <w:spacing w:line="240" w:lineRule="auto"/>
              <w:ind w:firstLine="0" w:firstLineChars="0"/>
              <w:jc w:val="center"/>
              <w:rPr>
                <w:rFonts w:hint="eastAsia" w:ascii="Times New Roman" w:hAnsi="Times New Roman" w:eastAsia="宋体"/>
                <w:sz w:val="21"/>
                <w:szCs w:val="21"/>
                <w:lang w:val="en-US" w:eastAsia="zh-CN"/>
              </w:rPr>
            </w:pPr>
            <w:r>
              <w:rPr>
                <w:rFonts w:hint="eastAsia" w:ascii="Times New Roman" w:hAnsi="Times New Roman"/>
                <w:sz w:val="21"/>
                <w:szCs w:val="21"/>
                <w:lang w:val="en-US" w:eastAsia="zh-CN"/>
              </w:rPr>
              <w:t>/</w:t>
            </w:r>
          </w:p>
        </w:tc>
      </w:tr>
      <w:tr w14:paraId="3733A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 w:type="pct"/>
            <w:noWrap w:val="0"/>
            <w:vAlign w:val="center"/>
          </w:tcPr>
          <w:p w14:paraId="37BE2D08">
            <w:pPr>
              <w:pStyle w:val="24"/>
              <w:spacing w:line="240" w:lineRule="auto"/>
              <w:ind w:firstLine="0" w:firstLineChars="0"/>
              <w:jc w:val="center"/>
              <w:rPr>
                <w:rFonts w:hint="default" w:ascii="Times New Roman" w:hAnsi="Times New Roman"/>
                <w:sz w:val="21"/>
                <w:szCs w:val="21"/>
                <w:lang w:val="en-US" w:eastAsia="zh-CN"/>
              </w:rPr>
            </w:pPr>
            <w:r>
              <w:rPr>
                <w:rFonts w:hint="eastAsia" w:ascii="Times New Roman" w:hAnsi="Times New Roman"/>
                <w:sz w:val="21"/>
                <w:szCs w:val="21"/>
                <w:lang w:val="en-US" w:eastAsia="zh-CN"/>
              </w:rPr>
              <w:t>4</w:t>
            </w:r>
          </w:p>
        </w:tc>
        <w:tc>
          <w:tcPr>
            <w:tcW w:w="296" w:type="pct"/>
            <w:noWrap w:val="0"/>
            <w:vAlign w:val="center"/>
          </w:tcPr>
          <w:p w14:paraId="789C4A28">
            <w:pPr>
              <w:pStyle w:val="24"/>
              <w:spacing w:line="240" w:lineRule="auto"/>
              <w:ind w:firstLine="0" w:firstLineChars="0"/>
              <w:jc w:val="center"/>
              <w:rPr>
                <w:rFonts w:hint="default" w:ascii="Times New Roman" w:hAnsi="Times New Roman"/>
                <w:sz w:val="21"/>
                <w:szCs w:val="21"/>
                <w:lang w:val="en-US" w:eastAsia="zh-CN"/>
              </w:rPr>
            </w:pPr>
            <w:r>
              <w:rPr>
                <w:rFonts w:hint="eastAsia" w:ascii="Times New Roman" w:hAnsi="Times New Roman"/>
                <w:sz w:val="21"/>
                <w:szCs w:val="21"/>
                <w:lang w:val="en-US" w:eastAsia="zh-CN"/>
              </w:rPr>
              <w:t>食堂油烟</w:t>
            </w:r>
          </w:p>
        </w:tc>
        <w:tc>
          <w:tcPr>
            <w:tcW w:w="749" w:type="pct"/>
            <w:noWrap w:val="0"/>
            <w:vAlign w:val="center"/>
          </w:tcPr>
          <w:p w14:paraId="0F12D939">
            <w:pPr>
              <w:pStyle w:val="24"/>
              <w:spacing w:line="240" w:lineRule="auto"/>
              <w:ind w:firstLine="0" w:firstLineChars="0"/>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食堂</w:t>
            </w:r>
          </w:p>
        </w:tc>
        <w:tc>
          <w:tcPr>
            <w:tcW w:w="455" w:type="pct"/>
            <w:noWrap w:val="0"/>
            <w:vAlign w:val="center"/>
          </w:tcPr>
          <w:p w14:paraId="17E80CE0">
            <w:pPr>
              <w:pStyle w:val="24"/>
              <w:spacing w:line="240" w:lineRule="auto"/>
              <w:ind w:firstLine="0" w:firstLineChars="0"/>
              <w:jc w:val="center"/>
              <w:rPr>
                <w:rFonts w:hint="default" w:ascii="Times New Roman" w:hAnsi="Times New Roman" w:cs="Times New Roman" w:eastAsiaTheme="minorEastAsia"/>
                <w:color w:val="000000"/>
                <w:sz w:val="21"/>
                <w:szCs w:val="21"/>
                <w:lang w:val="en-US" w:eastAsia="zh-CN"/>
              </w:rPr>
            </w:pPr>
            <w:r>
              <w:rPr>
                <w:rFonts w:hint="eastAsia" w:ascii="Times New Roman" w:hAnsi="Times New Roman" w:cs="Times New Roman" w:eastAsiaTheme="minorEastAsia"/>
                <w:color w:val="000000"/>
                <w:sz w:val="21"/>
                <w:szCs w:val="21"/>
                <w:lang w:val="en-US" w:eastAsia="zh-CN"/>
              </w:rPr>
              <w:t>油烟</w:t>
            </w:r>
          </w:p>
        </w:tc>
        <w:tc>
          <w:tcPr>
            <w:tcW w:w="1075" w:type="pct"/>
            <w:noWrap w:val="0"/>
            <w:vAlign w:val="center"/>
          </w:tcPr>
          <w:p w14:paraId="34CFCAB1">
            <w:pPr>
              <w:pStyle w:val="24"/>
              <w:spacing w:line="240" w:lineRule="auto"/>
              <w:ind w:firstLine="0" w:firstLineChars="0"/>
              <w:jc w:val="center"/>
              <w:rPr>
                <w:rFonts w:hint="eastAsia" w:ascii="Times New Roman" w:hAnsi="Times New Roman" w:cs="Times New Roman" w:eastAsiaTheme="minorEastAsia"/>
                <w:color w:val="000000"/>
                <w:sz w:val="21"/>
                <w:szCs w:val="21"/>
                <w:lang w:val="en-US" w:eastAsia="zh-CN"/>
              </w:rPr>
            </w:pPr>
            <w:r>
              <w:rPr>
                <w:rFonts w:hint="eastAsia" w:ascii="Times New Roman" w:hAnsi="Times New Roman" w:cs="Times New Roman" w:eastAsiaTheme="minorEastAsia"/>
                <w:color w:val="000000"/>
                <w:sz w:val="21"/>
                <w:szCs w:val="21"/>
                <w:lang w:val="en-US" w:eastAsia="zh-CN"/>
              </w:rPr>
              <w:t>油烟净化器处理胡通过烟道引至楼顶排放</w:t>
            </w:r>
          </w:p>
        </w:tc>
        <w:tc>
          <w:tcPr>
            <w:tcW w:w="179" w:type="pct"/>
            <w:noWrap w:val="0"/>
            <w:vAlign w:val="center"/>
          </w:tcPr>
          <w:p w14:paraId="5686DEED">
            <w:pPr>
              <w:pStyle w:val="24"/>
              <w:spacing w:line="240" w:lineRule="auto"/>
              <w:ind w:firstLine="0" w:firstLineChars="0"/>
              <w:jc w:val="center"/>
              <w:rPr>
                <w:rFonts w:hint="default" w:ascii="Times New Roman" w:hAnsi="Times New Roman"/>
                <w:sz w:val="21"/>
                <w:szCs w:val="21"/>
                <w:highlight w:val="none"/>
                <w:lang w:val="en-US" w:eastAsia="zh-CN"/>
              </w:rPr>
            </w:pPr>
            <w:r>
              <w:rPr>
                <w:rFonts w:hint="eastAsia" w:ascii="Times New Roman" w:hAnsi="Times New Roman"/>
                <w:sz w:val="21"/>
                <w:szCs w:val="21"/>
                <w:highlight w:val="none"/>
                <w:lang w:val="en-US" w:eastAsia="zh-CN"/>
              </w:rPr>
              <w:t>1</w:t>
            </w:r>
          </w:p>
        </w:tc>
        <w:tc>
          <w:tcPr>
            <w:tcW w:w="1075" w:type="pct"/>
            <w:noWrap w:val="0"/>
            <w:vAlign w:val="center"/>
          </w:tcPr>
          <w:p w14:paraId="3FD68F7D">
            <w:pPr>
              <w:pStyle w:val="24"/>
              <w:spacing w:line="240" w:lineRule="auto"/>
              <w:ind w:firstLine="0" w:firstLineChars="0"/>
              <w:jc w:val="center"/>
              <w:rPr>
                <w:rFonts w:hint="eastAsia" w:ascii="Times New Roman" w:hAnsi="Times New Roman" w:cs="Times New Roman" w:eastAsiaTheme="minorEastAsia"/>
                <w:color w:val="000000"/>
                <w:sz w:val="21"/>
                <w:szCs w:val="21"/>
                <w:lang w:val="en-US" w:eastAsia="zh-CN"/>
              </w:rPr>
            </w:pPr>
            <w:r>
              <w:rPr>
                <w:rFonts w:hint="eastAsia" w:ascii="Times New Roman" w:hAnsi="Times New Roman" w:cs="Times New Roman" w:eastAsiaTheme="minorEastAsia"/>
                <w:color w:val="000000"/>
                <w:sz w:val="21"/>
                <w:szCs w:val="21"/>
                <w:lang w:val="en-US" w:eastAsia="zh-CN"/>
              </w:rPr>
              <w:t>油烟净化器处理胡通过烟道引至楼顶排放</w:t>
            </w:r>
          </w:p>
        </w:tc>
        <w:tc>
          <w:tcPr>
            <w:tcW w:w="179" w:type="pct"/>
            <w:noWrap w:val="0"/>
            <w:vAlign w:val="center"/>
          </w:tcPr>
          <w:p w14:paraId="1D463E95">
            <w:pPr>
              <w:pStyle w:val="24"/>
              <w:spacing w:line="240" w:lineRule="auto"/>
              <w:ind w:firstLine="0" w:firstLineChars="0"/>
              <w:jc w:val="center"/>
              <w:rPr>
                <w:rFonts w:hint="eastAsia" w:ascii="Times New Roman" w:hAnsi="Times New Roman"/>
                <w:sz w:val="21"/>
                <w:szCs w:val="21"/>
                <w:lang w:val="en-US" w:eastAsia="zh-CN"/>
              </w:rPr>
            </w:pPr>
          </w:p>
        </w:tc>
        <w:tc>
          <w:tcPr>
            <w:tcW w:w="807" w:type="pct"/>
            <w:noWrap w:val="0"/>
            <w:vAlign w:val="center"/>
          </w:tcPr>
          <w:p w14:paraId="523FACAD">
            <w:pPr>
              <w:pStyle w:val="24"/>
              <w:spacing w:line="240" w:lineRule="auto"/>
              <w:ind w:firstLine="0" w:firstLineChars="0"/>
              <w:jc w:val="center"/>
              <w:rPr>
                <w:rFonts w:hint="eastAsia" w:ascii="Times New Roman" w:hAnsi="Times New Roman" w:eastAsia="宋体"/>
                <w:sz w:val="21"/>
                <w:szCs w:val="21"/>
                <w:lang w:val="en-US" w:eastAsia="zh-CN"/>
              </w:rPr>
            </w:pPr>
            <w:r>
              <w:rPr>
                <w:rFonts w:hint="eastAsia" w:ascii="Times New Roman" w:hAnsi="Times New Roman"/>
                <w:sz w:val="21"/>
                <w:szCs w:val="21"/>
                <w:lang w:val="en-US" w:eastAsia="zh-CN"/>
              </w:rPr>
              <w:t>/</w:t>
            </w:r>
          </w:p>
        </w:tc>
      </w:tr>
    </w:tbl>
    <w:p w14:paraId="1EF4F8A7">
      <w:pPr>
        <w:pStyle w:val="4"/>
        <w:bidi w:val="0"/>
        <w:outlineLvl w:val="9"/>
        <w:rPr>
          <w:rFonts w:hint="eastAsia"/>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E8A7B92">
      <w:pPr>
        <w:pStyle w:val="4"/>
        <w:bidi w:val="0"/>
        <w:rPr>
          <w:rFonts w:hint="eastAsia"/>
          <w:lang w:val="en-US" w:eastAsia="zh-CN"/>
        </w:rPr>
      </w:pPr>
      <w:bookmarkStart w:id="21" w:name="_Toc21313"/>
      <w:r>
        <w:rPr>
          <w:rFonts w:hint="eastAsia"/>
          <w:lang w:val="en-US" w:eastAsia="zh-CN"/>
        </w:rPr>
        <w:t>4.1.3噪声</w:t>
      </w:r>
      <w:bookmarkEnd w:id="21"/>
    </w:p>
    <w:p w14:paraId="1C850E71">
      <w:pPr>
        <w:pStyle w:val="8"/>
        <w:rPr>
          <w:rFonts w:hint="eastAsia"/>
          <w:lang w:val="en-US" w:eastAsia="zh-CN"/>
        </w:rPr>
      </w:pPr>
      <w:r>
        <w:rPr>
          <w:rFonts w:hint="eastAsia"/>
          <w:lang w:val="en-US" w:eastAsia="zh-CN"/>
        </w:rPr>
        <w:t>本项目噪声主要为各种生产设备运行噪声</w:t>
      </w:r>
      <w:r>
        <w:rPr>
          <w:rFonts w:hint="default"/>
          <w:lang w:val="en-US" w:eastAsia="zh-CN"/>
        </w:rPr>
        <w:t>，主要噪声源有：</w:t>
      </w:r>
      <w:r>
        <w:rPr>
          <w:rFonts w:hint="eastAsia"/>
          <w:lang w:val="en-US" w:eastAsia="zh-CN"/>
        </w:rPr>
        <w:t>熔化炉、压铸机、去毛刺机、CNC、摩擦焊、空压机、风机</w:t>
      </w:r>
      <w:r>
        <w:rPr>
          <w:rFonts w:hint="default"/>
          <w:lang w:val="en-US" w:eastAsia="zh-CN"/>
        </w:rPr>
        <w:t>等，噪声级为</w:t>
      </w:r>
      <w:r>
        <w:rPr>
          <w:rFonts w:hint="eastAsia"/>
          <w:lang w:val="en-US" w:eastAsia="zh-CN"/>
        </w:rPr>
        <w:t>60</w:t>
      </w:r>
      <w:r>
        <w:rPr>
          <w:rFonts w:hint="default"/>
          <w:lang w:val="en-US" w:eastAsia="zh-CN"/>
        </w:rPr>
        <w:t>dB</w:t>
      </w:r>
      <w:r>
        <w:rPr>
          <w:rFonts w:hint="eastAsia"/>
          <w:lang w:val="en-US" w:eastAsia="zh-CN"/>
        </w:rPr>
        <w:t>（</w:t>
      </w:r>
      <w:r>
        <w:rPr>
          <w:rFonts w:hint="default"/>
          <w:lang w:val="en-US" w:eastAsia="zh-CN"/>
        </w:rPr>
        <w:t>A</w:t>
      </w:r>
      <w:r>
        <w:rPr>
          <w:rFonts w:hint="eastAsia"/>
          <w:lang w:val="en-US" w:eastAsia="zh-CN"/>
        </w:rPr>
        <w:t>）</w:t>
      </w:r>
      <w:r>
        <w:rPr>
          <w:rFonts w:hint="default"/>
          <w:lang w:val="en-US" w:eastAsia="zh-CN"/>
        </w:rPr>
        <w:t>～</w:t>
      </w:r>
      <w:r>
        <w:rPr>
          <w:rFonts w:hint="eastAsia"/>
          <w:lang w:val="en-US" w:eastAsia="zh-CN"/>
        </w:rPr>
        <w:t>95</w:t>
      </w:r>
      <w:r>
        <w:rPr>
          <w:rFonts w:hint="default"/>
          <w:lang w:val="en-US" w:eastAsia="zh-CN"/>
        </w:rPr>
        <w:t>dB</w:t>
      </w:r>
      <w:r>
        <w:rPr>
          <w:rFonts w:hint="eastAsia"/>
          <w:lang w:val="en-US" w:eastAsia="zh-CN"/>
        </w:rPr>
        <w:t>（</w:t>
      </w:r>
      <w:r>
        <w:rPr>
          <w:rFonts w:hint="default"/>
          <w:lang w:val="en-US" w:eastAsia="zh-CN"/>
        </w:rPr>
        <w:t>A</w:t>
      </w:r>
      <w:r>
        <w:rPr>
          <w:rFonts w:hint="eastAsia"/>
          <w:lang w:val="en-US" w:eastAsia="zh-CN"/>
        </w:rPr>
        <w:t>）</w:t>
      </w:r>
      <w:r>
        <w:rPr>
          <w:rFonts w:hint="default"/>
          <w:lang w:val="en-US" w:eastAsia="zh-CN"/>
        </w:rPr>
        <w:t>左右。以南厂界和东厂界分别为坐标X、Y轴，厂区主要设备噪声源强及坐标见表</w:t>
      </w:r>
      <w:r>
        <w:rPr>
          <w:rFonts w:hint="eastAsia"/>
          <w:lang w:val="en-US" w:eastAsia="zh-CN"/>
        </w:rPr>
        <w:t>4-3。</w:t>
      </w:r>
    </w:p>
    <w:p w14:paraId="3C8C58DC">
      <w:pPr>
        <w:pStyle w:val="8"/>
        <w:jc w:val="center"/>
        <w:rPr>
          <w:rFonts w:hint="eastAsia"/>
          <w:b/>
          <w:bCs/>
          <w:lang w:val="en-US" w:eastAsia="zh-CN"/>
        </w:rPr>
      </w:pPr>
      <w:r>
        <w:rPr>
          <w:rFonts w:hint="eastAsia"/>
          <w:b/>
          <w:bCs/>
          <w:lang w:val="en-US" w:eastAsia="zh-CN"/>
        </w:rPr>
        <w:t>表4-3本项目主要设备噪声源强</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
        <w:gridCol w:w="902"/>
        <w:gridCol w:w="902"/>
        <w:gridCol w:w="1016"/>
        <w:gridCol w:w="887"/>
        <w:gridCol w:w="890"/>
        <w:gridCol w:w="1216"/>
        <w:gridCol w:w="902"/>
        <w:gridCol w:w="902"/>
      </w:tblGrid>
      <w:tr w14:paraId="1E15A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9" w:type="pct"/>
            <w:vMerge w:val="restart"/>
            <w:vAlign w:val="center"/>
          </w:tcPr>
          <w:p w14:paraId="2EC43EF3">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序号</w:t>
            </w:r>
          </w:p>
        </w:tc>
        <w:tc>
          <w:tcPr>
            <w:tcW w:w="529" w:type="pct"/>
            <w:vMerge w:val="restart"/>
            <w:vAlign w:val="center"/>
          </w:tcPr>
          <w:p w14:paraId="7707E3B0">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声源名称</w:t>
            </w:r>
          </w:p>
        </w:tc>
        <w:tc>
          <w:tcPr>
            <w:tcW w:w="529" w:type="pct"/>
            <w:vMerge w:val="restart"/>
            <w:vAlign w:val="center"/>
          </w:tcPr>
          <w:p w14:paraId="4CC52EE5">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数量</w:t>
            </w:r>
          </w:p>
        </w:tc>
        <w:tc>
          <w:tcPr>
            <w:tcW w:w="1638" w:type="pct"/>
            <w:gridSpan w:val="3"/>
            <w:vAlign w:val="center"/>
          </w:tcPr>
          <w:p w14:paraId="30883DA1">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空间相对位置</w:t>
            </w:r>
          </w:p>
        </w:tc>
        <w:tc>
          <w:tcPr>
            <w:tcW w:w="713" w:type="pct"/>
            <w:vMerge w:val="restart"/>
            <w:vAlign w:val="center"/>
          </w:tcPr>
          <w:p w14:paraId="64CE6960">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距噪声源1m声压级（dB（A））</w:t>
            </w:r>
          </w:p>
        </w:tc>
        <w:tc>
          <w:tcPr>
            <w:tcW w:w="529" w:type="pct"/>
            <w:vMerge w:val="restart"/>
            <w:vAlign w:val="center"/>
          </w:tcPr>
          <w:p w14:paraId="6885B4CD">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声源控制措施</w:t>
            </w:r>
          </w:p>
        </w:tc>
        <w:tc>
          <w:tcPr>
            <w:tcW w:w="529" w:type="pct"/>
            <w:vMerge w:val="restart"/>
            <w:vAlign w:val="center"/>
          </w:tcPr>
          <w:p w14:paraId="1B00A1C6">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运行时段</w:t>
            </w:r>
          </w:p>
        </w:tc>
      </w:tr>
      <w:tr w14:paraId="0513B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9" w:type="pct"/>
            <w:vMerge w:val="continue"/>
            <w:vAlign w:val="center"/>
          </w:tcPr>
          <w:p w14:paraId="181853E6">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p>
        </w:tc>
        <w:tc>
          <w:tcPr>
            <w:tcW w:w="529" w:type="pct"/>
            <w:vMerge w:val="continue"/>
            <w:vAlign w:val="center"/>
          </w:tcPr>
          <w:p w14:paraId="2D61779B">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p>
        </w:tc>
        <w:tc>
          <w:tcPr>
            <w:tcW w:w="529" w:type="pct"/>
            <w:vMerge w:val="continue"/>
            <w:vAlign w:val="center"/>
          </w:tcPr>
          <w:p w14:paraId="09F4F9D2">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p>
        </w:tc>
        <w:tc>
          <w:tcPr>
            <w:tcW w:w="596" w:type="pct"/>
            <w:vAlign w:val="center"/>
          </w:tcPr>
          <w:p w14:paraId="47F6FD76">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X</w:t>
            </w:r>
          </w:p>
        </w:tc>
        <w:tc>
          <w:tcPr>
            <w:tcW w:w="520" w:type="pct"/>
            <w:vAlign w:val="center"/>
          </w:tcPr>
          <w:p w14:paraId="2143F62B">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Y</w:t>
            </w:r>
          </w:p>
        </w:tc>
        <w:tc>
          <w:tcPr>
            <w:tcW w:w="522" w:type="pct"/>
            <w:vAlign w:val="center"/>
          </w:tcPr>
          <w:p w14:paraId="217C60D9">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Z</w:t>
            </w:r>
          </w:p>
        </w:tc>
        <w:tc>
          <w:tcPr>
            <w:tcW w:w="713" w:type="pct"/>
            <w:vMerge w:val="continue"/>
            <w:vAlign w:val="center"/>
          </w:tcPr>
          <w:p w14:paraId="138DEE59">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p>
        </w:tc>
        <w:tc>
          <w:tcPr>
            <w:tcW w:w="529" w:type="pct"/>
            <w:vMerge w:val="continue"/>
            <w:vAlign w:val="center"/>
          </w:tcPr>
          <w:p w14:paraId="0B3580F4">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p>
        </w:tc>
        <w:tc>
          <w:tcPr>
            <w:tcW w:w="529" w:type="pct"/>
            <w:vMerge w:val="continue"/>
            <w:vAlign w:val="center"/>
          </w:tcPr>
          <w:p w14:paraId="4454E622">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p>
        </w:tc>
      </w:tr>
      <w:tr w14:paraId="52FBB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9" w:type="pct"/>
            <w:vAlign w:val="center"/>
          </w:tcPr>
          <w:p w14:paraId="1F6CB02B">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1</w:t>
            </w:r>
          </w:p>
        </w:tc>
        <w:tc>
          <w:tcPr>
            <w:tcW w:w="529" w:type="pct"/>
            <w:vAlign w:val="center"/>
          </w:tcPr>
          <w:p w14:paraId="69F5132F">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集中熔化炉</w:t>
            </w:r>
          </w:p>
        </w:tc>
        <w:tc>
          <w:tcPr>
            <w:tcW w:w="529" w:type="pct"/>
            <w:vAlign w:val="center"/>
          </w:tcPr>
          <w:p w14:paraId="39D4B1AF">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1</w:t>
            </w:r>
          </w:p>
        </w:tc>
        <w:tc>
          <w:tcPr>
            <w:tcW w:w="596" w:type="pct"/>
            <w:vAlign w:val="center"/>
          </w:tcPr>
          <w:p w14:paraId="4C493A4E">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20-25</w:t>
            </w:r>
          </w:p>
        </w:tc>
        <w:tc>
          <w:tcPr>
            <w:tcW w:w="520" w:type="pct"/>
            <w:vAlign w:val="center"/>
          </w:tcPr>
          <w:p w14:paraId="7674B432">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5-15</w:t>
            </w:r>
          </w:p>
        </w:tc>
        <w:tc>
          <w:tcPr>
            <w:tcW w:w="522" w:type="pct"/>
            <w:vAlign w:val="center"/>
          </w:tcPr>
          <w:p w14:paraId="499877F1">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w:t>
            </w:r>
          </w:p>
        </w:tc>
        <w:tc>
          <w:tcPr>
            <w:tcW w:w="713" w:type="pct"/>
            <w:vAlign w:val="center"/>
          </w:tcPr>
          <w:p w14:paraId="5931C109">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60-75</w:t>
            </w:r>
          </w:p>
        </w:tc>
        <w:tc>
          <w:tcPr>
            <w:tcW w:w="529" w:type="pct"/>
            <w:vMerge w:val="restart"/>
            <w:vAlign w:val="center"/>
          </w:tcPr>
          <w:p w14:paraId="25475B2F">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减振、距离衰减、墙体隔声</w:t>
            </w:r>
          </w:p>
        </w:tc>
        <w:tc>
          <w:tcPr>
            <w:tcW w:w="529" w:type="pct"/>
            <w:vAlign w:val="center"/>
          </w:tcPr>
          <w:p w14:paraId="3CCE5BBB">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昼、夜</w:t>
            </w:r>
          </w:p>
        </w:tc>
      </w:tr>
      <w:tr w14:paraId="6710A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9" w:type="pct"/>
            <w:vAlign w:val="center"/>
          </w:tcPr>
          <w:p w14:paraId="40FDF819">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2</w:t>
            </w:r>
          </w:p>
        </w:tc>
        <w:tc>
          <w:tcPr>
            <w:tcW w:w="529" w:type="pct"/>
            <w:vAlign w:val="center"/>
          </w:tcPr>
          <w:p w14:paraId="1AA842AE">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压铸机</w:t>
            </w:r>
          </w:p>
        </w:tc>
        <w:tc>
          <w:tcPr>
            <w:tcW w:w="529" w:type="pct"/>
            <w:vAlign w:val="center"/>
          </w:tcPr>
          <w:p w14:paraId="682359B4">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7</w:t>
            </w:r>
          </w:p>
        </w:tc>
        <w:tc>
          <w:tcPr>
            <w:tcW w:w="596" w:type="pct"/>
            <w:vAlign w:val="center"/>
          </w:tcPr>
          <w:p w14:paraId="457DE812">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45-65</w:t>
            </w:r>
          </w:p>
        </w:tc>
        <w:tc>
          <w:tcPr>
            <w:tcW w:w="520" w:type="pct"/>
            <w:vAlign w:val="center"/>
          </w:tcPr>
          <w:p w14:paraId="3A34FC1A">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14-25</w:t>
            </w:r>
          </w:p>
        </w:tc>
        <w:tc>
          <w:tcPr>
            <w:tcW w:w="522" w:type="pct"/>
            <w:vAlign w:val="center"/>
          </w:tcPr>
          <w:p w14:paraId="3576CC3A">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w:t>
            </w:r>
          </w:p>
        </w:tc>
        <w:tc>
          <w:tcPr>
            <w:tcW w:w="713" w:type="pct"/>
            <w:vAlign w:val="center"/>
          </w:tcPr>
          <w:p w14:paraId="306AB06C">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80-95</w:t>
            </w:r>
          </w:p>
        </w:tc>
        <w:tc>
          <w:tcPr>
            <w:tcW w:w="529" w:type="pct"/>
            <w:vMerge w:val="continue"/>
            <w:vAlign w:val="center"/>
          </w:tcPr>
          <w:p w14:paraId="1B6DC641">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p>
        </w:tc>
        <w:tc>
          <w:tcPr>
            <w:tcW w:w="529" w:type="pct"/>
            <w:vAlign w:val="center"/>
          </w:tcPr>
          <w:p w14:paraId="036C5033">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昼、夜</w:t>
            </w:r>
          </w:p>
        </w:tc>
      </w:tr>
      <w:tr w14:paraId="4AAE0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9" w:type="pct"/>
            <w:vAlign w:val="center"/>
          </w:tcPr>
          <w:p w14:paraId="108B7ADD">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3</w:t>
            </w:r>
          </w:p>
        </w:tc>
        <w:tc>
          <w:tcPr>
            <w:tcW w:w="529" w:type="pct"/>
            <w:vAlign w:val="center"/>
          </w:tcPr>
          <w:p w14:paraId="20D91573">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去毛刺机</w:t>
            </w:r>
          </w:p>
        </w:tc>
        <w:tc>
          <w:tcPr>
            <w:tcW w:w="529" w:type="pct"/>
            <w:vAlign w:val="center"/>
          </w:tcPr>
          <w:p w14:paraId="05FF20F9">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13</w:t>
            </w:r>
          </w:p>
        </w:tc>
        <w:tc>
          <w:tcPr>
            <w:tcW w:w="596" w:type="pct"/>
            <w:vAlign w:val="center"/>
          </w:tcPr>
          <w:p w14:paraId="4FA7ACA7">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40-60</w:t>
            </w:r>
          </w:p>
        </w:tc>
        <w:tc>
          <w:tcPr>
            <w:tcW w:w="520" w:type="pct"/>
            <w:vAlign w:val="center"/>
          </w:tcPr>
          <w:p w14:paraId="0734D1D5">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15-25</w:t>
            </w:r>
          </w:p>
        </w:tc>
        <w:tc>
          <w:tcPr>
            <w:tcW w:w="522" w:type="pct"/>
            <w:vAlign w:val="center"/>
          </w:tcPr>
          <w:p w14:paraId="6C77E400">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w:t>
            </w:r>
          </w:p>
        </w:tc>
        <w:tc>
          <w:tcPr>
            <w:tcW w:w="713" w:type="pct"/>
            <w:vAlign w:val="center"/>
          </w:tcPr>
          <w:p w14:paraId="747D45C7">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60-75</w:t>
            </w:r>
          </w:p>
        </w:tc>
        <w:tc>
          <w:tcPr>
            <w:tcW w:w="529" w:type="pct"/>
            <w:vMerge w:val="continue"/>
            <w:vAlign w:val="center"/>
          </w:tcPr>
          <w:p w14:paraId="4A4388D1">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p>
        </w:tc>
        <w:tc>
          <w:tcPr>
            <w:tcW w:w="529" w:type="pct"/>
            <w:vAlign w:val="center"/>
          </w:tcPr>
          <w:p w14:paraId="70A76AB9">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昼、夜</w:t>
            </w:r>
          </w:p>
        </w:tc>
      </w:tr>
      <w:tr w14:paraId="41CAE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9" w:type="pct"/>
            <w:vAlign w:val="center"/>
          </w:tcPr>
          <w:p w14:paraId="3D2E7801">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4</w:t>
            </w:r>
          </w:p>
        </w:tc>
        <w:tc>
          <w:tcPr>
            <w:tcW w:w="529" w:type="pct"/>
            <w:vAlign w:val="center"/>
          </w:tcPr>
          <w:p w14:paraId="70507D43">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CNC</w:t>
            </w:r>
          </w:p>
        </w:tc>
        <w:tc>
          <w:tcPr>
            <w:tcW w:w="529" w:type="pct"/>
            <w:vAlign w:val="center"/>
          </w:tcPr>
          <w:p w14:paraId="09A3D0D0">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180</w:t>
            </w:r>
          </w:p>
        </w:tc>
        <w:tc>
          <w:tcPr>
            <w:tcW w:w="596" w:type="pct"/>
            <w:vAlign w:val="center"/>
          </w:tcPr>
          <w:p w14:paraId="3D567B01">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15-35</w:t>
            </w:r>
          </w:p>
        </w:tc>
        <w:tc>
          <w:tcPr>
            <w:tcW w:w="520" w:type="pct"/>
            <w:vAlign w:val="center"/>
          </w:tcPr>
          <w:p w14:paraId="13700260">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5-25</w:t>
            </w:r>
          </w:p>
        </w:tc>
        <w:tc>
          <w:tcPr>
            <w:tcW w:w="522" w:type="pct"/>
            <w:vAlign w:val="center"/>
          </w:tcPr>
          <w:p w14:paraId="0BC6335E">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w:t>
            </w:r>
          </w:p>
        </w:tc>
        <w:tc>
          <w:tcPr>
            <w:tcW w:w="713" w:type="pct"/>
            <w:vAlign w:val="center"/>
          </w:tcPr>
          <w:p w14:paraId="5A20A731">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75-90</w:t>
            </w:r>
          </w:p>
        </w:tc>
        <w:tc>
          <w:tcPr>
            <w:tcW w:w="529" w:type="pct"/>
            <w:vMerge w:val="continue"/>
            <w:vAlign w:val="center"/>
          </w:tcPr>
          <w:p w14:paraId="53C6D073">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p>
        </w:tc>
        <w:tc>
          <w:tcPr>
            <w:tcW w:w="529" w:type="pct"/>
            <w:vAlign w:val="center"/>
          </w:tcPr>
          <w:p w14:paraId="47373FC7">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昼、夜</w:t>
            </w:r>
          </w:p>
        </w:tc>
      </w:tr>
      <w:tr w14:paraId="22A4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9" w:type="pct"/>
            <w:vAlign w:val="center"/>
          </w:tcPr>
          <w:p w14:paraId="0E1BFDF9">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5</w:t>
            </w:r>
          </w:p>
        </w:tc>
        <w:tc>
          <w:tcPr>
            <w:tcW w:w="529" w:type="pct"/>
            <w:vAlign w:val="center"/>
          </w:tcPr>
          <w:p w14:paraId="53B5A6F8">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摩擦焊</w:t>
            </w:r>
          </w:p>
        </w:tc>
        <w:tc>
          <w:tcPr>
            <w:tcW w:w="529" w:type="pct"/>
            <w:vAlign w:val="center"/>
          </w:tcPr>
          <w:p w14:paraId="6127E780">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8</w:t>
            </w:r>
          </w:p>
        </w:tc>
        <w:tc>
          <w:tcPr>
            <w:tcW w:w="596" w:type="pct"/>
            <w:vAlign w:val="center"/>
          </w:tcPr>
          <w:p w14:paraId="27E65045">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125-135</w:t>
            </w:r>
          </w:p>
        </w:tc>
        <w:tc>
          <w:tcPr>
            <w:tcW w:w="520" w:type="pct"/>
            <w:vAlign w:val="center"/>
          </w:tcPr>
          <w:p w14:paraId="6AFAF4AB">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65-80</w:t>
            </w:r>
          </w:p>
        </w:tc>
        <w:tc>
          <w:tcPr>
            <w:tcW w:w="522" w:type="pct"/>
            <w:vAlign w:val="center"/>
          </w:tcPr>
          <w:p w14:paraId="4B09A26F">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w:t>
            </w:r>
          </w:p>
        </w:tc>
        <w:tc>
          <w:tcPr>
            <w:tcW w:w="713" w:type="pct"/>
            <w:vAlign w:val="center"/>
          </w:tcPr>
          <w:p w14:paraId="3CA7E2A1">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75-90</w:t>
            </w:r>
          </w:p>
        </w:tc>
        <w:tc>
          <w:tcPr>
            <w:tcW w:w="529" w:type="pct"/>
            <w:vMerge w:val="continue"/>
            <w:vAlign w:val="center"/>
          </w:tcPr>
          <w:p w14:paraId="184444F1">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p>
        </w:tc>
        <w:tc>
          <w:tcPr>
            <w:tcW w:w="529" w:type="pct"/>
            <w:vAlign w:val="center"/>
          </w:tcPr>
          <w:p w14:paraId="7FF58079">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昼、夜</w:t>
            </w:r>
          </w:p>
        </w:tc>
      </w:tr>
      <w:tr w14:paraId="592F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9" w:type="pct"/>
            <w:vAlign w:val="center"/>
          </w:tcPr>
          <w:p w14:paraId="0D45F3BC">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6</w:t>
            </w:r>
          </w:p>
        </w:tc>
        <w:tc>
          <w:tcPr>
            <w:tcW w:w="529" w:type="pct"/>
            <w:vAlign w:val="center"/>
          </w:tcPr>
          <w:p w14:paraId="702475DA">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空压机</w:t>
            </w:r>
          </w:p>
        </w:tc>
        <w:tc>
          <w:tcPr>
            <w:tcW w:w="529" w:type="pct"/>
            <w:vAlign w:val="center"/>
          </w:tcPr>
          <w:p w14:paraId="35C4026B">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1</w:t>
            </w:r>
          </w:p>
        </w:tc>
        <w:tc>
          <w:tcPr>
            <w:tcW w:w="596" w:type="pct"/>
            <w:vAlign w:val="center"/>
          </w:tcPr>
          <w:p w14:paraId="1A303775">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80</w:t>
            </w:r>
          </w:p>
        </w:tc>
        <w:tc>
          <w:tcPr>
            <w:tcW w:w="520" w:type="pct"/>
            <w:vAlign w:val="center"/>
          </w:tcPr>
          <w:p w14:paraId="2B10A73F">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0</w:t>
            </w:r>
          </w:p>
        </w:tc>
        <w:tc>
          <w:tcPr>
            <w:tcW w:w="522" w:type="pct"/>
            <w:vAlign w:val="center"/>
          </w:tcPr>
          <w:p w14:paraId="757A0C4B">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w:t>
            </w:r>
          </w:p>
        </w:tc>
        <w:tc>
          <w:tcPr>
            <w:tcW w:w="713" w:type="pct"/>
            <w:vAlign w:val="center"/>
          </w:tcPr>
          <w:p w14:paraId="1DE666BC">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75-90</w:t>
            </w:r>
          </w:p>
        </w:tc>
        <w:tc>
          <w:tcPr>
            <w:tcW w:w="529" w:type="pct"/>
            <w:vMerge w:val="continue"/>
            <w:vAlign w:val="center"/>
          </w:tcPr>
          <w:p w14:paraId="0FC8EE62">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p>
        </w:tc>
        <w:tc>
          <w:tcPr>
            <w:tcW w:w="529" w:type="pct"/>
            <w:vAlign w:val="center"/>
          </w:tcPr>
          <w:p w14:paraId="1C69E7AD">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昼、夜</w:t>
            </w:r>
          </w:p>
        </w:tc>
      </w:tr>
      <w:tr w14:paraId="02F0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9" w:type="pct"/>
            <w:vAlign w:val="center"/>
          </w:tcPr>
          <w:p w14:paraId="0E6026D4">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7</w:t>
            </w:r>
          </w:p>
        </w:tc>
        <w:tc>
          <w:tcPr>
            <w:tcW w:w="529" w:type="pct"/>
            <w:vAlign w:val="center"/>
          </w:tcPr>
          <w:p w14:paraId="3F43A864">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风机</w:t>
            </w:r>
          </w:p>
        </w:tc>
        <w:tc>
          <w:tcPr>
            <w:tcW w:w="529" w:type="pct"/>
            <w:vAlign w:val="center"/>
          </w:tcPr>
          <w:p w14:paraId="1C0D1FAD">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3</w:t>
            </w:r>
          </w:p>
        </w:tc>
        <w:tc>
          <w:tcPr>
            <w:tcW w:w="596" w:type="pct"/>
            <w:vAlign w:val="center"/>
          </w:tcPr>
          <w:p w14:paraId="3E72D90E">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w:t>
            </w:r>
          </w:p>
        </w:tc>
        <w:tc>
          <w:tcPr>
            <w:tcW w:w="520" w:type="pct"/>
            <w:vAlign w:val="center"/>
          </w:tcPr>
          <w:p w14:paraId="0C737C28">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w:t>
            </w:r>
          </w:p>
        </w:tc>
        <w:tc>
          <w:tcPr>
            <w:tcW w:w="522" w:type="pct"/>
            <w:vAlign w:val="center"/>
          </w:tcPr>
          <w:p w14:paraId="7D986DF0">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w:t>
            </w:r>
          </w:p>
        </w:tc>
        <w:tc>
          <w:tcPr>
            <w:tcW w:w="713" w:type="pct"/>
            <w:vAlign w:val="center"/>
          </w:tcPr>
          <w:p w14:paraId="0848CAC5">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75-90</w:t>
            </w:r>
          </w:p>
        </w:tc>
        <w:tc>
          <w:tcPr>
            <w:tcW w:w="529" w:type="pct"/>
            <w:vMerge w:val="continue"/>
            <w:vAlign w:val="center"/>
          </w:tcPr>
          <w:p w14:paraId="3B95F1C3">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p>
        </w:tc>
        <w:tc>
          <w:tcPr>
            <w:tcW w:w="529" w:type="pct"/>
            <w:vAlign w:val="center"/>
          </w:tcPr>
          <w:p w14:paraId="51269512">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昼、夜</w:t>
            </w:r>
          </w:p>
        </w:tc>
      </w:tr>
      <w:tr w14:paraId="4DA1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9" w:type="pct"/>
            <w:vAlign w:val="center"/>
          </w:tcPr>
          <w:p w14:paraId="1F47D51C">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8</w:t>
            </w:r>
          </w:p>
        </w:tc>
        <w:tc>
          <w:tcPr>
            <w:tcW w:w="529" w:type="pct"/>
            <w:vAlign w:val="center"/>
          </w:tcPr>
          <w:p w14:paraId="16E77EB2">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各类泵</w:t>
            </w:r>
          </w:p>
        </w:tc>
        <w:tc>
          <w:tcPr>
            <w:tcW w:w="529" w:type="pct"/>
            <w:vAlign w:val="center"/>
          </w:tcPr>
          <w:p w14:paraId="13F606D8">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20</w:t>
            </w:r>
          </w:p>
        </w:tc>
        <w:tc>
          <w:tcPr>
            <w:tcW w:w="596" w:type="pct"/>
            <w:vAlign w:val="center"/>
          </w:tcPr>
          <w:p w14:paraId="1BC7F8E7">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w:t>
            </w:r>
          </w:p>
        </w:tc>
        <w:tc>
          <w:tcPr>
            <w:tcW w:w="520" w:type="pct"/>
            <w:vAlign w:val="center"/>
          </w:tcPr>
          <w:p w14:paraId="4BA75B2F">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w:t>
            </w:r>
          </w:p>
        </w:tc>
        <w:tc>
          <w:tcPr>
            <w:tcW w:w="522" w:type="pct"/>
            <w:vAlign w:val="center"/>
          </w:tcPr>
          <w:p w14:paraId="32E2BCF0">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w:t>
            </w:r>
          </w:p>
        </w:tc>
        <w:tc>
          <w:tcPr>
            <w:tcW w:w="713" w:type="pct"/>
            <w:vAlign w:val="center"/>
          </w:tcPr>
          <w:p w14:paraId="7D600DA6">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75-90</w:t>
            </w:r>
          </w:p>
        </w:tc>
        <w:tc>
          <w:tcPr>
            <w:tcW w:w="529" w:type="pct"/>
            <w:vMerge w:val="continue"/>
            <w:vAlign w:val="center"/>
          </w:tcPr>
          <w:p w14:paraId="731A6E24">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p>
        </w:tc>
        <w:tc>
          <w:tcPr>
            <w:tcW w:w="529" w:type="pct"/>
            <w:vAlign w:val="center"/>
          </w:tcPr>
          <w:p w14:paraId="277BDE3E">
            <w:pPr>
              <w:pStyle w:val="8"/>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vertAlign w:val="baseline"/>
                <w:lang w:val="en-US" w:eastAsia="zh-CN"/>
              </w:rPr>
            </w:pPr>
            <w:r>
              <w:rPr>
                <w:rFonts w:hint="eastAsia"/>
                <w:vertAlign w:val="baseline"/>
                <w:lang w:val="en-US" w:eastAsia="zh-CN"/>
              </w:rPr>
              <w:t>昼、夜</w:t>
            </w:r>
          </w:p>
        </w:tc>
      </w:tr>
    </w:tbl>
    <w:p w14:paraId="584B57B2">
      <w:pPr>
        <w:pStyle w:val="8"/>
        <w:bidi w:val="0"/>
        <w:rPr>
          <w:rFonts w:hint="default"/>
          <w:lang w:val="en-US" w:eastAsia="zh-CN"/>
        </w:rPr>
      </w:pPr>
      <w:r>
        <w:rPr>
          <w:rFonts w:hint="default"/>
          <w:lang w:val="en-US" w:eastAsia="zh-CN"/>
        </w:rPr>
        <w:t>项目噪声污染防治措施有：选用低噪声设备；在安装高噪声设备时，提高安装精度；对高噪声设备采取隔音、减振等措施，同时操作间应设置隔声门窗，厂房墙体采用新型的隔音、吸声材料；做好厂区规划，布置绿化带以达到隔声的效果。</w:t>
      </w:r>
    </w:p>
    <w:p w14:paraId="12DA28A3">
      <w:pPr>
        <w:pStyle w:val="4"/>
        <w:bidi w:val="0"/>
        <w:rPr>
          <w:rFonts w:hint="eastAsia"/>
          <w:lang w:val="en-US" w:eastAsia="zh-CN"/>
        </w:rPr>
      </w:pPr>
      <w:bookmarkStart w:id="22" w:name="_Toc5791"/>
      <w:r>
        <w:rPr>
          <w:rFonts w:hint="eastAsia"/>
          <w:lang w:val="en-US" w:eastAsia="zh-CN"/>
        </w:rPr>
        <w:t>4.1.4固体废弃物</w:t>
      </w:r>
      <w:bookmarkEnd w:id="22"/>
    </w:p>
    <w:p w14:paraId="3A6EDE6C">
      <w:pPr>
        <w:rPr>
          <w:rFonts w:hint="default"/>
          <w:lang w:val="en-US" w:eastAsia="zh-CN"/>
        </w:rPr>
      </w:pPr>
      <w:r>
        <w:rPr>
          <w:rFonts w:hint="default"/>
          <w:lang w:val="en-US" w:eastAsia="zh-CN"/>
        </w:rPr>
        <w:t>本项目产生的危险废物委托有危废资质单位处置</w:t>
      </w:r>
      <w:r>
        <w:rPr>
          <w:rFonts w:hint="eastAsia"/>
          <w:lang w:val="en-US" w:eastAsia="zh-CN"/>
        </w:rPr>
        <w:t>；</w:t>
      </w:r>
      <w:r>
        <w:rPr>
          <w:rFonts w:hint="default"/>
          <w:lang w:val="en-US" w:eastAsia="zh-CN"/>
        </w:rPr>
        <w:t>压铸、切边产生的不合格品及边角料重熔回用于生产</w:t>
      </w:r>
      <w:r>
        <w:rPr>
          <w:rFonts w:hint="eastAsia"/>
          <w:lang w:val="en-US" w:eastAsia="zh-CN"/>
        </w:rPr>
        <w:t>；</w:t>
      </w:r>
      <w:r>
        <w:rPr>
          <w:rFonts w:hint="default"/>
          <w:lang w:val="en-US" w:eastAsia="zh-CN"/>
        </w:rPr>
        <w:t>机加工边角料统一收集沥干后定期外售</w:t>
      </w:r>
      <w:r>
        <w:rPr>
          <w:rFonts w:hint="eastAsia"/>
          <w:lang w:val="en-US" w:eastAsia="zh-CN"/>
        </w:rPr>
        <w:t>；</w:t>
      </w:r>
      <w:r>
        <w:rPr>
          <w:rFonts w:hint="default"/>
          <w:lang w:val="en-US" w:eastAsia="zh-CN"/>
        </w:rPr>
        <w:t>生活垃圾由环卫部门定期清运。含切削液机加工边角料应设置专门的堆放场所，场所内采取防腐防渗措施。</w:t>
      </w:r>
    </w:p>
    <w:p w14:paraId="04F72939">
      <w:pPr>
        <w:rPr>
          <w:rFonts w:hint="default"/>
          <w:lang w:val="en-US" w:eastAsia="zh-CN"/>
        </w:rPr>
      </w:pPr>
      <w:r>
        <w:rPr>
          <w:rFonts w:hint="default"/>
          <w:lang w:val="en-US" w:eastAsia="zh-CN"/>
        </w:rPr>
        <w:t>本项目产生的固体废物通过上述相应的措施处理后，不外排，固体废物综合处置率达 100%，不会造成二次污染，对周围环境不会产生明显的不良影响。</w:t>
      </w:r>
    </w:p>
    <w:p w14:paraId="179C4BAA">
      <w:pPr>
        <w:pStyle w:val="8"/>
        <w:rPr>
          <w:rFonts w:hint="default"/>
          <w:lang w:val="en-US" w:eastAsia="zh-CN"/>
        </w:rPr>
      </w:pPr>
      <w:r>
        <w:rPr>
          <w:rFonts w:hint="eastAsia"/>
          <w:lang w:val="en-US" w:eastAsia="zh-CN"/>
        </w:rPr>
        <w:t>产生的固体废弃物见表4-4。</w:t>
      </w:r>
    </w:p>
    <w:p w14:paraId="400A0CC0">
      <w:pPr>
        <w:pStyle w:val="8"/>
        <w:jc w:val="center"/>
        <w:rPr>
          <w:rFonts w:hint="eastAsia"/>
          <w:b/>
          <w:bCs/>
          <w:lang w:val="en-US" w:eastAsia="zh-CN"/>
        </w:rPr>
      </w:pPr>
      <w:r>
        <w:rPr>
          <w:rFonts w:hint="eastAsia"/>
          <w:b/>
          <w:bCs/>
          <w:lang w:val="en-US" w:eastAsia="zh-CN"/>
        </w:rPr>
        <w:t>表4-4固体废物产生、暂存、处置情况一览表</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1962"/>
        <w:gridCol w:w="1675"/>
        <w:gridCol w:w="2113"/>
        <w:gridCol w:w="2034"/>
      </w:tblGrid>
      <w:tr w14:paraId="7E9F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31" w:type="pct"/>
            <w:vAlign w:val="center"/>
          </w:tcPr>
          <w:p w14:paraId="77F6B5A7">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序号</w:t>
            </w:r>
          </w:p>
        </w:tc>
        <w:tc>
          <w:tcPr>
            <w:tcW w:w="1151" w:type="pct"/>
            <w:vAlign w:val="center"/>
          </w:tcPr>
          <w:p w14:paraId="60C968FE">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固废种类</w:t>
            </w:r>
          </w:p>
        </w:tc>
        <w:tc>
          <w:tcPr>
            <w:tcW w:w="983" w:type="pct"/>
            <w:vAlign w:val="center"/>
          </w:tcPr>
          <w:p w14:paraId="50445A1C">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产生量（t/a）</w:t>
            </w:r>
          </w:p>
        </w:tc>
        <w:tc>
          <w:tcPr>
            <w:tcW w:w="1240" w:type="pct"/>
            <w:vAlign w:val="center"/>
          </w:tcPr>
          <w:p w14:paraId="0F13062D">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sz w:val="21"/>
                <w:szCs w:val="21"/>
                <w:vertAlign w:val="baseline"/>
                <w:lang w:val="en-US" w:eastAsia="zh-CN"/>
              </w:rPr>
            </w:pPr>
            <w:r>
              <w:rPr>
                <w:rFonts w:hint="eastAsia"/>
                <w:sz w:val="21"/>
                <w:szCs w:val="21"/>
                <w:vertAlign w:val="baseline"/>
                <w:lang w:val="en-US" w:eastAsia="zh-CN"/>
              </w:rPr>
              <w:t>处置及综合利用情况</w:t>
            </w:r>
          </w:p>
        </w:tc>
        <w:tc>
          <w:tcPr>
            <w:tcW w:w="1193" w:type="pct"/>
            <w:vAlign w:val="center"/>
          </w:tcPr>
          <w:p w14:paraId="07F1DFFE">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处置方式</w:t>
            </w:r>
          </w:p>
        </w:tc>
      </w:tr>
      <w:tr w14:paraId="135F9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31" w:type="pct"/>
            <w:vAlign w:val="center"/>
          </w:tcPr>
          <w:p w14:paraId="75E6FE5C">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w:t>
            </w:r>
          </w:p>
        </w:tc>
        <w:tc>
          <w:tcPr>
            <w:tcW w:w="1151" w:type="pct"/>
            <w:vAlign w:val="center"/>
          </w:tcPr>
          <w:p w14:paraId="58D4BEB5">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铝渣</w:t>
            </w:r>
          </w:p>
        </w:tc>
        <w:tc>
          <w:tcPr>
            <w:tcW w:w="983" w:type="pct"/>
            <w:vAlign w:val="center"/>
          </w:tcPr>
          <w:p w14:paraId="04DBD0BC">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144</w:t>
            </w:r>
          </w:p>
        </w:tc>
        <w:tc>
          <w:tcPr>
            <w:tcW w:w="1240" w:type="pct"/>
            <w:vMerge w:val="restart"/>
            <w:vAlign w:val="center"/>
          </w:tcPr>
          <w:p w14:paraId="07A37216">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委托有资质单位处理</w:t>
            </w:r>
          </w:p>
        </w:tc>
        <w:tc>
          <w:tcPr>
            <w:tcW w:w="1193" w:type="pct"/>
            <w:vMerge w:val="restart"/>
            <w:vAlign w:val="center"/>
          </w:tcPr>
          <w:p w14:paraId="5887924C">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自行贮存，委托处置</w:t>
            </w:r>
          </w:p>
        </w:tc>
      </w:tr>
      <w:tr w14:paraId="4679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31" w:type="pct"/>
            <w:vAlign w:val="center"/>
          </w:tcPr>
          <w:p w14:paraId="6B4BFC92">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2</w:t>
            </w:r>
          </w:p>
        </w:tc>
        <w:tc>
          <w:tcPr>
            <w:tcW w:w="1151" w:type="pct"/>
            <w:vAlign w:val="center"/>
          </w:tcPr>
          <w:p w14:paraId="579FE89C">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eastAsia="宋体"/>
                <w:sz w:val="21"/>
                <w:szCs w:val="21"/>
                <w:vertAlign w:val="baseline"/>
                <w:lang w:val="en-US" w:eastAsia="zh-CN"/>
              </w:rPr>
            </w:pPr>
            <w:r>
              <w:rPr>
                <w:rFonts w:hint="eastAsia"/>
                <w:sz w:val="21"/>
                <w:szCs w:val="21"/>
                <w:vertAlign w:val="baseline"/>
                <w:lang w:val="en-US" w:eastAsia="zh-CN"/>
              </w:rPr>
              <w:t>铝灰</w:t>
            </w:r>
          </w:p>
        </w:tc>
        <w:tc>
          <w:tcPr>
            <w:tcW w:w="983" w:type="pct"/>
            <w:vAlign w:val="center"/>
          </w:tcPr>
          <w:p w14:paraId="2387A5D5">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13.42</w:t>
            </w:r>
          </w:p>
        </w:tc>
        <w:tc>
          <w:tcPr>
            <w:tcW w:w="1240" w:type="pct"/>
            <w:vMerge w:val="continue"/>
            <w:vAlign w:val="center"/>
          </w:tcPr>
          <w:p w14:paraId="0866444E">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p>
        </w:tc>
        <w:tc>
          <w:tcPr>
            <w:tcW w:w="1193" w:type="pct"/>
            <w:vMerge w:val="continue"/>
            <w:vAlign w:val="center"/>
          </w:tcPr>
          <w:p w14:paraId="379B9E8D">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p>
        </w:tc>
      </w:tr>
      <w:tr w14:paraId="3ECB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31" w:type="pct"/>
            <w:vAlign w:val="center"/>
          </w:tcPr>
          <w:p w14:paraId="50A42F19">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3</w:t>
            </w:r>
          </w:p>
        </w:tc>
        <w:tc>
          <w:tcPr>
            <w:tcW w:w="1151" w:type="pct"/>
            <w:vAlign w:val="center"/>
          </w:tcPr>
          <w:p w14:paraId="1DADA69C">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废脱模剂桶</w:t>
            </w:r>
          </w:p>
        </w:tc>
        <w:tc>
          <w:tcPr>
            <w:tcW w:w="983" w:type="pct"/>
            <w:vAlign w:val="center"/>
          </w:tcPr>
          <w:p w14:paraId="2738C0F5">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1.2</w:t>
            </w:r>
          </w:p>
        </w:tc>
        <w:tc>
          <w:tcPr>
            <w:tcW w:w="1240" w:type="pct"/>
            <w:vMerge w:val="continue"/>
            <w:vAlign w:val="center"/>
          </w:tcPr>
          <w:p w14:paraId="0C611409">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p>
        </w:tc>
        <w:tc>
          <w:tcPr>
            <w:tcW w:w="1193" w:type="pct"/>
            <w:vMerge w:val="continue"/>
            <w:vAlign w:val="center"/>
          </w:tcPr>
          <w:p w14:paraId="31F0E960">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p>
        </w:tc>
      </w:tr>
      <w:tr w14:paraId="52BE8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31" w:type="pct"/>
            <w:vAlign w:val="center"/>
          </w:tcPr>
          <w:p w14:paraId="4146F17F">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4</w:t>
            </w:r>
          </w:p>
        </w:tc>
        <w:tc>
          <w:tcPr>
            <w:tcW w:w="1151" w:type="pct"/>
            <w:vAlign w:val="center"/>
          </w:tcPr>
          <w:p w14:paraId="7D873127">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废切削液</w:t>
            </w:r>
          </w:p>
        </w:tc>
        <w:tc>
          <w:tcPr>
            <w:tcW w:w="983" w:type="pct"/>
            <w:vAlign w:val="center"/>
          </w:tcPr>
          <w:p w14:paraId="52BF353E">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10</w:t>
            </w:r>
          </w:p>
        </w:tc>
        <w:tc>
          <w:tcPr>
            <w:tcW w:w="1240" w:type="pct"/>
            <w:vMerge w:val="continue"/>
            <w:vAlign w:val="center"/>
          </w:tcPr>
          <w:p w14:paraId="0B97A42E">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p>
        </w:tc>
        <w:tc>
          <w:tcPr>
            <w:tcW w:w="1193" w:type="pct"/>
            <w:vMerge w:val="continue"/>
            <w:vAlign w:val="center"/>
          </w:tcPr>
          <w:p w14:paraId="4E9C690E">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p>
        </w:tc>
      </w:tr>
      <w:tr w14:paraId="471C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31" w:type="pct"/>
            <w:vAlign w:val="center"/>
          </w:tcPr>
          <w:p w14:paraId="761C45C0">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5</w:t>
            </w:r>
          </w:p>
        </w:tc>
        <w:tc>
          <w:tcPr>
            <w:tcW w:w="1151" w:type="pct"/>
            <w:vAlign w:val="center"/>
          </w:tcPr>
          <w:p w14:paraId="40AF2A85">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废切削液桶</w:t>
            </w:r>
          </w:p>
        </w:tc>
        <w:tc>
          <w:tcPr>
            <w:tcW w:w="983" w:type="pct"/>
            <w:vAlign w:val="center"/>
          </w:tcPr>
          <w:p w14:paraId="3DD21188">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0.5</w:t>
            </w:r>
          </w:p>
        </w:tc>
        <w:tc>
          <w:tcPr>
            <w:tcW w:w="1240" w:type="pct"/>
            <w:vMerge w:val="continue"/>
            <w:vAlign w:val="center"/>
          </w:tcPr>
          <w:p w14:paraId="181A80BB">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p>
        </w:tc>
        <w:tc>
          <w:tcPr>
            <w:tcW w:w="1193" w:type="pct"/>
            <w:vMerge w:val="continue"/>
            <w:vAlign w:val="center"/>
          </w:tcPr>
          <w:p w14:paraId="55377E04">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sz w:val="21"/>
                <w:szCs w:val="21"/>
                <w:vertAlign w:val="baseline"/>
                <w:lang w:val="en-US" w:eastAsia="zh-CN"/>
              </w:rPr>
            </w:pPr>
          </w:p>
        </w:tc>
      </w:tr>
      <w:tr w14:paraId="688AF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31" w:type="pct"/>
            <w:vAlign w:val="center"/>
          </w:tcPr>
          <w:p w14:paraId="04C82346">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6</w:t>
            </w:r>
          </w:p>
        </w:tc>
        <w:tc>
          <w:tcPr>
            <w:tcW w:w="1151" w:type="pct"/>
            <w:vAlign w:val="center"/>
          </w:tcPr>
          <w:p w14:paraId="51FDAD52">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废机油</w:t>
            </w:r>
          </w:p>
        </w:tc>
        <w:tc>
          <w:tcPr>
            <w:tcW w:w="983" w:type="pct"/>
            <w:vAlign w:val="center"/>
          </w:tcPr>
          <w:p w14:paraId="317BB194">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0.5</w:t>
            </w:r>
          </w:p>
        </w:tc>
        <w:tc>
          <w:tcPr>
            <w:tcW w:w="1240" w:type="pct"/>
            <w:vMerge w:val="continue"/>
            <w:vAlign w:val="center"/>
          </w:tcPr>
          <w:p w14:paraId="0EC35081">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p>
        </w:tc>
        <w:tc>
          <w:tcPr>
            <w:tcW w:w="1193" w:type="pct"/>
            <w:vMerge w:val="continue"/>
            <w:vAlign w:val="center"/>
          </w:tcPr>
          <w:p w14:paraId="45EC4629">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sz w:val="21"/>
                <w:szCs w:val="21"/>
                <w:vertAlign w:val="baseline"/>
                <w:lang w:val="en-US" w:eastAsia="zh-CN"/>
              </w:rPr>
            </w:pPr>
          </w:p>
        </w:tc>
      </w:tr>
      <w:tr w14:paraId="505DD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31" w:type="pct"/>
            <w:vAlign w:val="center"/>
          </w:tcPr>
          <w:p w14:paraId="7EB11FC2">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7</w:t>
            </w:r>
          </w:p>
        </w:tc>
        <w:tc>
          <w:tcPr>
            <w:tcW w:w="1151" w:type="pct"/>
            <w:vAlign w:val="center"/>
          </w:tcPr>
          <w:p w14:paraId="21DF51A4">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废机油桶</w:t>
            </w:r>
          </w:p>
        </w:tc>
        <w:tc>
          <w:tcPr>
            <w:tcW w:w="983" w:type="pct"/>
            <w:vAlign w:val="center"/>
          </w:tcPr>
          <w:p w14:paraId="2ED02F41">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0.5</w:t>
            </w:r>
          </w:p>
        </w:tc>
        <w:tc>
          <w:tcPr>
            <w:tcW w:w="1240" w:type="pct"/>
            <w:vMerge w:val="continue"/>
            <w:vAlign w:val="center"/>
          </w:tcPr>
          <w:p w14:paraId="540C63FA">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p>
        </w:tc>
        <w:tc>
          <w:tcPr>
            <w:tcW w:w="1193" w:type="pct"/>
            <w:vMerge w:val="continue"/>
            <w:vAlign w:val="center"/>
          </w:tcPr>
          <w:p w14:paraId="008E3B95">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sz w:val="21"/>
                <w:szCs w:val="21"/>
                <w:vertAlign w:val="baseline"/>
                <w:lang w:val="en-US" w:eastAsia="zh-CN"/>
              </w:rPr>
            </w:pPr>
          </w:p>
        </w:tc>
      </w:tr>
      <w:tr w14:paraId="69EA7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31" w:type="pct"/>
            <w:vAlign w:val="center"/>
          </w:tcPr>
          <w:p w14:paraId="33711C12">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8</w:t>
            </w:r>
          </w:p>
        </w:tc>
        <w:tc>
          <w:tcPr>
            <w:tcW w:w="1151" w:type="pct"/>
            <w:vAlign w:val="center"/>
          </w:tcPr>
          <w:p w14:paraId="6A19CF53">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废脱脂剂桶</w:t>
            </w:r>
          </w:p>
        </w:tc>
        <w:tc>
          <w:tcPr>
            <w:tcW w:w="983" w:type="pct"/>
            <w:vAlign w:val="center"/>
          </w:tcPr>
          <w:p w14:paraId="4836014A">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w:t>
            </w:r>
          </w:p>
        </w:tc>
        <w:tc>
          <w:tcPr>
            <w:tcW w:w="1240" w:type="pct"/>
            <w:vMerge w:val="continue"/>
            <w:vAlign w:val="center"/>
          </w:tcPr>
          <w:p w14:paraId="6224066B">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p>
        </w:tc>
        <w:tc>
          <w:tcPr>
            <w:tcW w:w="1193" w:type="pct"/>
            <w:vMerge w:val="continue"/>
            <w:vAlign w:val="center"/>
          </w:tcPr>
          <w:p w14:paraId="7D593703">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sz w:val="21"/>
                <w:szCs w:val="21"/>
                <w:vertAlign w:val="baseline"/>
                <w:lang w:val="en-US" w:eastAsia="zh-CN"/>
              </w:rPr>
            </w:pPr>
          </w:p>
        </w:tc>
      </w:tr>
      <w:tr w14:paraId="3B43C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31" w:type="pct"/>
            <w:vAlign w:val="center"/>
          </w:tcPr>
          <w:p w14:paraId="22DC25A5">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9</w:t>
            </w:r>
          </w:p>
        </w:tc>
        <w:tc>
          <w:tcPr>
            <w:tcW w:w="1151" w:type="pct"/>
            <w:vAlign w:val="center"/>
          </w:tcPr>
          <w:p w14:paraId="7CE2CE5A">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废气处理油雾</w:t>
            </w:r>
          </w:p>
        </w:tc>
        <w:tc>
          <w:tcPr>
            <w:tcW w:w="983" w:type="pct"/>
            <w:vAlign w:val="center"/>
          </w:tcPr>
          <w:p w14:paraId="08FC23D6">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0.5</w:t>
            </w:r>
          </w:p>
        </w:tc>
        <w:tc>
          <w:tcPr>
            <w:tcW w:w="1240" w:type="pct"/>
            <w:vMerge w:val="continue"/>
            <w:vAlign w:val="center"/>
          </w:tcPr>
          <w:p w14:paraId="13929B32">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p>
        </w:tc>
        <w:tc>
          <w:tcPr>
            <w:tcW w:w="1193" w:type="pct"/>
            <w:vMerge w:val="continue"/>
            <w:vAlign w:val="center"/>
          </w:tcPr>
          <w:p w14:paraId="4716B8AD">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sz w:val="21"/>
                <w:szCs w:val="21"/>
                <w:vertAlign w:val="baseline"/>
                <w:lang w:val="en-US" w:eastAsia="zh-CN"/>
              </w:rPr>
            </w:pPr>
          </w:p>
        </w:tc>
      </w:tr>
      <w:tr w14:paraId="36129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31" w:type="pct"/>
            <w:vAlign w:val="center"/>
          </w:tcPr>
          <w:p w14:paraId="3D3BF00E">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10</w:t>
            </w:r>
          </w:p>
        </w:tc>
        <w:tc>
          <w:tcPr>
            <w:tcW w:w="1151" w:type="pct"/>
            <w:vAlign w:val="center"/>
          </w:tcPr>
          <w:p w14:paraId="46B5DB0A">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废气处理设备滤芯</w:t>
            </w:r>
          </w:p>
        </w:tc>
        <w:tc>
          <w:tcPr>
            <w:tcW w:w="983" w:type="pct"/>
            <w:vAlign w:val="center"/>
          </w:tcPr>
          <w:p w14:paraId="360B5870">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1.4</w:t>
            </w:r>
          </w:p>
        </w:tc>
        <w:tc>
          <w:tcPr>
            <w:tcW w:w="1240" w:type="pct"/>
            <w:vMerge w:val="continue"/>
            <w:vAlign w:val="center"/>
          </w:tcPr>
          <w:p w14:paraId="7F468B22">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p>
        </w:tc>
        <w:tc>
          <w:tcPr>
            <w:tcW w:w="1193" w:type="pct"/>
            <w:vMerge w:val="continue"/>
            <w:vAlign w:val="center"/>
          </w:tcPr>
          <w:p w14:paraId="42F4C8E3">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sz w:val="21"/>
                <w:szCs w:val="21"/>
                <w:vertAlign w:val="baseline"/>
                <w:lang w:val="en-US" w:eastAsia="zh-CN"/>
              </w:rPr>
            </w:pPr>
          </w:p>
        </w:tc>
      </w:tr>
      <w:tr w14:paraId="62883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31" w:type="pct"/>
            <w:vAlign w:val="center"/>
          </w:tcPr>
          <w:p w14:paraId="0ECECDB2">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11</w:t>
            </w:r>
          </w:p>
        </w:tc>
        <w:tc>
          <w:tcPr>
            <w:tcW w:w="1151" w:type="pct"/>
            <w:vAlign w:val="center"/>
          </w:tcPr>
          <w:p w14:paraId="4A7E68B8">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污泥</w:t>
            </w:r>
          </w:p>
        </w:tc>
        <w:tc>
          <w:tcPr>
            <w:tcW w:w="983" w:type="pct"/>
            <w:vAlign w:val="center"/>
          </w:tcPr>
          <w:p w14:paraId="2E8664F5">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3</w:t>
            </w:r>
          </w:p>
        </w:tc>
        <w:tc>
          <w:tcPr>
            <w:tcW w:w="1240" w:type="pct"/>
            <w:vMerge w:val="continue"/>
            <w:vAlign w:val="center"/>
          </w:tcPr>
          <w:p w14:paraId="49409EBF">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p>
        </w:tc>
        <w:tc>
          <w:tcPr>
            <w:tcW w:w="1193" w:type="pct"/>
            <w:vMerge w:val="continue"/>
            <w:vAlign w:val="center"/>
          </w:tcPr>
          <w:p w14:paraId="31841E96">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sz w:val="21"/>
                <w:szCs w:val="21"/>
                <w:vertAlign w:val="baseline"/>
                <w:lang w:val="en-US" w:eastAsia="zh-CN"/>
              </w:rPr>
            </w:pPr>
          </w:p>
        </w:tc>
      </w:tr>
      <w:tr w14:paraId="0663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31" w:type="pct"/>
            <w:vAlign w:val="center"/>
          </w:tcPr>
          <w:p w14:paraId="4BB7D449">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12</w:t>
            </w:r>
          </w:p>
        </w:tc>
        <w:tc>
          <w:tcPr>
            <w:tcW w:w="1151" w:type="pct"/>
            <w:vAlign w:val="center"/>
          </w:tcPr>
          <w:p w14:paraId="09FCF4C5">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含油边角料</w:t>
            </w:r>
          </w:p>
        </w:tc>
        <w:tc>
          <w:tcPr>
            <w:tcW w:w="983" w:type="pct"/>
            <w:vAlign w:val="center"/>
          </w:tcPr>
          <w:p w14:paraId="25744B72">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450</w:t>
            </w:r>
          </w:p>
        </w:tc>
        <w:tc>
          <w:tcPr>
            <w:tcW w:w="1240" w:type="pct"/>
            <w:vMerge w:val="continue"/>
            <w:vAlign w:val="center"/>
          </w:tcPr>
          <w:p w14:paraId="122FB630">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p>
        </w:tc>
        <w:tc>
          <w:tcPr>
            <w:tcW w:w="1193" w:type="pct"/>
            <w:vMerge w:val="continue"/>
            <w:vAlign w:val="center"/>
          </w:tcPr>
          <w:p w14:paraId="3E07E9B7">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sz w:val="21"/>
                <w:szCs w:val="21"/>
                <w:vertAlign w:val="baseline"/>
                <w:lang w:val="en-US" w:eastAsia="zh-CN"/>
              </w:rPr>
            </w:pPr>
          </w:p>
        </w:tc>
      </w:tr>
      <w:tr w14:paraId="51BB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31" w:type="pct"/>
            <w:vAlign w:val="center"/>
          </w:tcPr>
          <w:p w14:paraId="710C1AD3">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13</w:t>
            </w:r>
          </w:p>
        </w:tc>
        <w:tc>
          <w:tcPr>
            <w:tcW w:w="1151" w:type="pct"/>
            <w:vAlign w:val="center"/>
          </w:tcPr>
          <w:p w14:paraId="7D91A25F">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边角料、不合格品</w:t>
            </w:r>
          </w:p>
        </w:tc>
        <w:tc>
          <w:tcPr>
            <w:tcW w:w="983" w:type="pct"/>
            <w:vAlign w:val="center"/>
          </w:tcPr>
          <w:p w14:paraId="2AF973C2">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6000</w:t>
            </w:r>
          </w:p>
        </w:tc>
        <w:tc>
          <w:tcPr>
            <w:tcW w:w="1240" w:type="pct"/>
            <w:vAlign w:val="center"/>
          </w:tcPr>
          <w:p w14:paraId="0D36DBCA">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回用于生产</w:t>
            </w:r>
            <w:bookmarkStart w:id="70" w:name="_GoBack"/>
            <w:bookmarkEnd w:id="70"/>
          </w:p>
        </w:tc>
        <w:tc>
          <w:tcPr>
            <w:tcW w:w="1193" w:type="pct"/>
            <w:vAlign w:val="center"/>
          </w:tcPr>
          <w:p w14:paraId="3C93556E">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自行贮存，自行利用</w:t>
            </w:r>
          </w:p>
        </w:tc>
      </w:tr>
    </w:tbl>
    <w:p w14:paraId="301B27BC">
      <w:pPr>
        <w:bidi w:val="0"/>
        <w:ind w:left="0" w:leftChars="0" w:firstLine="0" w:firstLineChars="0"/>
        <w:outlineLvl w:val="9"/>
        <w:rPr>
          <w:rFonts w:hint="eastAsia"/>
          <w:lang w:val="en-US" w:eastAsia="zh-CN"/>
        </w:rPr>
      </w:pPr>
      <w:bookmarkStart w:id="23" w:name="_Toc2004"/>
    </w:p>
    <w:p w14:paraId="30CE6F25">
      <w:pPr>
        <w:bidi w:val="0"/>
        <w:ind w:left="0" w:leftChars="0" w:firstLine="0" w:firstLineChars="0"/>
        <w:outlineLvl w:val="9"/>
        <w:rPr>
          <w:rFonts w:hint="eastAsia"/>
          <w:lang w:val="en-US" w:eastAsia="zh-CN"/>
        </w:rPr>
      </w:pPr>
      <w:r>
        <w:rPr>
          <w:rFonts w:hint="eastAsia"/>
          <w:lang w:val="en-US" w:eastAsia="zh-CN"/>
        </w:rPr>
        <w:drawing>
          <wp:inline distT="0" distB="0" distL="114300" distR="114300">
            <wp:extent cx="5264785" cy="3947160"/>
            <wp:effectExtent l="0" t="0" r="12065" b="15240"/>
            <wp:docPr id="25" name="图片 25" descr="847616ed8936bab66f4cc476b9537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847616ed8936bab66f4cc476b9537c6"/>
                    <pic:cNvPicPr>
                      <a:picLocks noChangeAspect="1"/>
                    </pic:cNvPicPr>
                  </pic:nvPicPr>
                  <pic:blipFill>
                    <a:blip r:embed="rId29"/>
                    <a:stretch>
                      <a:fillRect/>
                    </a:stretch>
                  </pic:blipFill>
                  <pic:spPr>
                    <a:xfrm>
                      <a:off x="0" y="0"/>
                      <a:ext cx="5264785" cy="3947160"/>
                    </a:xfrm>
                    <a:prstGeom prst="rect">
                      <a:avLst/>
                    </a:prstGeom>
                  </pic:spPr>
                </pic:pic>
              </a:graphicData>
            </a:graphic>
          </wp:inline>
        </w:drawing>
      </w:r>
    </w:p>
    <w:p w14:paraId="44066195">
      <w:pPr>
        <w:bidi w:val="0"/>
        <w:ind w:left="0" w:leftChars="0" w:firstLine="0" w:firstLineChars="0"/>
        <w:jc w:val="center"/>
        <w:outlineLvl w:val="9"/>
        <w:rPr>
          <w:rFonts w:hint="default"/>
          <w:lang w:val="en-US" w:eastAsia="zh-CN"/>
        </w:rPr>
      </w:pPr>
      <w:r>
        <w:rPr>
          <w:rFonts w:hint="eastAsia"/>
          <w:lang w:val="en-US" w:eastAsia="zh-CN"/>
        </w:rPr>
        <w:t>危废库</w:t>
      </w:r>
    </w:p>
    <w:p w14:paraId="2E431147">
      <w:pPr>
        <w:pStyle w:val="3"/>
        <w:bidi w:val="0"/>
        <w:rPr>
          <w:rFonts w:hint="eastAsia"/>
          <w:lang w:val="en-US" w:eastAsia="zh-CN"/>
        </w:rPr>
      </w:pPr>
      <w:r>
        <w:rPr>
          <w:rFonts w:hint="eastAsia"/>
          <w:lang w:val="en-US" w:eastAsia="zh-CN"/>
        </w:rPr>
        <w:t>4.2其他环保设施</w:t>
      </w:r>
      <w:bookmarkEnd w:id="23"/>
    </w:p>
    <w:p w14:paraId="7B940591">
      <w:pPr>
        <w:pStyle w:val="4"/>
        <w:bidi w:val="0"/>
        <w:rPr>
          <w:rFonts w:hint="eastAsia"/>
          <w:lang w:val="en-US" w:eastAsia="zh-CN"/>
        </w:rPr>
      </w:pPr>
      <w:bookmarkStart w:id="24" w:name="_Toc13621"/>
      <w:r>
        <w:rPr>
          <w:rFonts w:hint="eastAsia"/>
          <w:lang w:val="en-US" w:eastAsia="zh-CN"/>
        </w:rPr>
        <w:t>4.2.1环境风险防范措施</w:t>
      </w:r>
      <w:bookmarkEnd w:id="24"/>
    </w:p>
    <w:p w14:paraId="7BBFA966">
      <w:pPr>
        <w:rPr>
          <w:rFonts w:hint="eastAsia"/>
          <w:lang w:val="en-US" w:eastAsia="zh-CN"/>
        </w:rPr>
      </w:pPr>
      <w:r>
        <w:rPr>
          <w:rFonts w:hint="eastAsia"/>
          <w:lang w:val="en-US" w:eastAsia="zh-CN"/>
        </w:rPr>
        <w:t>泄漏事故的预防是物料储运中最重要的环节，发生泄漏事故可能引起火灾和爆炸等一系列重大事故。经验表明：设备失灵和人为的操作失误是引发泄漏的主要原因。因此选用较好的设备、精心设计、认真管理和操作人员的责任心是减少泄漏事故的关键。本项目应主要采取以下预防措施：</w:t>
      </w:r>
    </w:p>
    <w:p w14:paraId="33C56EAC">
      <w:pPr>
        <w:rPr>
          <w:rFonts w:hint="eastAsia" w:ascii="Times New Roman" w:hAnsi="Times New Roman" w:eastAsia="宋体" w:cs="宋体"/>
          <w:lang w:val="en-US" w:eastAsia="zh-CN"/>
        </w:rPr>
      </w:pPr>
      <w:r>
        <w:rPr>
          <w:rFonts w:hint="eastAsia" w:ascii="Times New Roman" w:hAnsi="Times New Roman" w:eastAsia="宋体" w:cs="宋体"/>
          <w:lang w:val="en-US" w:eastAsia="zh-CN"/>
        </w:rPr>
        <w:t>①在清洗车间、危废库、危险品仓库等所在区域设置管沟、集液池，以确保任何物质的冒溢能被回收，防止地下水环境污染。</w:t>
      </w:r>
    </w:p>
    <w:p w14:paraId="41D77498">
      <w:pPr>
        <w:rPr>
          <w:rFonts w:hint="eastAsia" w:ascii="Times New Roman" w:hAnsi="Times New Roman" w:eastAsia="宋体" w:cs="宋体"/>
          <w:lang w:val="en-US" w:eastAsia="zh-CN"/>
        </w:rPr>
      </w:pPr>
      <w:r>
        <w:rPr>
          <w:rFonts w:hint="eastAsia" w:ascii="Times New Roman" w:hAnsi="Times New Roman" w:eastAsia="宋体" w:cs="宋体"/>
          <w:lang w:val="en-US" w:eastAsia="zh-CN"/>
        </w:rPr>
        <w:t>②经常检查管道，地上管道应防止汽车碰撞，并控制管道支撑的磨损。定期系统试压、定期检漏。</w:t>
      </w:r>
    </w:p>
    <w:p w14:paraId="57D7F42F">
      <w:pPr>
        <w:rPr>
          <w:rFonts w:hint="eastAsia" w:ascii="Times New Roman" w:hAnsi="Times New Roman" w:eastAsia="宋体" w:cs="宋体"/>
          <w:lang w:val="en-US" w:eastAsia="zh-CN"/>
        </w:rPr>
      </w:pPr>
      <w:r>
        <w:rPr>
          <w:rFonts w:hint="eastAsia" w:ascii="Times New Roman" w:hAnsi="Times New Roman" w:eastAsia="宋体" w:cs="宋体"/>
          <w:lang w:val="en-US" w:eastAsia="zh-CN"/>
        </w:rPr>
        <w:t>③项目涉及原料及产品采用公路运输，运输主要依赖于社会运输力量和接发货企业自运的运输方式，确保物料运输的稳定和安全。</w:t>
      </w:r>
    </w:p>
    <w:p w14:paraId="5F104FDA">
      <w:pPr>
        <w:rPr>
          <w:rFonts w:hint="eastAsia" w:ascii="Times New Roman" w:hAnsi="Times New Roman" w:eastAsia="宋体" w:cs="宋体"/>
          <w:lang w:val="en-US" w:eastAsia="zh-CN"/>
        </w:rPr>
      </w:pPr>
      <w:r>
        <w:rPr>
          <w:rFonts w:hint="eastAsia" w:ascii="Times New Roman" w:hAnsi="Times New Roman" w:eastAsia="宋体" w:cs="宋体"/>
          <w:lang w:val="en-US" w:eastAsia="zh-CN"/>
        </w:rPr>
        <w:t>（2）火灾爆炸事故</w:t>
      </w:r>
    </w:p>
    <w:p w14:paraId="20FBCC5E">
      <w:pPr>
        <w:rPr>
          <w:rFonts w:hint="eastAsia" w:ascii="Times New Roman" w:hAnsi="Times New Roman" w:eastAsia="宋体" w:cs="宋体"/>
          <w:lang w:val="en-US" w:eastAsia="zh-CN"/>
        </w:rPr>
      </w:pPr>
      <w:r>
        <w:rPr>
          <w:rFonts w:hint="eastAsia" w:ascii="Times New Roman" w:hAnsi="Times New Roman" w:eastAsia="宋体" w:cs="宋体"/>
          <w:lang w:val="en-US" w:eastAsia="zh-CN"/>
        </w:rPr>
        <w:t>为减少火灾爆炸事故的发生和影响，企业应采取相应的措施。①企业需建立健全安全操作规程及值勤制度，设置通讯、报警装置，并确保其处于完好状态：对储存危险化学品的容器，应设置明显的标识及警示牌，对使用危险化学品的名称、数量进行严格登记；凡储存、使用危险化学品的岗位，都应配置合格的消防器材，并确保其处于完好状态；所有进入储存、使用危险化学品岗位的人员，都必须严格遵守《危险化学品管理制度》。</w:t>
      </w:r>
    </w:p>
    <w:p w14:paraId="5570E790">
      <w:pPr>
        <w:rPr>
          <w:rFonts w:hint="eastAsia" w:ascii="Times New Roman" w:hAnsi="Times New Roman" w:eastAsia="宋体" w:cs="宋体"/>
          <w:lang w:val="en-US" w:eastAsia="zh-CN"/>
        </w:rPr>
      </w:pPr>
      <w:r>
        <w:rPr>
          <w:rFonts w:hint="eastAsia" w:ascii="Times New Roman" w:hAnsi="Times New Roman" w:eastAsia="宋体" w:cs="宋体"/>
          <w:lang w:val="en-US" w:eastAsia="zh-CN"/>
        </w:rPr>
        <w:t>因此，建设单位应建设一定容量的事故池，以接纳事故情况下排放的污水，保证事故情况下不向外环境排放污水。在事故结束之后，再对事故废水进行处理。本项目拟建设一座事故池。</w:t>
      </w:r>
    </w:p>
    <w:p w14:paraId="680E7AD0">
      <w:pPr>
        <w:rPr>
          <w:rFonts w:hint="eastAsia" w:ascii="Times New Roman" w:hAnsi="Times New Roman" w:eastAsia="宋体" w:cs="宋体"/>
          <w:lang w:val="en-US" w:eastAsia="zh-CN"/>
        </w:rPr>
      </w:pPr>
      <w:r>
        <w:rPr>
          <w:rFonts w:hint="eastAsia" w:ascii="Times New Roman" w:hAnsi="Times New Roman" w:eastAsia="宋体" w:cs="宋体"/>
          <w:lang w:val="en-US" w:eastAsia="zh-CN"/>
        </w:rPr>
        <w:t>（3）废气处理装置事故</w:t>
      </w:r>
    </w:p>
    <w:p w14:paraId="7A5BD50C">
      <w:pPr>
        <w:rPr>
          <w:rFonts w:hint="eastAsia" w:ascii="Times New Roman" w:hAnsi="Times New Roman" w:eastAsia="宋体" w:cs="宋体"/>
          <w:lang w:val="en-US" w:eastAsia="zh-CN"/>
        </w:rPr>
      </w:pPr>
      <w:r>
        <w:rPr>
          <w:rFonts w:hint="eastAsia" w:ascii="Times New Roman" w:hAnsi="Times New Roman" w:eastAsia="宋体" w:cs="宋体"/>
          <w:lang w:val="en-US" w:eastAsia="zh-CN"/>
        </w:rPr>
        <w:t>为减少事故的发生和影响建设单位应采取以下措施。</w:t>
      </w:r>
    </w:p>
    <w:p w14:paraId="16A610A3">
      <w:pPr>
        <w:rPr>
          <w:rFonts w:hint="eastAsia" w:ascii="Times New Roman" w:hAnsi="Times New Roman" w:eastAsia="宋体" w:cs="宋体"/>
          <w:lang w:val="en-US" w:eastAsia="zh-CN"/>
        </w:rPr>
      </w:pPr>
      <w:r>
        <w:rPr>
          <w:rFonts w:hint="eastAsia" w:ascii="Times New Roman" w:hAnsi="Times New Roman" w:eastAsia="宋体" w:cs="宋体"/>
          <w:lang w:val="en-US" w:eastAsia="zh-CN"/>
        </w:rPr>
        <w:t>①建立严格的操作规程，实行目标责任制，保证环境保护设施的正常运行。</w:t>
      </w:r>
    </w:p>
    <w:p w14:paraId="32B3B167">
      <w:pPr>
        <w:rPr>
          <w:rFonts w:hint="eastAsia" w:ascii="Times New Roman" w:hAnsi="Times New Roman" w:eastAsia="宋体" w:cs="宋体"/>
          <w:lang w:val="en-US" w:eastAsia="zh-CN"/>
        </w:rPr>
      </w:pPr>
      <w:r>
        <w:rPr>
          <w:rFonts w:hint="eastAsia" w:ascii="Times New Roman" w:hAnsi="Times New Roman" w:eastAsia="宋体" w:cs="宋体"/>
          <w:lang w:val="en-US" w:eastAsia="zh-CN"/>
        </w:rPr>
        <w:t>②应严格按工艺规程进行操作，特别在易发生事故工序，应坚决杜绝喷漆过程中吸烟、点明火等情况，同时，操作人员应穿戴好劳动防护用品。</w:t>
      </w:r>
    </w:p>
    <w:p w14:paraId="030231FC">
      <w:pPr>
        <w:rPr>
          <w:rFonts w:hint="eastAsia" w:ascii="Times New Roman" w:hAnsi="Times New Roman" w:eastAsia="宋体" w:cs="宋体"/>
          <w:lang w:val="en-US" w:eastAsia="zh-CN"/>
        </w:rPr>
      </w:pPr>
      <w:r>
        <w:rPr>
          <w:rFonts w:hint="eastAsia" w:ascii="Times New Roman" w:hAnsi="Times New Roman" w:eastAsia="宋体" w:cs="宋体"/>
          <w:lang w:val="en-US" w:eastAsia="zh-CN"/>
        </w:rPr>
        <w:t>③对废气处理系统进行定期的监测和检修，如发生腐蚀、设备运行不稳定的情况，需对设备进行更换和修理，确保废气处理装置的正常运行。</w:t>
      </w:r>
    </w:p>
    <w:p w14:paraId="74BFFEB1">
      <w:pPr>
        <w:rPr>
          <w:rFonts w:hint="eastAsia" w:ascii="Times New Roman" w:hAnsi="Times New Roman" w:eastAsia="宋体" w:cs="宋体"/>
          <w:lang w:val="en-US" w:eastAsia="zh-CN"/>
        </w:rPr>
      </w:pPr>
      <w:r>
        <w:rPr>
          <w:rFonts w:hint="eastAsia" w:ascii="Times New Roman" w:hAnsi="Times New Roman" w:eastAsia="宋体" w:cs="宋体"/>
          <w:lang w:val="en-US" w:eastAsia="zh-CN"/>
        </w:rPr>
        <w:t>④采用活性炭吸附装置对废气进行处理后，应定期对活性炭进行更换并设置备用的活性炭吸附装置，以便于废气的有效处理。</w:t>
      </w:r>
    </w:p>
    <w:p w14:paraId="71F1898A">
      <w:pPr>
        <w:rPr>
          <w:rFonts w:hint="eastAsia" w:ascii="Times New Roman" w:hAnsi="Times New Roman" w:eastAsia="宋体" w:cs="宋体"/>
          <w:lang w:val="en-US" w:eastAsia="zh-CN"/>
        </w:rPr>
      </w:pPr>
      <w:r>
        <w:rPr>
          <w:rFonts w:hint="eastAsia" w:ascii="Times New Roman" w:hAnsi="Times New Roman" w:eastAsia="宋体" w:cs="宋体"/>
          <w:lang w:val="en-US" w:eastAsia="zh-CN"/>
        </w:rPr>
        <w:t>⑤废气处理装置一旦出现故障，应立即关闭生产设备，避免废气未经处理进入大气环境。</w:t>
      </w:r>
    </w:p>
    <w:p w14:paraId="0C840765">
      <w:pPr>
        <w:rPr>
          <w:rFonts w:hint="eastAsia" w:ascii="Times New Roman" w:hAnsi="Times New Roman" w:eastAsia="宋体" w:cs="宋体"/>
          <w:lang w:val="en-US" w:eastAsia="zh-CN"/>
        </w:rPr>
      </w:pPr>
      <w:r>
        <w:rPr>
          <w:rFonts w:hint="eastAsia" w:ascii="Times New Roman" w:hAnsi="Times New Roman" w:eastAsia="宋体" w:cs="宋体"/>
          <w:lang w:val="en-US" w:eastAsia="zh-CN"/>
        </w:rPr>
        <w:t>⑥活性炭吸附装置产生的废活性炭应妥善保存，避免过滤介质、活性炭接触明火和高温设备而引发的火灾及其次伴生环境风险事故。</w:t>
      </w:r>
    </w:p>
    <w:p w14:paraId="15A28BC4">
      <w:pPr>
        <w:rPr>
          <w:rFonts w:hint="eastAsia" w:ascii="Times New Roman" w:hAnsi="Times New Roman" w:eastAsia="宋体" w:cs="宋体"/>
          <w:lang w:val="en-US" w:eastAsia="zh-CN"/>
        </w:rPr>
      </w:pPr>
      <w:r>
        <w:rPr>
          <w:rFonts w:hint="eastAsia" w:ascii="Times New Roman" w:hAnsi="Times New Roman" w:eastAsia="宋体" w:cs="宋体"/>
          <w:lang w:val="en-US" w:eastAsia="zh-CN"/>
        </w:rPr>
        <w:t>⑦加强对职工的安全教育，制定严格的工作守则和个人卫生措施，所有操作人员必须了解接触化学品的有害作用及对患者的急救措施，以保证生产的正常运行和员工的身体健康。</w:t>
      </w:r>
    </w:p>
    <w:p w14:paraId="030D85D4">
      <w:pPr>
        <w:rPr>
          <w:rFonts w:hint="eastAsia" w:ascii="Times New Roman" w:hAnsi="Times New Roman" w:eastAsia="宋体" w:cs="宋体"/>
          <w:lang w:val="en-US" w:eastAsia="zh-CN"/>
        </w:rPr>
      </w:pPr>
      <w:r>
        <w:rPr>
          <w:rFonts w:hint="eastAsia" w:ascii="Times New Roman" w:hAnsi="Times New Roman" w:eastAsia="宋体" w:cs="宋体"/>
          <w:lang w:val="en-US" w:eastAsia="zh-CN"/>
        </w:rPr>
        <w:t>⑧事故发生时的行动计划应当制定一个当事故发生时的必须采取哪些行动的计划。这种行动计划应该得到地方紧急事故服务部门（例如消防、救护、交通以及公安等有关负责部门）的同意，并向他们提供有关有毒有害物质危害的资料，还需定期进行演习以检查行动计划的效果。</w:t>
      </w:r>
    </w:p>
    <w:p w14:paraId="02D69E0C">
      <w:pPr>
        <w:rPr>
          <w:rFonts w:hint="eastAsia" w:ascii="Times New Roman" w:hAnsi="Times New Roman" w:eastAsia="宋体" w:cs="宋体"/>
          <w:lang w:val="en-US" w:eastAsia="zh-CN"/>
        </w:rPr>
      </w:pPr>
      <w:r>
        <w:rPr>
          <w:rFonts w:hint="eastAsia" w:ascii="Times New Roman" w:hAnsi="Times New Roman" w:eastAsia="宋体" w:cs="宋体"/>
          <w:lang w:val="en-US" w:eastAsia="zh-CN"/>
        </w:rPr>
        <w:t>（4）突发事故对策和应急预案</w:t>
      </w:r>
    </w:p>
    <w:p w14:paraId="6CF34DB4">
      <w:pPr>
        <w:rPr>
          <w:rFonts w:hint="eastAsia" w:ascii="Times New Roman" w:hAnsi="Times New Roman" w:eastAsia="宋体" w:cs="宋体"/>
          <w:lang w:val="en-US" w:eastAsia="zh-CN"/>
        </w:rPr>
      </w:pPr>
      <w:r>
        <w:rPr>
          <w:rFonts w:hint="eastAsia" w:ascii="Times New Roman" w:hAnsi="Times New Roman" w:eastAsia="宋体" w:cs="宋体"/>
          <w:lang w:val="en-US" w:eastAsia="zh-CN"/>
        </w:rPr>
        <w:t>当发生泄漏、火灾爆炸等事故后，由公司应急救援领导小组根据事故情况，对事故的影响和危害性进行判断，若为一般事故，只需启动一级应急救援相关程序，由现场值班的专职、兼职消防人员以及操作人员组成一级应急队伍，开展抢险救援行动。若事故规模较大、危害较严重，应急救援领导小组应迅速成立现场应急救援指挥部，由公司经理以及专业人员组成，并根据事故现场抢险救援的需要，在专职和兼职应急救援人员的基础上，组建各抢险救援、医疗救护、警戒、通讯、信息发布等专业队伍，全面投入应急救援行动中。</w:t>
      </w:r>
    </w:p>
    <w:p w14:paraId="2F9CCEE7">
      <w:pPr>
        <w:pStyle w:val="4"/>
        <w:bidi w:val="0"/>
        <w:rPr>
          <w:rFonts w:hint="default"/>
          <w:lang w:val="en-US" w:eastAsia="zh-CN"/>
        </w:rPr>
      </w:pPr>
      <w:bookmarkStart w:id="25" w:name="_Toc20804"/>
      <w:r>
        <w:rPr>
          <w:rFonts w:hint="eastAsia"/>
          <w:lang w:val="en-US" w:eastAsia="zh-CN"/>
        </w:rPr>
        <w:t>4.2.2在线监测装置</w:t>
      </w:r>
      <w:bookmarkEnd w:id="25"/>
    </w:p>
    <w:p w14:paraId="3D07E991">
      <w:pPr>
        <w:pStyle w:val="8"/>
        <w:rPr>
          <w:rFonts w:hint="default"/>
          <w:vertAlign w:val="baseline"/>
          <w:lang w:val="en-US" w:eastAsia="zh-CN"/>
        </w:rPr>
      </w:pPr>
      <w:r>
        <w:rPr>
          <w:rFonts w:hint="eastAsia"/>
          <w:lang w:val="en-US" w:eastAsia="zh-CN"/>
        </w:rPr>
        <w:t>本项目无需设置在线监测装置。</w:t>
      </w:r>
    </w:p>
    <w:p w14:paraId="7B91A5CC">
      <w:pPr>
        <w:pStyle w:val="4"/>
        <w:bidi w:val="0"/>
        <w:rPr>
          <w:rFonts w:hint="eastAsia"/>
          <w:lang w:val="en-US" w:eastAsia="zh-CN"/>
        </w:rPr>
      </w:pPr>
      <w:bookmarkStart w:id="26" w:name="_Toc23286"/>
      <w:r>
        <w:rPr>
          <w:rFonts w:hint="eastAsia"/>
          <w:lang w:val="en-US" w:eastAsia="zh-CN"/>
        </w:rPr>
        <w:t>4.2.3其他设施</w:t>
      </w:r>
      <w:bookmarkEnd w:id="26"/>
    </w:p>
    <w:p w14:paraId="7DF9B7D9">
      <w:pPr>
        <w:numPr>
          <w:ilvl w:val="0"/>
          <w:numId w:val="4"/>
        </w:numPr>
        <w:bidi w:val="0"/>
        <w:rPr>
          <w:rFonts w:hint="eastAsia"/>
          <w:lang w:val="en-US" w:eastAsia="zh-CN"/>
        </w:rPr>
      </w:pPr>
      <w:r>
        <w:rPr>
          <w:rFonts w:hint="eastAsia"/>
          <w:lang w:val="en-US" w:eastAsia="zh-CN"/>
        </w:rPr>
        <w:t>规范化排污口</w:t>
      </w:r>
    </w:p>
    <w:p w14:paraId="364A9B3F">
      <w:pPr>
        <w:bidi w:val="0"/>
        <w:rPr>
          <w:rFonts w:hint="eastAsia"/>
          <w:lang w:val="en-US" w:eastAsia="zh-CN"/>
        </w:rPr>
      </w:pPr>
      <w:r>
        <w:rPr>
          <w:rFonts w:hint="eastAsia"/>
          <w:lang w:val="en-US" w:eastAsia="zh-CN"/>
        </w:rPr>
        <w:t>按照原国家环保总局、安徽省环保厅关于对排放口规范化整治的统一要求，规范废水排放口，便于环境管理及检测部门的日常监督、检查和监测。排污口要立标管理，设立国家标准规定的标志牌。</w:t>
      </w:r>
    </w:p>
    <w:p w14:paraId="6C032506">
      <w:pPr>
        <w:numPr>
          <w:ilvl w:val="0"/>
          <w:numId w:val="4"/>
        </w:numPr>
        <w:bidi w:val="0"/>
        <w:rPr>
          <w:rFonts w:hint="eastAsia"/>
          <w:lang w:val="en-US" w:eastAsia="zh-CN"/>
        </w:rPr>
      </w:pPr>
      <w:r>
        <w:rPr>
          <w:rFonts w:hint="eastAsia"/>
          <w:lang w:val="en-US" w:eastAsia="zh-CN"/>
        </w:rPr>
        <w:t>绿化工程</w:t>
      </w:r>
    </w:p>
    <w:p w14:paraId="759F1D21">
      <w:pPr>
        <w:bidi w:val="0"/>
      </w:pPr>
      <w:r>
        <w:rPr>
          <w:rFonts w:hint="eastAsia"/>
          <w:lang w:val="en-US" w:eastAsia="zh-CN"/>
        </w:rPr>
        <w:t>绿化在防治污染、调节气候、保护和改善环境方面起着重要的作用。绿色植物具有较好的调温、调湿、吸灰、改善小气候、净化空气、降低噪声等功能。在厂区四周栽培吸抗性强的常绿乔木和吸收臭气防尘树木，在厂房周围种植爬藤植物，同时在厂区内布置花坛、绿地、绿篱，使污水厂成为花园式工厂，更具景观价值，绿化系数30%以上。</w:t>
      </w:r>
    </w:p>
    <w:p w14:paraId="4009C124">
      <w:pPr>
        <w:pStyle w:val="3"/>
        <w:bidi w:val="0"/>
        <w:rPr>
          <w:rFonts w:hint="eastAsia"/>
          <w:lang w:val="en-US" w:eastAsia="zh-CN"/>
        </w:rPr>
      </w:pPr>
      <w:bookmarkStart w:id="27" w:name="_Toc1261"/>
      <w:r>
        <w:rPr>
          <w:rFonts w:hint="eastAsia"/>
          <w:lang w:val="en-US" w:eastAsia="zh-CN"/>
        </w:rPr>
        <w:t>4.3环保设施投资及“三同时”落实情况</w:t>
      </w:r>
      <w:bookmarkEnd w:id="27"/>
    </w:p>
    <w:p w14:paraId="035DC767">
      <w:pPr>
        <w:rPr>
          <w:rFonts w:hint="default"/>
          <w:lang w:val="en-US" w:eastAsia="zh-CN"/>
        </w:rPr>
      </w:pPr>
      <w:r>
        <w:rPr>
          <w:rFonts w:hint="eastAsia"/>
          <w:lang w:val="en-US" w:eastAsia="zh-CN"/>
        </w:rPr>
        <w:t>本项目实际总投资为24300万元，用于环保投资的有324万元，占总投资的1.33%，实际投资与预估对比见下表4-5。</w:t>
      </w:r>
    </w:p>
    <w:p w14:paraId="0713A16F">
      <w:pPr>
        <w:pStyle w:val="8"/>
        <w:jc w:val="center"/>
        <w:rPr>
          <w:rFonts w:hint="default"/>
          <w:b/>
          <w:bCs/>
          <w:lang w:val="en-US" w:eastAsia="zh-CN"/>
        </w:rPr>
      </w:pPr>
      <w:r>
        <w:rPr>
          <w:rFonts w:hint="eastAsia"/>
          <w:b/>
          <w:bCs/>
          <w:lang w:val="en-US" w:eastAsia="zh-CN"/>
        </w:rPr>
        <w:t>表4-5环保投资估算与实际对比一览表单位：万元</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0"/>
        <w:gridCol w:w="2100"/>
        <w:gridCol w:w="2100"/>
        <w:gridCol w:w="2100"/>
      </w:tblGrid>
      <w:tr w14:paraId="2652A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00" w:type="dxa"/>
            <w:vAlign w:val="center"/>
          </w:tcPr>
          <w:p w14:paraId="4B6FF0BD">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序号</w:t>
            </w:r>
          </w:p>
        </w:tc>
        <w:tc>
          <w:tcPr>
            <w:tcW w:w="2100" w:type="dxa"/>
            <w:vAlign w:val="center"/>
          </w:tcPr>
          <w:p w14:paraId="0158853D">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措施名称</w:t>
            </w:r>
          </w:p>
        </w:tc>
        <w:tc>
          <w:tcPr>
            <w:tcW w:w="2100" w:type="dxa"/>
            <w:vAlign w:val="center"/>
          </w:tcPr>
          <w:p w14:paraId="02155911">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预估投资</w:t>
            </w:r>
          </w:p>
        </w:tc>
        <w:tc>
          <w:tcPr>
            <w:tcW w:w="2100" w:type="dxa"/>
            <w:vAlign w:val="center"/>
          </w:tcPr>
          <w:p w14:paraId="54E568E0">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实际投资</w:t>
            </w:r>
          </w:p>
        </w:tc>
      </w:tr>
      <w:tr w14:paraId="7900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2100" w:type="dxa"/>
            <w:vAlign w:val="center"/>
          </w:tcPr>
          <w:p w14:paraId="7E944ACA">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w:t>
            </w:r>
          </w:p>
        </w:tc>
        <w:tc>
          <w:tcPr>
            <w:tcW w:w="2100" w:type="dxa"/>
            <w:vAlign w:val="center"/>
          </w:tcPr>
          <w:p w14:paraId="282BDD44">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default"/>
                <w:sz w:val="21"/>
                <w:szCs w:val="21"/>
                <w:vertAlign w:val="baseline"/>
                <w:lang w:val="en-US" w:eastAsia="zh-CN"/>
              </w:rPr>
              <w:t>熔化炉、铝水包预热天然气燃烧废气、炒灰废气、火熔化废气</w:t>
            </w:r>
            <w:r>
              <w:rPr>
                <w:rFonts w:hint="eastAsia"/>
                <w:sz w:val="21"/>
                <w:szCs w:val="21"/>
                <w:vertAlign w:val="baseline"/>
                <w:lang w:val="en-US" w:eastAsia="zh-CN"/>
              </w:rPr>
              <w:t>：布袋除尘+排气筒（DA001）</w:t>
            </w:r>
          </w:p>
        </w:tc>
        <w:tc>
          <w:tcPr>
            <w:tcW w:w="2100" w:type="dxa"/>
            <w:vAlign w:val="center"/>
          </w:tcPr>
          <w:p w14:paraId="7D028198">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45</w:t>
            </w:r>
          </w:p>
        </w:tc>
        <w:tc>
          <w:tcPr>
            <w:tcW w:w="2100" w:type="dxa"/>
            <w:vAlign w:val="center"/>
          </w:tcPr>
          <w:p w14:paraId="11074CD2">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50</w:t>
            </w:r>
          </w:p>
        </w:tc>
      </w:tr>
      <w:tr w14:paraId="78BE5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jc w:val="center"/>
        </w:trPr>
        <w:tc>
          <w:tcPr>
            <w:tcW w:w="2100" w:type="dxa"/>
            <w:vAlign w:val="center"/>
          </w:tcPr>
          <w:p w14:paraId="29801E1F">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2</w:t>
            </w:r>
          </w:p>
        </w:tc>
        <w:tc>
          <w:tcPr>
            <w:tcW w:w="2100" w:type="dxa"/>
            <w:vAlign w:val="center"/>
          </w:tcPr>
          <w:p w14:paraId="742137BA">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default"/>
                <w:sz w:val="21"/>
                <w:szCs w:val="21"/>
                <w:vertAlign w:val="baseline"/>
                <w:lang w:val="en-US" w:eastAsia="zh-CN"/>
              </w:rPr>
              <w:t>压铸废气</w:t>
            </w:r>
            <w:r>
              <w:rPr>
                <w:rFonts w:hint="eastAsia"/>
                <w:sz w:val="21"/>
                <w:szCs w:val="21"/>
                <w:vertAlign w:val="baseline"/>
                <w:lang w:val="en-US" w:eastAsia="zh-CN"/>
              </w:rPr>
              <w:t>：每套生产装置自带除尘设施（过滤预处理+静电吸附+末端精密过滤处理）+排气筒（DA002、DA003、DA004）</w:t>
            </w:r>
          </w:p>
        </w:tc>
        <w:tc>
          <w:tcPr>
            <w:tcW w:w="2100" w:type="dxa"/>
            <w:vAlign w:val="center"/>
          </w:tcPr>
          <w:p w14:paraId="62A441DC">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240</w:t>
            </w:r>
          </w:p>
        </w:tc>
        <w:tc>
          <w:tcPr>
            <w:tcW w:w="2100" w:type="dxa"/>
            <w:vAlign w:val="center"/>
          </w:tcPr>
          <w:p w14:paraId="40776D06">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150</w:t>
            </w:r>
          </w:p>
        </w:tc>
      </w:tr>
      <w:tr w14:paraId="2A4E3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100" w:type="dxa"/>
            <w:vAlign w:val="center"/>
          </w:tcPr>
          <w:p w14:paraId="268C634F">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3</w:t>
            </w:r>
          </w:p>
        </w:tc>
        <w:tc>
          <w:tcPr>
            <w:tcW w:w="2100" w:type="dxa"/>
            <w:vAlign w:val="center"/>
          </w:tcPr>
          <w:p w14:paraId="3A592EEF">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default"/>
                <w:sz w:val="21"/>
                <w:szCs w:val="21"/>
                <w:vertAlign w:val="baseline"/>
                <w:lang w:val="en-US" w:eastAsia="zh-CN"/>
              </w:rPr>
              <w:t>打磨、抛丸废气</w:t>
            </w:r>
            <w:r>
              <w:rPr>
                <w:rFonts w:hint="eastAsia"/>
                <w:sz w:val="21"/>
                <w:szCs w:val="21"/>
                <w:vertAlign w:val="baseline"/>
                <w:lang w:val="en-US" w:eastAsia="zh-CN"/>
              </w:rPr>
              <w:t>：自带除尘+水幕除尘+排气简（DA003）</w:t>
            </w:r>
          </w:p>
        </w:tc>
        <w:tc>
          <w:tcPr>
            <w:tcW w:w="2100" w:type="dxa"/>
            <w:vAlign w:val="center"/>
          </w:tcPr>
          <w:p w14:paraId="2DEE07FC">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20</w:t>
            </w:r>
          </w:p>
        </w:tc>
        <w:tc>
          <w:tcPr>
            <w:tcW w:w="2100" w:type="dxa"/>
            <w:vAlign w:val="center"/>
          </w:tcPr>
          <w:p w14:paraId="5B2A7449">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0</w:t>
            </w:r>
          </w:p>
        </w:tc>
      </w:tr>
      <w:tr w14:paraId="52868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2100" w:type="dxa"/>
            <w:vAlign w:val="center"/>
          </w:tcPr>
          <w:p w14:paraId="25A9423E">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4</w:t>
            </w:r>
          </w:p>
        </w:tc>
        <w:tc>
          <w:tcPr>
            <w:tcW w:w="2100" w:type="dxa"/>
            <w:vAlign w:val="center"/>
          </w:tcPr>
          <w:p w14:paraId="1010644C">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default"/>
                <w:sz w:val="21"/>
                <w:szCs w:val="21"/>
                <w:vertAlign w:val="baseline"/>
                <w:lang w:val="en-US" w:eastAsia="zh-CN"/>
              </w:rPr>
              <w:t>食堂油烟</w:t>
            </w:r>
            <w:r>
              <w:rPr>
                <w:rFonts w:hint="eastAsia"/>
                <w:sz w:val="21"/>
                <w:szCs w:val="21"/>
                <w:vertAlign w:val="baseline"/>
                <w:lang w:val="en-US" w:eastAsia="zh-CN"/>
              </w:rPr>
              <w:t>：油烟净化器处理胡通过烟道引至楼顶排放</w:t>
            </w:r>
          </w:p>
        </w:tc>
        <w:tc>
          <w:tcPr>
            <w:tcW w:w="2100" w:type="dxa"/>
            <w:vAlign w:val="center"/>
          </w:tcPr>
          <w:p w14:paraId="3DAAE2A1">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5</w:t>
            </w:r>
          </w:p>
        </w:tc>
        <w:tc>
          <w:tcPr>
            <w:tcW w:w="2100" w:type="dxa"/>
            <w:vAlign w:val="center"/>
          </w:tcPr>
          <w:p w14:paraId="2FCCCA0D">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3</w:t>
            </w:r>
          </w:p>
        </w:tc>
      </w:tr>
      <w:tr w14:paraId="5269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2100" w:type="dxa"/>
            <w:vAlign w:val="center"/>
          </w:tcPr>
          <w:p w14:paraId="5C71E7BD">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5</w:t>
            </w:r>
          </w:p>
        </w:tc>
        <w:tc>
          <w:tcPr>
            <w:tcW w:w="2100" w:type="dxa"/>
            <w:vAlign w:val="center"/>
          </w:tcPr>
          <w:p w14:paraId="20D1A61F">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default"/>
                <w:sz w:val="21"/>
                <w:szCs w:val="21"/>
                <w:vertAlign w:val="baseline"/>
                <w:lang w:val="en-US" w:eastAsia="zh-CN"/>
              </w:rPr>
              <w:t>生产废水</w:t>
            </w:r>
            <w:r>
              <w:rPr>
                <w:rFonts w:hint="eastAsia"/>
                <w:sz w:val="21"/>
                <w:szCs w:val="21"/>
                <w:vertAlign w:val="baseline"/>
                <w:lang w:val="en-US" w:eastAsia="zh-CN"/>
              </w:rPr>
              <w:t>：污水处理站</w:t>
            </w:r>
          </w:p>
        </w:tc>
        <w:tc>
          <w:tcPr>
            <w:tcW w:w="2100" w:type="dxa"/>
            <w:vAlign w:val="center"/>
          </w:tcPr>
          <w:p w14:paraId="7B5A00E2">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100</w:t>
            </w:r>
          </w:p>
        </w:tc>
        <w:tc>
          <w:tcPr>
            <w:tcW w:w="2100" w:type="dxa"/>
            <w:vAlign w:val="center"/>
          </w:tcPr>
          <w:p w14:paraId="6A32E410">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80</w:t>
            </w:r>
          </w:p>
        </w:tc>
      </w:tr>
      <w:tr w14:paraId="7DFF8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00" w:type="dxa"/>
            <w:vAlign w:val="center"/>
          </w:tcPr>
          <w:p w14:paraId="0F46DF04">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6</w:t>
            </w:r>
          </w:p>
        </w:tc>
        <w:tc>
          <w:tcPr>
            <w:tcW w:w="2100" w:type="dxa"/>
            <w:vAlign w:val="center"/>
          </w:tcPr>
          <w:p w14:paraId="03215F93">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superscript"/>
                <w:lang w:val="en-US" w:eastAsia="zh-CN"/>
              </w:rPr>
            </w:pPr>
            <w:r>
              <w:rPr>
                <w:rFonts w:hint="eastAsia"/>
                <w:sz w:val="21"/>
                <w:szCs w:val="21"/>
                <w:vertAlign w:val="baseline"/>
                <w:lang w:val="en-US" w:eastAsia="zh-CN"/>
              </w:rPr>
              <w:t>一般固废：一般固废库，面积50m</w:t>
            </w:r>
            <w:r>
              <w:rPr>
                <w:rFonts w:hint="eastAsia"/>
                <w:sz w:val="21"/>
                <w:szCs w:val="21"/>
                <w:vertAlign w:val="superscript"/>
                <w:lang w:val="en-US" w:eastAsia="zh-CN"/>
              </w:rPr>
              <w:t>2</w:t>
            </w:r>
          </w:p>
        </w:tc>
        <w:tc>
          <w:tcPr>
            <w:tcW w:w="2100" w:type="dxa"/>
            <w:vAlign w:val="center"/>
          </w:tcPr>
          <w:p w14:paraId="50D5FE28">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2</w:t>
            </w:r>
          </w:p>
        </w:tc>
        <w:tc>
          <w:tcPr>
            <w:tcW w:w="2100" w:type="dxa"/>
            <w:vAlign w:val="center"/>
          </w:tcPr>
          <w:p w14:paraId="1A0B0F5E">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2</w:t>
            </w:r>
          </w:p>
        </w:tc>
      </w:tr>
      <w:tr w14:paraId="6A84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2100" w:type="dxa"/>
            <w:vAlign w:val="center"/>
          </w:tcPr>
          <w:p w14:paraId="7370066F">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7</w:t>
            </w:r>
          </w:p>
        </w:tc>
        <w:tc>
          <w:tcPr>
            <w:tcW w:w="2100" w:type="dxa"/>
            <w:vAlign w:val="center"/>
          </w:tcPr>
          <w:p w14:paraId="3EE0AE31">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危险固废：危废库，面积200m</w:t>
            </w:r>
            <w:r>
              <w:rPr>
                <w:rFonts w:hint="eastAsia"/>
                <w:sz w:val="21"/>
                <w:szCs w:val="21"/>
                <w:vertAlign w:val="superscript"/>
                <w:lang w:val="en-US" w:eastAsia="zh-CN"/>
              </w:rPr>
              <w:t>2</w:t>
            </w:r>
          </w:p>
        </w:tc>
        <w:tc>
          <w:tcPr>
            <w:tcW w:w="2100" w:type="dxa"/>
            <w:vAlign w:val="center"/>
          </w:tcPr>
          <w:p w14:paraId="1B028A45">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5</w:t>
            </w:r>
          </w:p>
        </w:tc>
        <w:tc>
          <w:tcPr>
            <w:tcW w:w="2100" w:type="dxa"/>
            <w:vAlign w:val="center"/>
          </w:tcPr>
          <w:p w14:paraId="6D63226A">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5</w:t>
            </w:r>
          </w:p>
        </w:tc>
      </w:tr>
      <w:tr w14:paraId="3A018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00" w:type="dxa"/>
            <w:vAlign w:val="center"/>
          </w:tcPr>
          <w:p w14:paraId="4B05194E">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8</w:t>
            </w:r>
          </w:p>
        </w:tc>
        <w:tc>
          <w:tcPr>
            <w:tcW w:w="2100" w:type="dxa"/>
            <w:vAlign w:val="center"/>
          </w:tcPr>
          <w:p w14:paraId="0F3F8B2F">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噪声治理：减振基座、墙体隔声、风机消声等</w:t>
            </w:r>
          </w:p>
        </w:tc>
        <w:tc>
          <w:tcPr>
            <w:tcW w:w="2100" w:type="dxa"/>
            <w:vAlign w:val="center"/>
          </w:tcPr>
          <w:p w14:paraId="23FDBA0B">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5</w:t>
            </w:r>
          </w:p>
        </w:tc>
        <w:tc>
          <w:tcPr>
            <w:tcW w:w="2100" w:type="dxa"/>
            <w:vAlign w:val="center"/>
          </w:tcPr>
          <w:p w14:paraId="09DE4E1F">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4</w:t>
            </w:r>
          </w:p>
        </w:tc>
      </w:tr>
      <w:tr w14:paraId="5988B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00" w:type="dxa"/>
            <w:vAlign w:val="center"/>
          </w:tcPr>
          <w:p w14:paraId="39505721">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9</w:t>
            </w:r>
          </w:p>
        </w:tc>
        <w:tc>
          <w:tcPr>
            <w:tcW w:w="2100" w:type="dxa"/>
            <w:vAlign w:val="center"/>
          </w:tcPr>
          <w:p w14:paraId="208AC224">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地下水、土壤：雨污分流、分区防渗、地面硬化、防渗涂料。</w:t>
            </w:r>
          </w:p>
        </w:tc>
        <w:tc>
          <w:tcPr>
            <w:tcW w:w="2100" w:type="dxa"/>
            <w:vAlign w:val="center"/>
          </w:tcPr>
          <w:p w14:paraId="7106024A">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15</w:t>
            </w:r>
          </w:p>
        </w:tc>
        <w:tc>
          <w:tcPr>
            <w:tcW w:w="2100" w:type="dxa"/>
            <w:vAlign w:val="center"/>
          </w:tcPr>
          <w:p w14:paraId="646771FD">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10</w:t>
            </w:r>
          </w:p>
        </w:tc>
      </w:tr>
      <w:tr w14:paraId="626B6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00" w:type="dxa"/>
            <w:vAlign w:val="center"/>
          </w:tcPr>
          <w:p w14:paraId="3ADF5F23">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10</w:t>
            </w:r>
          </w:p>
        </w:tc>
        <w:tc>
          <w:tcPr>
            <w:tcW w:w="2100" w:type="dxa"/>
            <w:vAlign w:val="center"/>
          </w:tcPr>
          <w:p w14:paraId="68E903A7">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环境风险：应急事故池400m</w:t>
            </w:r>
            <w:r>
              <w:rPr>
                <w:rFonts w:hint="eastAsia"/>
                <w:sz w:val="21"/>
                <w:szCs w:val="21"/>
                <w:vertAlign w:val="superscript"/>
                <w:lang w:val="en-US" w:eastAsia="zh-CN"/>
              </w:rPr>
              <w:t>3</w:t>
            </w:r>
          </w:p>
        </w:tc>
        <w:tc>
          <w:tcPr>
            <w:tcW w:w="2100" w:type="dxa"/>
            <w:vAlign w:val="center"/>
          </w:tcPr>
          <w:p w14:paraId="6131321E">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80</w:t>
            </w:r>
          </w:p>
        </w:tc>
        <w:tc>
          <w:tcPr>
            <w:tcW w:w="2100" w:type="dxa"/>
            <w:vAlign w:val="center"/>
          </w:tcPr>
          <w:p w14:paraId="5118D73A">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20</w:t>
            </w:r>
          </w:p>
        </w:tc>
      </w:tr>
      <w:tr w14:paraId="75D1C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00" w:type="dxa"/>
            <w:gridSpan w:val="2"/>
            <w:vAlign w:val="center"/>
          </w:tcPr>
          <w:p w14:paraId="3F9353DB">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eastAsia"/>
                <w:sz w:val="21"/>
                <w:szCs w:val="21"/>
                <w:vertAlign w:val="baseline"/>
                <w:lang w:val="en-US" w:eastAsia="zh-CN"/>
              </w:rPr>
            </w:pPr>
            <w:r>
              <w:rPr>
                <w:rFonts w:hint="eastAsia"/>
                <w:sz w:val="21"/>
                <w:szCs w:val="21"/>
                <w:vertAlign w:val="baseline"/>
                <w:lang w:val="en-US" w:eastAsia="zh-CN"/>
              </w:rPr>
              <w:t>合计</w:t>
            </w:r>
          </w:p>
        </w:tc>
        <w:tc>
          <w:tcPr>
            <w:tcW w:w="2100" w:type="dxa"/>
            <w:vAlign w:val="center"/>
          </w:tcPr>
          <w:p w14:paraId="4A760CC1">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517</w:t>
            </w:r>
          </w:p>
        </w:tc>
        <w:tc>
          <w:tcPr>
            <w:tcW w:w="2100" w:type="dxa"/>
            <w:vAlign w:val="center"/>
          </w:tcPr>
          <w:p w14:paraId="1700C147">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324</w:t>
            </w:r>
          </w:p>
        </w:tc>
      </w:tr>
    </w:tbl>
    <w:p w14:paraId="3F2C82A1">
      <w:pPr>
        <w:pStyle w:val="8"/>
        <w:jc w:val="both"/>
        <w:rPr>
          <w:rFonts w:hint="default"/>
          <w:lang w:val="en-US" w:eastAsia="zh-CN"/>
        </w:rPr>
      </w:pPr>
      <w:r>
        <w:rPr>
          <w:rFonts w:hint="default"/>
          <w:lang w:val="en-US" w:eastAsia="zh-CN"/>
        </w:rPr>
        <w:t>由于</w:t>
      </w:r>
      <w:r>
        <w:rPr>
          <w:rFonts w:hint="eastAsia"/>
          <w:lang w:val="en-US" w:eastAsia="zh-CN"/>
        </w:rPr>
        <w:t>本项目抛丸、打磨、退火等工序暂未建设</w:t>
      </w:r>
      <w:r>
        <w:rPr>
          <w:rFonts w:hint="default"/>
          <w:lang w:val="en-US" w:eastAsia="zh-CN"/>
        </w:rPr>
        <w:t>，因此，本项目在进行环保竣工验收时应分期分阶段进行验收</w:t>
      </w:r>
      <w:r>
        <w:rPr>
          <w:rFonts w:hint="eastAsia"/>
          <w:lang w:val="en-US" w:eastAsia="zh-CN"/>
        </w:rPr>
        <w:t>。</w:t>
      </w:r>
    </w:p>
    <w:p w14:paraId="099E3797">
      <w:pPr>
        <w:pStyle w:val="8"/>
        <w:jc w:val="both"/>
        <w:rPr>
          <w:rFonts w:hint="eastAsia"/>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42EEE56">
      <w:pPr>
        <w:pStyle w:val="8"/>
        <w:jc w:val="center"/>
        <w:rPr>
          <w:rFonts w:hint="default"/>
          <w:lang w:val="en-US" w:eastAsia="zh-CN"/>
        </w:rPr>
      </w:pPr>
      <w:r>
        <w:rPr>
          <w:rFonts w:hint="eastAsia"/>
          <w:b/>
          <w:bCs/>
          <w:lang w:val="en-US" w:eastAsia="zh-CN"/>
        </w:rPr>
        <w:t>表4-6项目“三同时”落实情况一览表</w:t>
      </w:r>
    </w:p>
    <w:tbl>
      <w:tblPr>
        <w:tblStyle w:val="18"/>
        <w:tblpPr w:leftFromText="180" w:rightFromText="180" w:vertAnchor="text" w:tblpXSpec="center" w:tblpY="1"/>
        <w:tblOverlap w:val="never"/>
        <w:tblW w:w="5103"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11"/>
        <w:gridCol w:w="2252"/>
        <w:gridCol w:w="4208"/>
        <w:gridCol w:w="1485"/>
        <w:gridCol w:w="4202"/>
        <w:gridCol w:w="1608"/>
      </w:tblGrid>
      <w:tr w14:paraId="5F42FA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45" w:type="pct"/>
            <w:vMerge w:val="restart"/>
            <w:noWrap w:val="0"/>
            <w:vAlign w:val="center"/>
          </w:tcPr>
          <w:p w14:paraId="7B568507">
            <w:pPr>
              <w:pStyle w:val="25"/>
              <w:rPr>
                <w:rFonts w:hint="eastAsia" w:ascii="Times New Roman" w:hAnsi="Times New Roman" w:eastAsia="宋体"/>
                <w:b/>
                <w:bCs/>
              </w:rPr>
            </w:pPr>
            <w:r>
              <w:rPr>
                <w:rFonts w:hint="eastAsia" w:ascii="Times New Roman" w:hAnsi="Times New Roman" w:eastAsia="宋体"/>
                <w:b/>
                <w:bCs/>
              </w:rPr>
              <w:t>类别</w:t>
            </w:r>
          </w:p>
        </w:tc>
        <w:tc>
          <w:tcPr>
            <w:tcW w:w="778" w:type="pct"/>
            <w:vMerge w:val="restart"/>
            <w:noWrap w:val="0"/>
            <w:vAlign w:val="center"/>
          </w:tcPr>
          <w:p w14:paraId="2F84BACF">
            <w:pPr>
              <w:pStyle w:val="25"/>
              <w:rPr>
                <w:rFonts w:ascii="Times New Roman" w:hAnsi="Times New Roman" w:eastAsia="宋体"/>
                <w:b/>
                <w:bCs/>
              </w:rPr>
            </w:pPr>
            <w:r>
              <w:rPr>
                <w:rFonts w:hint="eastAsia" w:ascii="Times New Roman" w:hAnsi="Times New Roman" w:eastAsia="宋体"/>
                <w:b/>
                <w:bCs/>
              </w:rPr>
              <w:t>污染源</w:t>
            </w:r>
          </w:p>
        </w:tc>
        <w:tc>
          <w:tcPr>
            <w:tcW w:w="1967" w:type="pct"/>
            <w:gridSpan w:val="2"/>
            <w:noWrap w:val="0"/>
            <w:vAlign w:val="center"/>
          </w:tcPr>
          <w:p w14:paraId="53305751">
            <w:pPr>
              <w:pStyle w:val="25"/>
              <w:rPr>
                <w:rFonts w:ascii="Times New Roman" w:hAnsi="Times New Roman" w:eastAsia="宋体"/>
                <w:b/>
                <w:bCs/>
              </w:rPr>
            </w:pPr>
            <w:r>
              <w:rPr>
                <w:rFonts w:hint="eastAsia" w:ascii="Times New Roman" w:hAnsi="Times New Roman" w:eastAsia="宋体"/>
                <w:b/>
                <w:bCs/>
              </w:rPr>
              <w:t>环评要求</w:t>
            </w:r>
          </w:p>
        </w:tc>
        <w:tc>
          <w:tcPr>
            <w:tcW w:w="2008" w:type="pct"/>
            <w:gridSpan w:val="2"/>
            <w:noWrap w:val="0"/>
            <w:vAlign w:val="center"/>
          </w:tcPr>
          <w:p w14:paraId="7777299F">
            <w:pPr>
              <w:pStyle w:val="25"/>
              <w:rPr>
                <w:rFonts w:ascii="Times New Roman" w:hAnsi="Times New Roman" w:eastAsia="宋体"/>
                <w:b/>
                <w:bCs/>
              </w:rPr>
            </w:pPr>
            <w:r>
              <w:rPr>
                <w:rFonts w:hint="eastAsia" w:ascii="Times New Roman" w:hAnsi="Times New Roman" w:eastAsia="宋体"/>
                <w:b/>
                <w:bCs/>
              </w:rPr>
              <w:t>实际落实情况</w:t>
            </w:r>
          </w:p>
        </w:tc>
      </w:tr>
      <w:tr w14:paraId="14FE8F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45" w:type="pct"/>
            <w:vMerge w:val="continue"/>
            <w:noWrap w:val="0"/>
            <w:vAlign w:val="center"/>
          </w:tcPr>
          <w:p w14:paraId="7666F91A">
            <w:pPr>
              <w:pStyle w:val="25"/>
              <w:rPr>
                <w:rFonts w:hint="eastAsia" w:ascii="Times New Roman" w:hAnsi="Times New Roman" w:eastAsia="宋体"/>
                <w:b/>
                <w:bCs/>
              </w:rPr>
            </w:pPr>
          </w:p>
        </w:tc>
        <w:tc>
          <w:tcPr>
            <w:tcW w:w="778" w:type="pct"/>
            <w:vMerge w:val="continue"/>
            <w:noWrap w:val="0"/>
            <w:vAlign w:val="center"/>
          </w:tcPr>
          <w:p w14:paraId="1E760761">
            <w:pPr>
              <w:pStyle w:val="25"/>
              <w:rPr>
                <w:rFonts w:hint="eastAsia" w:ascii="Times New Roman" w:hAnsi="Times New Roman" w:eastAsia="宋体"/>
                <w:b/>
                <w:bCs/>
              </w:rPr>
            </w:pPr>
          </w:p>
        </w:tc>
        <w:tc>
          <w:tcPr>
            <w:tcW w:w="1454" w:type="pct"/>
            <w:noWrap w:val="0"/>
            <w:vAlign w:val="center"/>
          </w:tcPr>
          <w:p w14:paraId="33552DED">
            <w:pPr>
              <w:pStyle w:val="25"/>
              <w:rPr>
                <w:rFonts w:ascii="Times New Roman" w:hAnsi="Times New Roman" w:eastAsia="宋体"/>
                <w:b/>
                <w:bCs/>
              </w:rPr>
            </w:pPr>
            <w:r>
              <w:rPr>
                <w:rFonts w:hint="eastAsia" w:ascii="Times New Roman" w:hAnsi="Times New Roman" w:eastAsia="宋体"/>
                <w:b/>
                <w:bCs/>
              </w:rPr>
              <w:t>环保措施</w:t>
            </w:r>
          </w:p>
        </w:tc>
        <w:tc>
          <w:tcPr>
            <w:tcW w:w="513" w:type="pct"/>
            <w:noWrap w:val="0"/>
            <w:vAlign w:val="center"/>
          </w:tcPr>
          <w:p w14:paraId="4763EB1C">
            <w:pPr>
              <w:pStyle w:val="25"/>
              <w:rPr>
                <w:rFonts w:ascii="Times New Roman" w:hAnsi="Times New Roman" w:eastAsia="宋体"/>
                <w:b/>
                <w:bCs/>
              </w:rPr>
            </w:pPr>
            <w:r>
              <w:rPr>
                <w:rFonts w:hint="eastAsia" w:ascii="Times New Roman" w:hAnsi="Times New Roman" w:eastAsia="宋体"/>
                <w:b/>
                <w:bCs/>
              </w:rPr>
              <w:t>投资</w:t>
            </w:r>
          </w:p>
        </w:tc>
        <w:tc>
          <w:tcPr>
            <w:tcW w:w="1452" w:type="pct"/>
            <w:noWrap w:val="0"/>
            <w:vAlign w:val="center"/>
          </w:tcPr>
          <w:p w14:paraId="5B4483C0">
            <w:pPr>
              <w:pStyle w:val="25"/>
              <w:rPr>
                <w:rFonts w:hint="eastAsia" w:ascii="Times New Roman" w:hAnsi="Times New Roman" w:eastAsia="宋体"/>
                <w:b/>
                <w:bCs/>
              </w:rPr>
            </w:pPr>
            <w:r>
              <w:rPr>
                <w:rFonts w:hint="eastAsia" w:ascii="Times New Roman" w:hAnsi="Times New Roman" w:eastAsia="宋体"/>
                <w:b/>
                <w:bCs/>
              </w:rPr>
              <w:t>环保措施</w:t>
            </w:r>
          </w:p>
        </w:tc>
        <w:tc>
          <w:tcPr>
            <w:tcW w:w="555" w:type="pct"/>
            <w:noWrap w:val="0"/>
            <w:vAlign w:val="center"/>
          </w:tcPr>
          <w:p w14:paraId="63F1FB9A">
            <w:pPr>
              <w:pStyle w:val="25"/>
              <w:rPr>
                <w:rFonts w:hint="eastAsia" w:ascii="Times New Roman" w:hAnsi="Times New Roman" w:eastAsia="宋体"/>
                <w:b/>
                <w:bCs/>
              </w:rPr>
            </w:pPr>
            <w:r>
              <w:rPr>
                <w:rFonts w:hint="eastAsia" w:ascii="Times New Roman" w:hAnsi="Times New Roman" w:eastAsia="宋体"/>
                <w:b/>
                <w:bCs/>
              </w:rPr>
              <w:t>投资</w:t>
            </w:r>
          </w:p>
        </w:tc>
      </w:tr>
      <w:tr w14:paraId="29AC0F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60" w:hRule="atLeast"/>
        </w:trPr>
        <w:tc>
          <w:tcPr>
            <w:tcW w:w="245" w:type="pct"/>
            <w:vMerge w:val="restart"/>
            <w:noWrap w:val="0"/>
            <w:vAlign w:val="center"/>
          </w:tcPr>
          <w:p w14:paraId="4CACDF9F">
            <w:pPr>
              <w:pStyle w:val="25"/>
              <w:rPr>
                <w:rFonts w:hint="eastAsia" w:ascii="Times New Roman" w:hAnsi="Times New Roman" w:eastAsia="宋体"/>
                <w:snapToGrid w:val="0"/>
              </w:rPr>
            </w:pPr>
            <w:r>
              <w:rPr>
                <w:rFonts w:hint="eastAsia" w:ascii="Times New Roman" w:hAnsi="Times New Roman" w:eastAsia="宋体"/>
                <w:snapToGrid w:val="0"/>
              </w:rPr>
              <w:t>废气</w:t>
            </w:r>
          </w:p>
        </w:tc>
        <w:tc>
          <w:tcPr>
            <w:tcW w:w="778" w:type="pct"/>
            <w:noWrap w:val="0"/>
            <w:vAlign w:val="center"/>
          </w:tcPr>
          <w:p w14:paraId="7057AA17">
            <w:pPr>
              <w:pStyle w:val="25"/>
              <w:rPr>
                <w:rFonts w:hint="eastAsia" w:ascii="Times New Roman" w:hAnsi="Times New Roman" w:eastAsia="宋体"/>
                <w:lang w:val="en-US" w:eastAsia="zh-CN"/>
              </w:rPr>
            </w:pPr>
            <w:r>
              <w:rPr>
                <w:rFonts w:hint="default"/>
                <w:sz w:val="21"/>
                <w:szCs w:val="21"/>
                <w:vertAlign w:val="baseline"/>
                <w:lang w:val="en-US" w:eastAsia="zh-CN"/>
              </w:rPr>
              <w:t>熔化炉、铝水包预热天然气燃烧废气、炒灰废气、火熔化废气</w:t>
            </w:r>
          </w:p>
        </w:tc>
        <w:tc>
          <w:tcPr>
            <w:tcW w:w="1454" w:type="pct"/>
            <w:noWrap w:val="0"/>
            <w:vAlign w:val="center"/>
          </w:tcPr>
          <w:p w14:paraId="7D96C425">
            <w:pPr>
              <w:pStyle w:val="25"/>
              <w:rPr>
                <w:rFonts w:hint="default" w:ascii="Times New Roman" w:hAnsi="Times New Roman" w:eastAsia="宋体"/>
                <w:lang w:val="en-US"/>
              </w:rPr>
            </w:pPr>
            <w:r>
              <w:rPr>
                <w:rFonts w:hint="eastAsia"/>
                <w:sz w:val="21"/>
                <w:szCs w:val="21"/>
                <w:vertAlign w:val="baseline"/>
                <w:lang w:val="en-US" w:eastAsia="zh-CN"/>
              </w:rPr>
              <w:t>布袋除尘+排气筒（DA001）</w:t>
            </w:r>
          </w:p>
        </w:tc>
        <w:tc>
          <w:tcPr>
            <w:tcW w:w="513" w:type="pct"/>
            <w:noWrap w:val="0"/>
            <w:vAlign w:val="center"/>
          </w:tcPr>
          <w:p w14:paraId="40A906D4">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eastAsia="宋体"/>
                <w:lang w:val="en-US" w:eastAsia="zh-CN"/>
              </w:rPr>
            </w:pPr>
            <w:r>
              <w:rPr>
                <w:rFonts w:hint="eastAsia"/>
                <w:lang w:val="en-US" w:eastAsia="zh-CN"/>
              </w:rPr>
              <w:t>45</w:t>
            </w:r>
          </w:p>
        </w:tc>
        <w:tc>
          <w:tcPr>
            <w:tcW w:w="1452" w:type="pct"/>
            <w:noWrap w:val="0"/>
            <w:vAlign w:val="center"/>
          </w:tcPr>
          <w:p w14:paraId="470165DB">
            <w:pPr>
              <w:pStyle w:val="25"/>
              <w:rPr>
                <w:rFonts w:hint="default" w:ascii="Times New Roman" w:hAnsi="Times New Roman" w:eastAsia="宋体"/>
                <w:lang w:val="en-US"/>
              </w:rPr>
            </w:pPr>
            <w:r>
              <w:rPr>
                <w:rFonts w:hint="eastAsia"/>
                <w:sz w:val="21"/>
                <w:szCs w:val="21"/>
                <w:vertAlign w:val="baseline"/>
                <w:lang w:val="en-US" w:eastAsia="zh-CN"/>
              </w:rPr>
              <w:t>布袋除尘+排气筒（DA001）</w:t>
            </w:r>
          </w:p>
        </w:tc>
        <w:tc>
          <w:tcPr>
            <w:tcW w:w="555" w:type="pct"/>
            <w:noWrap w:val="0"/>
            <w:vAlign w:val="center"/>
          </w:tcPr>
          <w:p w14:paraId="3D666434">
            <w:pPr>
              <w:pStyle w:val="25"/>
              <w:rPr>
                <w:rFonts w:hint="default" w:ascii="Times New Roman" w:hAnsi="Times New Roman" w:eastAsia="宋体"/>
                <w:lang w:val="en-US" w:eastAsia="zh-CN"/>
              </w:rPr>
            </w:pPr>
            <w:r>
              <w:rPr>
                <w:rFonts w:hint="eastAsia"/>
                <w:lang w:val="en-US" w:eastAsia="zh-CN"/>
              </w:rPr>
              <w:t>50</w:t>
            </w:r>
          </w:p>
        </w:tc>
      </w:tr>
      <w:tr w14:paraId="2F92E61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00" w:hRule="atLeast"/>
        </w:trPr>
        <w:tc>
          <w:tcPr>
            <w:tcW w:w="245" w:type="pct"/>
            <w:vMerge w:val="continue"/>
            <w:noWrap w:val="0"/>
            <w:vAlign w:val="center"/>
          </w:tcPr>
          <w:p w14:paraId="03590B08">
            <w:pPr>
              <w:pStyle w:val="25"/>
              <w:rPr>
                <w:rFonts w:hint="eastAsia" w:ascii="Times New Roman" w:hAnsi="Times New Roman" w:eastAsia="宋体"/>
                <w:snapToGrid w:val="0"/>
              </w:rPr>
            </w:pPr>
          </w:p>
        </w:tc>
        <w:tc>
          <w:tcPr>
            <w:tcW w:w="778" w:type="pct"/>
            <w:noWrap w:val="0"/>
            <w:vAlign w:val="center"/>
          </w:tcPr>
          <w:p w14:paraId="01841061">
            <w:pPr>
              <w:pStyle w:val="25"/>
              <w:rPr>
                <w:rFonts w:hint="eastAsia" w:ascii="Times New Roman" w:hAnsi="Times New Roman" w:eastAsia="宋体"/>
                <w:sz w:val="21"/>
                <w:szCs w:val="21"/>
              </w:rPr>
            </w:pPr>
            <w:r>
              <w:rPr>
                <w:rFonts w:hint="default"/>
                <w:sz w:val="21"/>
                <w:szCs w:val="21"/>
                <w:vertAlign w:val="baseline"/>
                <w:lang w:val="en-US" w:eastAsia="zh-CN"/>
              </w:rPr>
              <w:t>压铸废气</w:t>
            </w:r>
          </w:p>
        </w:tc>
        <w:tc>
          <w:tcPr>
            <w:tcW w:w="1454" w:type="pct"/>
            <w:noWrap w:val="0"/>
            <w:vAlign w:val="center"/>
          </w:tcPr>
          <w:p w14:paraId="3430159E">
            <w:pPr>
              <w:pStyle w:val="25"/>
              <w:rPr>
                <w:rFonts w:ascii="Times New Roman" w:hAnsi="Times New Roman" w:eastAsia="宋体"/>
                <w:sz w:val="21"/>
                <w:szCs w:val="21"/>
              </w:rPr>
            </w:pPr>
            <w:r>
              <w:rPr>
                <w:rFonts w:hint="eastAsia"/>
                <w:sz w:val="21"/>
                <w:szCs w:val="21"/>
                <w:vertAlign w:val="baseline"/>
                <w:lang w:val="en-US" w:eastAsia="zh-CN"/>
              </w:rPr>
              <w:t>每套生产装置自带除尘设施（过滤预处理+静电吸附+末端精密过滤处理）+排气筒（DA002、DA003、DA004）</w:t>
            </w:r>
          </w:p>
        </w:tc>
        <w:tc>
          <w:tcPr>
            <w:tcW w:w="513" w:type="pct"/>
            <w:noWrap w:val="0"/>
            <w:vAlign w:val="center"/>
          </w:tcPr>
          <w:p w14:paraId="7B975812">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eastAsia="宋体"/>
                <w:lang w:val="en-US" w:eastAsia="zh-CN"/>
              </w:rPr>
            </w:pPr>
            <w:r>
              <w:rPr>
                <w:rFonts w:hint="eastAsia"/>
                <w:lang w:val="en-US" w:eastAsia="zh-CN"/>
              </w:rPr>
              <w:t>240</w:t>
            </w:r>
          </w:p>
        </w:tc>
        <w:tc>
          <w:tcPr>
            <w:tcW w:w="1452" w:type="pct"/>
            <w:noWrap w:val="0"/>
            <w:vAlign w:val="center"/>
          </w:tcPr>
          <w:p w14:paraId="5ED83F82">
            <w:pPr>
              <w:pStyle w:val="25"/>
              <w:rPr>
                <w:rFonts w:hint="eastAsia" w:ascii="Times New Roman" w:hAnsi="Times New Roman" w:eastAsia="宋体"/>
              </w:rPr>
            </w:pPr>
            <w:r>
              <w:rPr>
                <w:rFonts w:hint="eastAsia"/>
                <w:sz w:val="21"/>
                <w:szCs w:val="21"/>
                <w:vertAlign w:val="baseline"/>
                <w:lang w:val="en-US" w:eastAsia="zh-CN"/>
              </w:rPr>
              <w:t>每套生产装置自带除尘设施（过滤预处理+静电吸附+末端精密过滤处理）+排气筒（DA002、DA003）</w:t>
            </w:r>
          </w:p>
        </w:tc>
        <w:tc>
          <w:tcPr>
            <w:tcW w:w="555" w:type="pct"/>
            <w:noWrap w:val="0"/>
            <w:vAlign w:val="center"/>
          </w:tcPr>
          <w:p w14:paraId="6E60BA14">
            <w:pPr>
              <w:pStyle w:val="25"/>
              <w:rPr>
                <w:rFonts w:hint="default" w:ascii="Times New Roman" w:hAnsi="Times New Roman" w:eastAsia="宋体"/>
                <w:lang w:val="en-US" w:eastAsia="zh-CN"/>
              </w:rPr>
            </w:pPr>
            <w:r>
              <w:rPr>
                <w:rFonts w:hint="eastAsia"/>
                <w:lang w:val="en-US" w:eastAsia="zh-CN"/>
              </w:rPr>
              <w:t>150</w:t>
            </w:r>
          </w:p>
        </w:tc>
      </w:tr>
      <w:tr w14:paraId="0AA2A27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45" w:type="pct"/>
            <w:vMerge w:val="continue"/>
            <w:noWrap w:val="0"/>
            <w:vAlign w:val="center"/>
          </w:tcPr>
          <w:p w14:paraId="5095366A">
            <w:pPr>
              <w:pStyle w:val="25"/>
              <w:rPr>
                <w:rFonts w:hint="eastAsia" w:ascii="Times New Roman" w:hAnsi="Times New Roman" w:eastAsia="宋体"/>
                <w:snapToGrid w:val="0"/>
              </w:rPr>
            </w:pPr>
          </w:p>
        </w:tc>
        <w:tc>
          <w:tcPr>
            <w:tcW w:w="778" w:type="pct"/>
            <w:noWrap w:val="0"/>
            <w:vAlign w:val="center"/>
          </w:tcPr>
          <w:p w14:paraId="3069B1AC">
            <w:pPr>
              <w:pStyle w:val="24"/>
              <w:spacing w:line="240" w:lineRule="auto"/>
              <w:ind w:firstLine="0" w:firstLineChars="0"/>
              <w:jc w:val="center"/>
              <w:rPr>
                <w:rFonts w:hint="eastAsia" w:ascii="Times New Roman" w:hAnsi="Times New Roman" w:eastAsia="宋体"/>
                <w:sz w:val="21"/>
                <w:szCs w:val="21"/>
              </w:rPr>
            </w:pPr>
            <w:r>
              <w:rPr>
                <w:rFonts w:hint="default"/>
                <w:sz w:val="21"/>
                <w:szCs w:val="21"/>
                <w:vertAlign w:val="baseline"/>
                <w:lang w:val="en-US" w:eastAsia="zh-CN"/>
              </w:rPr>
              <w:t>打磨、抛丸废气</w:t>
            </w:r>
          </w:p>
        </w:tc>
        <w:tc>
          <w:tcPr>
            <w:tcW w:w="1454" w:type="pct"/>
            <w:noWrap w:val="0"/>
            <w:vAlign w:val="center"/>
          </w:tcPr>
          <w:p w14:paraId="4D7D8878">
            <w:pPr>
              <w:pStyle w:val="25"/>
              <w:rPr>
                <w:rFonts w:hint="eastAsia" w:ascii="Times New Roman" w:hAnsi="Times New Roman" w:eastAsia="宋体"/>
                <w:sz w:val="21"/>
                <w:szCs w:val="21"/>
              </w:rPr>
            </w:pPr>
            <w:r>
              <w:rPr>
                <w:rFonts w:hint="eastAsia"/>
                <w:sz w:val="21"/>
                <w:szCs w:val="21"/>
                <w:vertAlign w:val="baseline"/>
                <w:lang w:val="en-US" w:eastAsia="zh-CN"/>
              </w:rPr>
              <w:t>自带除尘+水幕除尘+排气简（DA003）</w:t>
            </w:r>
          </w:p>
        </w:tc>
        <w:tc>
          <w:tcPr>
            <w:tcW w:w="513" w:type="pct"/>
            <w:noWrap w:val="0"/>
            <w:vAlign w:val="center"/>
          </w:tcPr>
          <w:p w14:paraId="57E339FB">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eastAsia="宋体"/>
                <w:lang w:val="en-US" w:eastAsia="zh-CN"/>
              </w:rPr>
            </w:pPr>
            <w:r>
              <w:rPr>
                <w:rFonts w:hint="eastAsia"/>
                <w:lang w:val="en-US" w:eastAsia="zh-CN"/>
              </w:rPr>
              <w:t>20</w:t>
            </w:r>
          </w:p>
        </w:tc>
        <w:tc>
          <w:tcPr>
            <w:tcW w:w="1452" w:type="pct"/>
            <w:noWrap w:val="0"/>
            <w:vAlign w:val="center"/>
          </w:tcPr>
          <w:p w14:paraId="6ABB01FD">
            <w:pPr>
              <w:pStyle w:val="25"/>
              <w:rPr>
                <w:rFonts w:hint="default" w:ascii="Times New Roman" w:hAnsi="Times New Roman" w:eastAsia="宋体"/>
                <w:lang w:val="en-US" w:eastAsia="zh-CN"/>
              </w:rPr>
            </w:pPr>
            <w:r>
              <w:rPr>
                <w:rFonts w:hint="eastAsia"/>
                <w:lang w:val="en-US" w:eastAsia="zh-CN"/>
              </w:rPr>
              <w:t>暂未建设</w:t>
            </w:r>
          </w:p>
        </w:tc>
        <w:tc>
          <w:tcPr>
            <w:tcW w:w="555" w:type="pct"/>
            <w:noWrap w:val="0"/>
            <w:vAlign w:val="center"/>
          </w:tcPr>
          <w:p w14:paraId="08E0C623">
            <w:pPr>
              <w:pStyle w:val="25"/>
              <w:rPr>
                <w:rFonts w:hint="eastAsia" w:ascii="Times New Roman" w:hAnsi="Times New Roman" w:eastAsia="宋体"/>
                <w:lang w:val="en-US" w:eastAsia="zh-CN"/>
              </w:rPr>
            </w:pPr>
            <w:r>
              <w:rPr>
                <w:rFonts w:hint="eastAsia"/>
                <w:lang w:val="en-US" w:eastAsia="zh-CN"/>
              </w:rPr>
              <w:t>0</w:t>
            </w:r>
          </w:p>
        </w:tc>
      </w:tr>
      <w:tr w14:paraId="36DE17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15" w:hRule="atLeast"/>
        </w:trPr>
        <w:tc>
          <w:tcPr>
            <w:tcW w:w="245" w:type="pct"/>
            <w:vMerge w:val="continue"/>
            <w:noWrap w:val="0"/>
            <w:vAlign w:val="center"/>
          </w:tcPr>
          <w:p w14:paraId="64AD9E65">
            <w:pPr>
              <w:pStyle w:val="25"/>
              <w:rPr>
                <w:rFonts w:hint="eastAsia" w:ascii="Times New Roman" w:hAnsi="Times New Roman" w:eastAsia="宋体"/>
                <w:snapToGrid w:val="0"/>
              </w:rPr>
            </w:pPr>
          </w:p>
        </w:tc>
        <w:tc>
          <w:tcPr>
            <w:tcW w:w="778" w:type="pct"/>
            <w:noWrap w:val="0"/>
            <w:vAlign w:val="center"/>
          </w:tcPr>
          <w:p w14:paraId="7796F667">
            <w:pPr>
              <w:pStyle w:val="24"/>
              <w:spacing w:line="240" w:lineRule="auto"/>
              <w:ind w:firstLine="0" w:firstLineChars="0"/>
              <w:jc w:val="center"/>
              <w:rPr>
                <w:rFonts w:hint="eastAsia" w:ascii="Times New Roman" w:hAnsi="Times New Roman" w:eastAsia="宋体"/>
                <w:sz w:val="21"/>
                <w:szCs w:val="21"/>
              </w:rPr>
            </w:pPr>
            <w:r>
              <w:rPr>
                <w:rFonts w:hint="default"/>
                <w:sz w:val="21"/>
                <w:szCs w:val="21"/>
                <w:vertAlign w:val="baseline"/>
                <w:lang w:val="en-US" w:eastAsia="zh-CN"/>
              </w:rPr>
              <w:t>食堂油烟</w:t>
            </w:r>
          </w:p>
        </w:tc>
        <w:tc>
          <w:tcPr>
            <w:tcW w:w="1454" w:type="pct"/>
            <w:noWrap w:val="0"/>
            <w:vAlign w:val="center"/>
          </w:tcPr>
          <w:p w14:paraId="220B8817">
            <w:pPr>
              <w:pStyle w:val="25"/>
              <w:rPr>
                <w:rFonts w:hint="eastAsia" w:ascii="Times New Roman" w:hAnsi="Times New Roman" w:eastAsia="宋体"/>
                <w:sz w:val="21"/>
                <w:szCs w:val="21"/>
              </w:rPr>
            </w:pPr>
            <w:r>
              <w:rPr>
                <w:rFonts w:hint="eastAsia"/>
                <w:sz w:val="21"/>
                <w:szCs w:val="21"/>
                <w:vertAlign w:val="baseline"/>
                <w:lang w:val="en-US" w:eastAsia="zh-CN"/>
              </w:rPr>
              <w:t>油烟净化器处理胡通过烟道引至楼顶排放</w:t>
            </w:r>
          </w:p>
        </w:tc>
        <w:tc>
          <w:tcPr>
            <w:tcW w:w="513" w:type="pct"/>
            <w:noWrap w:val="0"/>
            <w:vAlign w:val="center"/>
          </w:tcPr>
          <w:p w14:paraId="2DBB704B">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lang w:val="en-US" w:eastAsia="zh-CN"/>
              </w:rPr>
            </w:pPr>
            <w:r>
              <w:rPr>
                <w:rFonts w:hint="eastAsia"/>
                <w:lang w:val="en-US" w:eastAsia="zh-CN"/>
              </w:rPr>
              <w:t>5</w:t>
            </w:r>
          </w:p>
        </w:tc>
        <w:tc>
          <w:tcPr>
            <w:tcW w:w="1452" w:type="pct"/>
            <w:noWrap w:val="0"/>
            <w:vAlign w:val="center"/>
          </w:tcPr>
          <w:p w14:paraId="2D1557AA">
            <w:pPr>
              <w:pStyle w:val="25"/>
              <w:rPr>
                <w:rFonts w:hint="eastAsia" w:ascii="Times New Roman" w:hAnsi="Times New Roman" w:eastAsia="宋体"/>
              </w:rPr>
            </w:pPr>
            <w:r>
              <w:rPr>
                <w:rFonts w:hint="eastAsia"/>
                <w:sz w:val="21"/>
                <w:szCs w:val="21"/>
                <w:vertAlign w:val="baseline"/>
                <w:lang w:val="en-US" w:eastAsia="zh-CN"/>
              </w:rPr>
              <w:t>油烟净化器处理胡通过烟道引至楼顶排放</w:t>
            </w:r>
          </w:p>
        </w:tc>
        <w:tc>
          <w:tcPr>
            <w:tcW w:w="555" w:type="pct"/>
            <w:noWrap w:val="0"/>
            <w:vAlign w:val="center"/>
          </w:tcPr>
          <w:p w14:paraId="280DC3F3">
            <w:pPr>
              <w:pStyle w:val="25"/>
              <w:rPr>
                <w:rFonts w:hint="eastAsia" w:ascii="Times New Roman" w:hAnsi="Times New Roman" w:eastAsia="宋体"/>
                <w:lang w:val="en-US" w:eastAsia="zh-CN"/>
              </w:rPr>
            </w:pPr>
            <w:r>
              <w:rPr>
                <w:rFonts w:hint="eastAsia"/>
                <w:lang w:val="en-US" w:eastAsia="zh-CN"/>
              </w:rPr>
              <w:t>3</w:t>
            </w:r>
          </w:p>
        </w:tc>
      </w:tr>
      <w:tr w14:paraId="1D7977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245" w:type="pct"/>
            <w:vMerge w:val="restart"/>
            <w:noWrap w:val="0"/>
            <w:vAlign w:val="center"/>
          </w:tcPr>
          <w:p w14:paraId="44BE1A8C">
            <w:pPr>
              <w:pStyle w:val="25"/>
              <w:rPr>
                <w:rFonts w:hint="eastAsia" w:ascii="Times New Roman" w:hAnsi="Times New Roman" w:eastAsia="宋体"/>
                <w:snapToGrid w:val="0"/>
                <w:lang w:val="en-US" w:eastAsia="zh-CN"/>
              </w:rPr>
            </w:pPr>
            <w:r>
              <w:rPr>
                <w:rFonts w:hint="eastAsia"/>
                <w:snapToGrid w:val="0"/>
                <w:lang w:val="en-US" w:eastAsia="zh-CN"/>
              </w:rPr>
              <w:t>废水</w:t>
            </w:r>
          </w:p>
        </w:tc>
        <w:tc>
          <w:tcPr>
            <w:tcW w:w="778" w:type="pct"/>
            <w:noWrap w:val="0"/>
            <w:vAlign w:val="center"/>
          </w:tcPr>
          <w:p w14:paraId="6881D0A4">
            <w:pPr>
              <w:pStyle w:val="25"/>
              <w:rPr>
                <w:rFonts w:hint="default" w:ascii="Times New Roman" w:hAnsi="Times New Roman" w:eastAsia="宋体"/>
                <w:lang w:val="en-US" w:eastAsia="zh-CN"/>
              </w:rPr>
            </w:pPr>
            <w:r>
              <w:rPr>
                <w:rFonts w:hint="eastAsia"/>
                <w:lang w:val="en-US" w:eastAsia="zh-CN"/>
              </w:rPr>
              <w:t>生产废水</w:t>
            </w:r>
          </w:p>
        </w:tc>
        <w:tc>
          <w:tcPr>
            <w:tcW w:w="1454" w:type="pct"/>
            <w:noWrap w:val="0"/>
            <w:vAlign w:val="center"/>
          </w:tcPr>
          <w:p w14:paraId="584C9EA6">
            <w:pPr>
              <w:pStyle w:val="25"/>
              <w:rPr>
                <w:rFonts w:ascii="Times New Roman" w:hAnsi="Times New Roman" w:eastAsia="宋体"/>
              </w:rPr>
            </w:pPr>
            <w:r>
              <w:rPr>
                <w:rFonts w:hint="eastAsia"/>
                <w:sz w:val="21"/>
                <w:szCs w:val="21"/>
                <w:vertAlign w:val="baseline"/>
                <w:lang w:val="en-US" w:eastAsia="zh-CN"/>
              </w:rPr>
              <w:t>污水处理站</w:t>
            </w:r>
          </w:p>
        </w:tc>
        <w:tc>
          <w:tcPr>
            <w:tcW w:w="513" w:type="pct"/>
            <w:vMerge w:val="restart"/>
            <w:noWrap w:val="0"/>
            <w:vAlign w:val="center"/>
          </w:tcPr>
          <w:p w14:paraId="576C5C78">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eastAsia="宋体"/>
                <w:lang w:val="en-US" w:eastAsia="zh-CN"/>
              </w:rPr>
            </w:pPr>
            <w:r>
              <w:rPr>
                <w:rFonts w:hint="eastAsia"/>
                <w:lang w:val="en-US" w:eastAsia="zh-CN"/>
              </w:rPr>
              <w:t>100</w:t>
            </w:r>
          </w:p>
        </w:tc>
        <w:tc>
          <w:tcPr>
            <w:tcW w:w="1452" w:type="pct"/>
            <w:noWrap w:val="0"/>
            <w:vAlign w:val="center"/>
          </w:tcPr>
          <w:p w14:paraId="5E9DEE0D">
            <w:pPr>
              <w:pStyle w:val="25"/>
              <w:ind w:firstLine="0" w:firstLineChars="0"/>
              <w:rPr>
                <w:rFonts w:hint="eastAsia" w:ascii="Times New Roman" w:hAnsi="Times New Roman" w:eastAsia="宋体"/>
              </w:rPr>
            </w:pPr>
            <w:r>
              <w:rPr>
                <w:rFonts w:hint="eastAsia"/>
                <w:sz w:val="21"/>
                <w:szCs w:val="21"/>
                <w:vertAlign w:val="baseline"/>
                <w:lang w:val="en-US" w:eastAsia="zh-CN"/>
              </w:rPr>
              <w:t>污水处理站</w:t>
            </w:r>
          </w:p>
        </w:tc>
        <w:tc>
          <w:tcPr>
            <w:tcW w:w="555" w:type="pct"/>
            <w:vMerge w:val="restart"/>
            <w:noWrap w:val="0"/>
            <w:vAlign w:val="center"/>
          </w:tcPr>
          <w:p w14:paraId="03791F36">
            <w:pPr>
              <w:pStyle w:val="25"/>
              <w:ind w:firstLine="0" w:firstLineChars="0"/>
              <w:rPr>
                <w:rFonts w:hint="default" w:ascii="Times New Roman" w:hAnsi="Times New Roman" w:eastAsia="宋体"/>
                <w:lang w:val="en-US" w:eastAsia="zh-CN"/>
              </w:rPr>
            </w:pPr>
            <w:r>
              <w:rPr>
                <w:rFonts w:hint="eastAsia"/>
                <w:lang w:val="en-US" w:eastAsia="zh-CN"/>
              </w:rPr>
              <w:t>80</w:t>
            </w:r>
          </w:p>
        </w:tc>
      </w:tr>
      <w:tr w14:paraId="2C94586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9" w:hRule="atLeast"/>
        </w:trPr>
        <w:tc>
          <w:tcPr>
            <w:tcW w:w="245" w:type="pct"/>
            <w:vMerge w:val="continue"/>
            <w:noWrap w:val="0"/>
            <w:vAlign w:val="center"/>
          </w:tcPr>
          <w:p w14:paraId="31237AA0">
            <w:pPr>
              <w:pStyle w:val="25"/>
              <w:rPr>
                <w:rFonts w:hint="eastAsia"/>
                <w:snapToGrid w:val="0"/>
                <w:lang w:val="en-US" w:eastAsia="zh-CN"/>
              </w:rPr>
            </w:pPr>
          </w:p>
        </w:tc>
        <w:tc>
          <w:tcPr>
            <w:tcW w:w="778" w:type="pct"/>
            <w:noWrap w:val="0"/>
            <w:vAlign w:val="center"/>
          </w:tcPr>
          <w:p w14:paraId="1EB99B96">
            <w:pPr>
              <w:pStyle w:val="25"/>
              <w:rPr>
                <w:rFonts w:hint="default"/>
                <w:lang w:val="en-US" w:eastAsia="zh-CN"/>
              </w:rPr>
            </w:pPr>
            <w:r>
              <w:rPr>
                <w:rFonts w:hint="eastAsia"/>
                <w:lang w:val="en-US" w:eastAsia="zh-CN"/>
              </w:rPr>
              <w:t>生活污水</w:t>
            </w:r>
          </w:p>
        </w:tc>
        <w:tc>
          <w:tcPr>
            <w:tcW w:w="1454" w:type="pct"/>
            <w:noWrap w:val="0"/>
            <w:vAlign w:val="center"/>
          </w:tcPr>
          <w:p w14:paraId="22E02D48">
            <w:pPr>
              <w:pStyle w:val="25"/>
              <w:rPr>
                <w:rFonts w:hint="default"/>
                <w:sz w:val="21"/>
                <w:szCs w:val="21"/>
                <w:vertAlign w:val="baseline"/>
                <w:lang w:val="en-US" w:eastAsia="zh-CN"/>
              </w:rPr>
            </w:pPr>
            <w:r>
              <w:rPr>
                <w:rFonts w:hint="eastAsia"/>
                <w:sz w:val="21"/>
                <w:szCs w:val="21"/>
                <w:vertAlign w:val="baseline"/>
                <w:lang w:val="en-US" w:eastAsia="zh-CN"/>
              </w:rPr>
              <w:t>化粪池、隔油池</w:t>
            </w:r>
          </w:p>
        </w:tc>
        <w:tc>
          <w:tcPr>
            <w:tcW w:w="513" w:type="pct"/>
            <w:vMerge w:val="continue"/>
            <w:noWrap w:val="0"/>
            <w:vAlign w:val="center"/>
          </w:tcPr>
          <w:p w14:paraId="6EC91531">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eastAsia="宋体"/>
                <w:lang w:val="en-US" w:eastAsia="zh-CN"/>
              </w:rPr>
            </w:pPr>
          </w:p>
        </w:tc>
        <w:tc>
          <w:tcPr>
            <w:tcW w:w="1452" w:type="pct"/>
            <w:noWrap w:val="0"/>
            <w:vAlign w:val="center"/>
          </w:tcPr>
          <w:p w14:paraId="5C5F0E4F">
            <w:pPr>
              <w:pStyle w:val="25"/>
              <w:ind w:firstLine="0" w:firstLineChars="0"/>
              <w:rPr>
                <w:rFonts w:hint="eastAsia" w:ascii="Times New Roman" w:hAnsi="Times New Roman" w:eastAsia="宋体"/>
              </w:rPr>
            </w:pPr>
            <w:r>
              <w:rPr>
                <w:rFonts w:hint="eastAsia"/>
                <w:sz w:val="21"/>
                <w:szCs w:val="21"/>
                <w:vertAlign w:val="baseline"/>
                <w:lang w:val="en-US" w:eastAsia="zh-CN"/>
              </w:rPr>
              <w:t>化粪池、隔油池</w:t>
            </w:r>
          </w:p>
        </w:tc>
        <w:tc>
          <w:tcPr>
            <w:tcW w:w="555" w:type="pct"/>
            <w:vMerge w:val="continue"/>
            <w:noWrap w:val="0"/>
            <w:vAlign w:val="center"/>
          </w:tcPr>
          <w:p w14:paraId="090CBB4A">
            <w:pPr>
              <w:pStyle w:val="25"/>
              <w:ind w:firstLine="0" w:firstLineChars="0"/>
              <w:rPr>
                <w:rFonts w:ascii="Times New Roman" w:hAnsi="Times New Roman" w:eastAsia="宋体"/>
              </w:rPr>
            </w:pPr>
          </w:p>
        </w:tc>
      </w:tr>
      <w:tr w14:paraId="64BC169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99" w:hRule="atLeast"/>
        </w:trPr>
        <w:tc>
          <w:tcPr>
            <w:tcW w:w="245" w:type="pct"/>
            <w:noWrap w:val="0"/>
            <w:vAlign w:val="center"/>
          </w:tcPr>
          <w:p w14:paraId="121D785E">
            <w:pPr>
              <w:pStyle w:val="25"/>
              <w:rPr>
                <w:rFonts w:hint="eastAsia" w:ascii="Times New Roman" w:hAnsi="Times New Roman" w:eastAsia="宋体"/>
                <w:snapToGrid w:val="0"/>
              </w:rPr>
            </w:pPr>
            <w:r>
              <w:rPr>
                <w:rFonts w:hint="eastAsia" w:ascii="Times New Roman" w:hAnsi="Times New Roman" w:eastAsia="宋体"/>
                <w:snapToGrid w:val="0"/>
              </w:rPr>
              <w:t>噪声</w:t>
            </w:r>
          </w:p>
        </w:tc>
        <w:tc>
          <w:tcPr>
            <w:tcW w:w="778" w:type="pct"/>
            <w:noWrap w:val="0"/>
            <w:vAlign w:val="center"/>
          </w:tcPr>
          <w:p w14:paraId="1207911C">
            <w:pPr>
              <w:pStyle w:val="25"/>
              <w:rPr>
                <w:rFonts w:hint="default" w:ascii="Times New Roman" w:hAnsi="Times New Roman" w:eastAsia="宋体"/>
                <w:snapToGrid w:val="0"/>
                <w:lang w:val="en-US" w:eastAsia="zh-CN"/>
              </w:rPr>
            </w:pPr>
            <w:r>
              <w:rPr>
                <w:rFonts w:hint="eastAsia"/>
                <w:snapToGrid w:val="0"/>
                <w:lang w:val="en-US" w:eastAsia="zh-CN"/>
              </w:rPr>
              <w:t>设备噪声</w:t>
            </w:r>
          </w:p>
        </w:tc>
        <w:tc>
          <w:tcPr>
            <w:tcW w:w="1454" w:type="pct"/>
            <w:noWrap w:val="0"/>
            <w:vAlign w:val="center"/>
          </w:tcPr>
          <w:p w14:paraId="0D9E7971">
            <w:pPr>
              <w:pStyle w:val="25"/>
              <w:rPr>
                <w:rFonts w:hint="eastAsia" w:ascii="Times New Roman" w:hAnsi="Times New Roman" w:eastAsia="宋体"/>
                <w:snapToGrid w:val="0"/>
              </w:rPr>
            </w:pPr>
            <w:r>
              <w:rPr>
                <w:rFonts w:hint="eastAsia"/>
                <w:sz w:val="21"/>
                <w:szCs w:val="21"/>
                <w:vertAlign w:val="baseline"/>
                <w:lang w:val="en-US" w:eastAsia="zh-CN"/>
              </w:rPr>
              <w:t>减振基座、墙体隔声、风机消声等</w:t>
            </w:r>
          </w:p>
        </w:tc>
        <w:tc>
          <w:tcPr>
            <w:tcW w:w="513" w:type="pct"/>
            <w:noWrap w:val="0"/>
            <w:vAlign w:val="center"/>
          </w:tcPr>
          <w:p w14:paraId="527B009E">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eastAsia="宋体"/>
                <w:lang w:val="en-US" w:eastAsia="zh-CN"/>
              </w:rPr>
            </w:pPr>
            <w:r>
              <w:rPr>
                <w:rFonts w:hint="eastAsia"/>
                <w:lang w:val="en-US" w:eastAsia="zh-CN"/>
              </w:rPr>
              <w:t>5</w:t>
            </w:r>
          </w:p>
        </w:tc>
        <w:tc>
          <w:tcPr>
            <w:tcW w:w="1452" w:type="pct"/>
            <w:noWrap w:val="0"/>
            <w:vAlign w:val="center"/>
          </w:tcPr>
          <w:p w14:paraId="6953DEB2">
            <w:pPr>
              <w:pStyle w:val="25"/>
              <w:rPr>
                <w:rFonts w:hint="eastAsia" w:ascii="Times New Roman" w:hAnsi="Times New Roman" w:eastAsia="宋体"/>
                <w:snapToGrid w:val="0"/>
              </w:rPr>
            </w:pPr>
            <w:r>
              <w:rPr>
                <w:rFonts w:hint="eastAsia"/>
                <w:sz w:val="21"/>
                <w:szCs w:val="21"/>
                <w:vertAlign w:val="baseline"/>
                <w:lang w:val="en-US" w:eastAsia="zh-CN"/>
              </w:rPr>
              <w:t>减振基座、墙体隔声、风机消声等</w:t>
            </w:r>
          </w:p>
        </w:tc>
        <w:tc>
          <w:tcPr>
            <w:tcW w:w="555" w:type="pct"/>
            <w:noWrap w:val="0"/>
            <w:vAlign w:val="center"/>
          </w:tcPr>
          <w:p w14:paraId="0462DF0B">
            <w:pPr>
              <w:pStyle w:val="25"/>
              <w:rPr>
                <w:rFonts w:hint="default" w:ascii="Times New Roman" w:hAnsi="Times New Roman" w:eastAsia="宋体"/>
                <w:lang w:val="en-US" w:eastAsia="zh-CN"/>
              </w:rPr>
            </w:pPr>
            <w:r>
              <w:rPr>
                <w:rFonts w:hint="eastAsia"/>
                <w:lang w:val="en-US" w:eastAsia="zh-CN"/>
              </w:rPr>
              <w:t>4</w:t>
            </w:r>
          </w:p>
        </w:tc>
      </w:tr>
      <w:tr w14:paraId="76DA377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45" w:hRule="atLeast"/>
        </w:trPr>
        <w:tc>
          <w:tcPr>
            <w:tcW w:w="245" w:type="pct"/>
            <w:vMerge w:val="restart"/>
            <w:noWrap w:val="0"/>
            <w:vAlign w:val="center"/>
          </w:tcPr>
          <w:p w14:paraId="49192B78">
            <w:pPr>
              <w:pStyle w:val="25"/>
              <w:rPr>
                <w:rFonts w:hint="eastAsia" w:ascii="Times New Roman" w:hAnsi="Times New Roman" w:eastAsia="宋体"/>
                <w:snapToGrid w:val="0"/>
              </w:rPr>
            </w:pPr>
            <w:r>
              <w:rPr>
                <w:rFonts w:hint="eastAsia" w:ascii="Times New Roman" w:hAnsi="Times New Roman" w:eastAsia="宋体"/>
                <w:snapToGrid w:val="0"/>
              </w:rPr>
              <w:t>固体废物</w:t>
            </w:r>
          </w:p>
        </w:tc>
        <w:tc>
          <w:tcPr>
            <w:tcW w:w="778" w:type="pct"/>
            <w:noWrap w:val="0"/>
            <w:vAlign w:val="center"/>
          </w:tcPr>
          <w:p w14:paraId="08383B40">
            <w:pPr>
              <w:pStyle w:val="25"/>
              <w:ind w:firstLine="0" w:firstLineChars="0"/>
              <w:rPr>
                <w:rFonts w:hint="default" w:ascii="Times New Roman" w:hAnsi="Times New Roman" w:eastAsia="宋体"/>
                <w:lang w:val="en-US" w:eastAsia="zh-CN"/>
              </w:rPr>
            </w:pPr>
            <w:r>
              <w:rPr>
                <w:rFonts w:hint="eastAsia"/>
                <w:lang w:val="en-US" w:eastAsia="zh-CN"/>
              </w:rPr>
              <w:t>一般固废</w:t>
            </w:r>
          </w:p>
        </w:tc>
        <w:tc>
          <w:tcPr>
            <w:tcW w:w="1454" w:type="pct"/>
            <w:noWrap w:val="0"/>
            <w:vAlign w:val="center"/>
          </w:tcPr>
          <w:p w14:paraId="6AAC295B">
            <w:pPr>
              <w:pStyle w:val="25"/>
              <w:rPr>
                <w:rFonts w:hint="eastAsia" w:ascii="Times New Roman" w:hAnsi="Times New Roman" w:eastAsia="宋体"/>
              </w:rPr>
            </w:pPr>
            <w:r>
              <w:rPr>
                <w:rFonts w:hint="eastAsia"/>
                <w:sz w:val="21"/>
                <w:szCs w:val="21"/>
                <w:vertAlign w:val="baseline"/>
                <w:lang w:val="en-US" w:eastAsia="zh-CN"/>
              </w:rPr>
              <w:t>一般固废库，面积50m</w:t>
            </w:r>
            <w:r>
              <w:rPr>
                <w:rFonts w:hint="eastAsia"/>
                <w:sz w:val="21"/>
                <w:szCs w:val="21"/>
                <w:vertAlign w:val="superscript"/>
                <w:lang w:val="en-US" w:eastAsia="zh-CN"/>
              </w:rPr>
              <w:t>2</w:t>
            </w:r>
          </w:p>
        </w:tc>
        <w:tc>
          <w:tcPr>
            <w:tcW w:w="513" w:type="pct"/>
            <w:noWrap w:val="0"/>
            <w:vAlign w:val="center"/>
          </w:tcPr>
          <w:p w14:paraId="10C4B4F2">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eastAsia="宋体"/>
                <w:lang w:val="en-US" w:eastAsia="zh-CN"/>
              </w:rPr>
            </w:pPr>
            <w:r>
              <w:rPr>
                <w:rFonts w:hint="eastAsia"/>
                <w:lang w:val="en-US" w:eastAsia="zh-CN"/>
              </w:rPr>
              <w:t>2</w:t>
            </w:r>
          </w:p>
        </w:tc>
        <w:tc>
          <w:tcPr>
            <w:tcW w:w="4202" w:type="dxa"/>
            <w:noWrap w:val="0"/>
            <w:vAlign w:val="center"/>
          </w:tcPr>
          <w:p w14:paraId="78E7A0F1">
            <w:pPr>
              <w:pStyle w:val="25"/>
              <w:ind w:left="0" w:leftChars="0" w:right="0" w:rightChars="0" w:firstLine="0" w:firstLineChars="0"/>
              <w:rPr>
                <w:rFonts w:ascii="Times New Roman" w:hAnsi="Times New Roman" w:eastAsia="宋体"/>
              </w:rPr>
            </w:pPr>
            <w:r>
              <w:rPr>
                <w:rFonts w:hint="eastAsia"/>
                <w:sz w:val="21"/>
                <w:szCs w:val="21"/>
                <w:vertAlign w:val="baseline"/>
                <w:lang w:val="en-US" w:eastAsia="zh-CN"/>
              </w:rPr>
              <w:t>一般固废库，面积50m</w:t>
            </w:r>
            <w:r>
              <w:rPr>
                <w:rFonts w:hint="eastAsia"/>
                <w:sz w:val="21"/>
                <w:szCs w:val="21"/>
                <w:vertAlign w:val="superscript"/>
                <w:lang w:val="en-US" w:eastAsia="zh-CN"/>
              </w:rPr>
              <w:t>2</w:t>
            </w:r>
          </w:p>
        </w:tc>
        <w:tc>
          <w:tcPr>
            <w:tcW w:w="555" w:type="pct"/>
            <w:noWrap w:val="0"/>
            <w:vAlign w:val="center"/>
          </w:tcPr>
          <w:p w14:paraId="5AEFED9E">
            <w:pPr>
              <w:pStyle w:val="25"/>
              <w:rPr>
                <w:rFonts w:hint="default" w:ascii="Times New Roman" w:hAnsi="Times New Roman" w:eastAsia="宋体"/>
                <w:lang w:val="en-US" w:eastAsia="zh-CN"/>
              </w:rPr>
            </w:pPr>
            <w:r>
              <w:rPr>
                <w:rFonts w:hint="eastAsia"/>
                <w:lang w:val="en-US" w:eastAsia="zh-CN"/>
              </w:rPr>
              <w:t>2</w:t>
            </w:r>
          </w:p>
        </w:tc>
      </w:tr>
      <w:tr w14:paraId="28434D2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30" w:hRule="atLeast"/>
        </w:trPr>
        <w:tc>
          <w:tcPr>
            <w:tcW w:w="245" w:type="pct"/>
            <w:vMerge w:val="continue"/>
            <w:noWrap w:val="0"/>
            <w:vAlign w:val="center"/>
          </w:tcPr>
          <w:p w14:paraId="6F7275A4">
            <w:pPr>
              <w:pStyle w:val="25"/>
              <w:rPr>
                <w:rFonts w:hint="eastAsia" w:ascii="Times New Roman" w:hAnsi="Times New Roman" w:eastAsia="宋体"/>
                <w:snapToGrid w:val="0"/>
              </w:rPr>
            </w:pPr>
          </w:p>
        </w:tc>
        <w:tc>
          <w:tcPr>
            <w:tcW w:w="778" w:type="pct"/>
            <w:noWrap w:val="0"/>
            <w:vAlign w:val="center"/>
          </w:tcPr>
          <w:p w14:paraId="675B0A91">
            <w:pPr>
              <w:pStyle w:val="25"/>
              <w:ind w:firstLine="0" w:firstLineChars="0"/>
              <w:rPr>
                <w:rFonts w:hint="default" w:ascii="Times New Roman" w:hAnsi="Times New Roman" w:eastAsia="宋体"/>
                <w:lang w:val="en-US" w:eastAsia="zh-CN"/>
              </w:rPr>
            </w:pPr>
            <w:r>
              <w:rPr>
                <w:rFonts w:hint="eastAsia"/>
                <w:lang w:val="en-US" w:eastAsia="zh-CN"/>
              </w:rPr>
              <w:t>危险固废</w:t>
            </w:r>
          </w:p>
        </w:tc>
        <w:tc>
          <w:tcPr>
            <w:tcW w:w="1454" w:type="pct"/>
            <w:noWrap w:val="0"/>
            <w:vAlign w:val="center"/>
          </w:tcPr>
          <w:p w14:paraId="03BE9C15">
            <w:pPr>
              <w:pStyle w:val="25"/>
              <w:rPr>
                <w:rFonts w:hint="eastAsia" w:ascii="Times New Roman" w:hAnsi="Times New Roman" w:eastAsia="宋体"/>
              </w:rPr>
            </w:pPr>
            <w:r>
              <w:rPr>
                <w:rFonts w:hint="eastAsia"/>
                <w:sz w:val="21"/>
                <w:szCs w:val="21"/>
                <w:vertAlign w:val="baseline"/>
                <w:lang w:val="en-US" w:eastAsia="zh-CN"/>
              </w:rPr>
              <w:t>危废库，面积200m</w:t>
            </w:r>
            <w:r>
              <w:rPr>
                <w:rFonts w:hint="eastAsia"/>
                <w:sz w:val="21"/>
                <w:szCs w:val="21"/>
                <w:vertAlign w:val="superscript"/>
                <w:lang w:val="en-US" w:eastAsia="zh-CN"/>
              </w:rPr>
              <w:t>2</w:t>
            </w:r>
          </w:p>
        </w:tc>
        <w:tc>
          <w:tcPr>
            <w:tcW w:w="513" w:type="pct"/>
            <w:noWrap w:val="0"/>
            <w:vAlign w:val="center"/>
          </w:tcPr>
          <w:p w14:paraId="258F3220">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lang w:val="en-US" w:eastAsia="zh-CN"/>
              </w:rPr>
            </w:pPr>
            <w:r>
              <w:rPr>
                <w:rFonts w:hint="eastAsia"/>
                <w:lang w:val="en-US" w:eastAsia="zh-CN"/>
              </w:rPr>
              <w:t>5</w:t>
            </w:r>
          </w:p>
        </w:tc>
        <w:tc>
          <w:tcPr>
            <w:tcW w:w="4202" w:type="dxa"/>
            <w:noWrap w:val="0"/>
            <w:vAlign w:val="center"/>
          </w:tcPr>
          <w:p w14:paraId="59E76A7E">
            <w:pPr>
              <w:pStyle w:val="25"/>
              <w:ind w:left="0" w:leftChars="0" w:right="0" w:rightChars="0" w:firstLine="0" w:firstLineChars="0"/>
              <w:rPr>
                <w:rFonts w:hint="eastAsia" w:ascii="Times New Roman" w:hAnsi="Times New Roman" w:eastAsia="宋体"/>
              </w:rPr>
            </w:pPr>
            <w:r>
              <w:rPr>
                <w:rFonts w:hint="eastAsia"/>
                <w:sz w:val="21"/>
                <w:szCs w:val="21"/>
                <w:vertAlign w:val="baseline"/>
                <w:lang w:val="en-US" w:eastAsia="zh-CN"/>
              </w:rPr>
              <w:t>危废库，面积200m</w:t>
            </w:r>
            <w:r>
              <w:rPr>
                <w:rFonts w:hint="eastAsia"/>
                <w:sz w:val="21"/>
                <w:szCs w:val="21"/>
                <w:vertAlign w:val="superscript"/>
                <w:lang w:val="en-US" w:eastAsia="zh-CN"/>
              </w:rPr>
              <w:t>2</w:t>
            </w:r>
          </w:p>
        </w:tc>
        <w:tc>
          <w:tcPr>
            <w:tcW w:w="555" w:type="pct"/>
            <w:noWrap w:val="0"/>
            <w:vAlign w:val="center"/>
          </w:tcPr>
          <w:p w14:paraId="13812464">
            <w:pPr>
              <w:pStyle w:val="25"/>
              <w:rPr>
                <w:rFonts w:hint="eastAsia" w:ascii="Times New Roman" w:hAnsi="Times New Roman" w:eastAsia="宋体"/>
                <w:lang w:val="en-US" w:eastAsia="zh-CN"/>
              </w:rPr>
            </w:pPr>
            <w:r>
              <w:rPr>
                <w:rFonts w:hint="eastAsia"/>
                <w:lang w:val="en-US" w:eastAsia="zh-CN"/>
              </w:rPr>
              <w:t>5</w:t>
            </w:r>
          </w:p>
        </w:tc>
      </w:tr>
      <w:tr w14:paraId="4484BB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3" w:hRule="atLeast"/>
        </w:trPr>
        <w:tc>
          <w:tcPr>
            <w:tcW w:w="245" w:type="pct"/>
            <w:vMerge w:val="restart"/>
            <w:noWrap w:val="0"/>
            <w:vAlign w:val="center"/>
          </w:tcPr>
          <w:p w14:paraId="67E50D85">
            <w:pPr>
              <w:pStyle w:val="25"/>
              <w:jc w:val="center"/>
              <w:rPr>
                <w:rFonts w:hint="eastAsia" w:ascii="Times New Roman" w:hAnsi="Times New Roman" w:eastAsia="宋体"/>
                <w:snapToGrid w:val="0"/>
                <w:lang w:val="en-US" w:eastAsia="zh-CN"/>
              </w:rPr>
            </w:pPr>
            <w:r>
              <w:rPr>
                <w:rFonts w:hint="eastAsia"/>
                <w:snapToGrid w:val="0"/>
                <w:lang w:val="en-US" w:eastAsia="zh-CN"/>
              </w:rPr>
              <w:t>其他</w:t>
            </w:r>
          </w:p>
        </w:tc>
        <w:tc>
          <w:tcPr>
            <w:tcW w:w="778" w:type="pct"/>
            <w:noWrap w:val="0"/>
            <w:vAlign w:val="center"/>
          </w:tcPr>
          <w:p w14:paraId="4ADEEE68">
            <w:pPr>
              <w:keepNext w:val="0"/>
              <w:keepLines w:val="0"/>
              <w:widowControl/>
              <w:suppressLineNumbers w:val="0"/>
              <w:jc w:val="left"/>
              <w:rPr>
                <w:rFonts w:hint="default" w:ascii="Times New Roman" w:hAnsi="Times New Roman" w:eastAsia="宋体"/>
                <w:sz w:val="21"/>
                <w:szCs w:val="21"/>
                <w:lang w:val="en-US" w:eastAsia="zh-CN"/>
              </w:rPr>
            </w:pPr>
            <w:r>
              <w:rPr>
                <w:rFonts w:hint="eastAsia"/>
                <w:sz w:val="21"/>
                <w:szCs w:val="21"/>
                <w:lang w:val="en-US" w:eastAsia="zh-CN"/>
              </w:rPr>
              <w:t>地下水、土壤</w:t>
            </w:r>
          </w:p>
        </w:tc>
        <w:tc>
          <w:tcPr>
            <w:tcW w:w="1454" w:type="pct"/>
            <w:noWrap w:val="0"/>
            <w:vAlign w:val="center"/>
          </w:tcPr>
          <w:p w14:paraId="3A89027B">
            <w:pPr>
              <w:pStyle w:val="25"/>
              <w:rPr>
                <w:rFonts w:hint="eastAsia" w:ascii="Times New Roman" w:hAnsi="Times New Roman" w:eastAsia="宋体"/>
              </w:rPr>
            </w:pPr>
            <w:r>
              <w:rPr>
                <w:rFonts w:hint="eastAsia"/>
                <w:sz w:val="21"/>
                <w:szCs w:val="21"/>
                <w:vertAlign w:val="baseline"/>
                <w:lang w:val="en-US" w:eastAsia="zh-CN"/>
              </w:rPr>
              <w:t>雨污分流、分区防渗、地面硬化、防渗涂料。</w:t>
            </w:r>
          </w:p>
        </w:tc>
        <w:tc>
          <w:tcPr>
            <w:tcW w:w="513" w:type="pct"/>
            <w:noWrap w:val="0"/>
            <w:vAlign w:val="center"/>
          </w:tcPr>
          <w:p w14:paraId="6EBA11DA">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eastAsia="宋体"/>
                <w:lang w:val="en-US" w:eastAsia="zh-CN"/>
              </w:rPr>
            </w:pPr>
            <w:r>
              <w:rPr>
                <w:rFonts w:hint="eastAsia"/>
                <w:lang w:val="en-US" w:eastAsia="zh-CN"/>
              </w:rPr>
              <w:t>15</w:t>
            </w:r>
          </w:p>
        </w:tc>
        <w:tc>
          <w:tcPr>
            <w:tcW w:w="1452" w:type="pct"/>
            <w:noWrap w:val="0"/>
            <w:vAlign w:val="center"/>
          </w:tcPr>
          <w:p w14:paraId="61B2BF27">
            <w:pPr>
              <w:pStyle w:val="25"/>
              <w:rPr>
                <w:rFonts w:hint="eastAsia" w:ascii="Times New Roman" w:hAnsi="Times New Roman" w:eastAsia="宋体"/>
              </w:rPr>
            </w:pPr>
            <w:r>
              <w:rPr>
                <w:rFonts w:hint="eastAsia"/>
                <w:sz w:val="21"/>
                <w:szCs w:val="21"/>
                <w:vertAlign w:val="baseline"/>
                <w:lang w:val="en-US" w:eastAsia="zh-CN"/>
              </w:rPr>
              <w:t>雨污分流、分区防渗、地面硬化、防渗涂料。</w:t>
            </w:r>
          </w:p>
        </w:tc>
        <w:tc>
          <w:tcPr>
            <w:tcW w:w="555" w:type="pct"/>
            <w:noWrap w:val="0"/>
            <w:vAlign w:val="center"/>
          </w:tcPr>
          <w:p w14:paraId="768798B3">
            <w:pPr>
              <w:pStyle w:val="25"/>
              <w:rPr>
                <w:rFonts w:hint="default" w:ascii="Times New Roman" w:hAnsi="Times New Roman" w:eastAsia="宋体"/>
                <w:lang w:val="en-US" w:eastAsia="zh-CN"/>
              </w:rPr>
            </w:pPr>
            <w:r>
              <w:rPr>
                <w:rFonts w:hint="eastAsia"/>
                <w:lang w:val="en-US" w:eastAsia="zh-CN"/>
              </w:rPr>
              <w:t>10</w:t>
            </w:r>
          </w:p>
        </w:tc>
      </w:tr>
      <w:tr w14:paraId="7104E57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30" w:hRule="atLeast"/>
        </w:trPr>
        <w:tc>
          <w:tcPr>
            <w:tcW w:w="245" w:type="pct"/>
            <w:vMerge w:val="continue"/>
            <w:noWrap w:val="0"/>
            <w:vAlign w:val="top"/>
          </w:tcPr>
          <w:p w14:paraId="40F9BB17">
            <w:pPr>
              <w:pStyle w:val="25"/>
              <w:jc w:val="center"/>
              <w:rPr>
                <w:rFonts w:hint="eastAsia" w:ascii="Times New Roman" w:hAnsi="Times New Roman" w:eastAsia="宋体"/>
                <w:snapToGrid w:val="0"/>
              </w:rPr>
            </w:pPr>
          </w:p>
        </w:tc>
        <w:tc>
          <w:tcPr>
            <w:tcW w:w="778" w:type="pct"/>
            <w:noWrap w:val="0"/>
            <w:vAlign w:val="center"/>
          </w:tcPr>
          <w:p w14:paraId="18F6DEF2">
            <w:pPr>
              <w:pStyle w:val="25"/>
              <w:ind w:firstLine="0" w:firstLineChars="0"/>
              <w:rPr>
                <w:rFonts w:hint="default" w:ascii="Times New Roman" w:hAnsi="Times New Roman" w:eastAsia="宋体"/>
                <w:sz w:val="21"/>
                <w:szCs w:val="21"/>
                <w:lang w:val="en-US" w:eastAsia="zh-CN"/>
              </w:rPr>
            </w:pPr>
            <w:r>
              <w:rPr>
                <w:rFonts w:hint="eastAsia"/>
                <w:sz w:val="21"/>
                <w:szCs w:val="21"/>
                <w:lang w:val="en-US" w:eastAsia="zh-CN"/>
              </w:rPr>
              <w:t>环境风险</w:t>
            </w:r>
          </w:p>
        </w:tc>
        <w:tc>
          <w:tcPr>
            <w:tcW w:w="1454" w:type="pct"/>
            <w:noWrap w:val="0"/>
            <w:vAlign w:val="center"/>
          </w:tcPr>
          <w:p w14:paraId="537748D9">
            <w:pPr>
              <w:pStyle w:val="25"/>
              <w:rPr>
                <w:rFonts w:hint="eastAsia" w:ascii="Times New Roman" w:hAnsi="Times New Roman" w:eastAsia="宋体"/>
              </w:rPr>
            </w:pPr>
            <w:r>
              <w:rPr>
                <w:rFonts w:hint="eastAsia"/>
                <w:sz w:val="21"/>
                <w:szCs w:val="21"/>
                <w:vertAlign w:val="baseline"/>
                <w:lang w:val="en-US" w:eastAsia="zh-CN"/>
              </w:rPr>
              <w:t>应急事故池400m</w:t>
            </w:r>
            <w:r>
              <w:rPr>
                <w:rFonts w:hint="eastAsia"/>
                <w:sz w:val="21"/>
                <w:szCs w:val="21"/>
                <w:vertAlign w:val="superscript"/>
                <w:lang w:val="en-US" w:eastAsia="zh-CN"/>
              </w:rPr>
              <w:t>3</w:t>
            </w:r>
          </w:p>
        </w:tc>
        <w:tc>
          <w:tcPr>
            <w:tcW w:w="513" w:type="pct"/>
            <w:noWrap w:val="0"/>
            <w:vAlign w:val="center"/>
          </w:tcPr>
          <w:p w14:paraId="441319BB">
            <w:pPr>
              <w:pStyle w:val="8"/>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eastAsia="宋体"/>
                <w:lang w:val="en-US" w:eastAsia="zh-CN"/>
              </w:rPr>
            </w:pPr>
            <w:r>
              <w:rPr>
                <w:rFonts w:hint="eastAsia"/>
                <w:lang w:val="en-US" w:eastAsia="zh-CN"/>
              </w:rPr>
              <w:t>80</w:t>
            </w:r>
          </w:p>
        </w:tc>
        <w:tc>
          <w:tcPr>
            <w:tcW w:w="1452" w:type="pct"/>
            <w:noWrap w:val="0"/>
            <w:vAlign w:val="center"/>
          </w:tcPr>
          <w:p w14:paraId="7C3B14EB">
            <w:pPr>
              <w:pStyle w:val="25"/>
              <w:rPr>
                <w:rFonts w:hint="eastAsia" w:ascii="Times New Roman" w:hAnsi="Times New Roman" w:eastAsia="宋体"/>
              </w:rPr>
            </w:pPr>
            <w:r>
              <w:rPr>
                <w:rFonts w:hint="eastAsia"/>
                <w:sz w:val="21"/>
                <w:szCs w:val="21"/>
                <w:vertAlign w:val="baseline"/>
                <w:lang w:val="en-US" w:eastAsia="zh-CN"/>
              </w:rPr>
              <w:t>应急事故池400m</w:t>
            </w:r>
            <w:r>
              <w:rPr>
                <w:rFonts w:hint="eastAsia"/>
                <w:sz w:val="21"/>
                <w:szCs w:val="21"/>
                <w:vertAlign w:val="superscript"/>
                <w:lang w:val="en-US" w:eastAsia="zh-CN"/>
              </w:rPr>
              <w:t>3</w:t>
            </w:r>
          </w:p>
        </w:tc>
        <w:tc>
          <w:tcPr>
            <w:tcW w:w="555" w:type="pct"/>
            <w:noWrap w:val="0"/>
            <w:vAlign w:val="center"/>
          </w:tcPr>
          <w:p w14:paraId="435A8236">
            <w:pPr>
              <w:pStyle w:val="25"/>
              <w:rPr>
                <w:rFonts w:hint="default" w:ascii="Times New Roman" w:hAnsi="Times New Roman" w:eastAsia="宋体"/>
                <w:lang w:val="en-US" w:eastAsia="zh-CN"/>
              </w:rPr>
            </w:pPr>
            <w:r>
              <w:rPr>
                <w:rFonts w:hint="eastAsia"/>
                <w:lang w:val="en-US" w:eastAsia="zh-CN"/>
              </w:rPr>
              <w:t>20</w:t>
            </w:r>
          </w:p>
        </w:tc>
      </w:tr>
      <w:tr w14:paraId="678C7D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2478" w:type="pct"/>
            <w:gridSpan w:val="3"/>
            <w:noWrap w:val="0"/>
            <w:vAlign w:val="center"/>
          </w:tcPr>
          <w:p w14:paraId="616F114B">
            <w:pPr>
              <w:pStyle w:val="25"/>
              <w:rPr>
                <w:rFonts w:hint="eastAsia" w:ascii="Times New Roman" w:hAnsi="Times New Roman" w:eastAsia="宋体"/>
              </w:rPr>
            </w:pPr>
            <w:r>
              <w:rPr>
                <w:rFonts w:hint="eastAsia" w:ascii="Times New Roman" w:hAnsi="Times New Roman" w:eastAsia="宋体"/>
              </w:rPr>
              <w:t>合计</w:t>
            </w:r>
          </w:p>
        </w:tc>
        <w:tc>
          <w:tcPr>
            <w:tcW w:w="513" w:type="pct"/>
            <w:noWrap w:val="0"/>
            <w:vAlign w:val="center"/>
          </w:tcPr>
          <w:p w14:paraId="5015B86A">
            <w:pPr>
              <w:pStyle w:val="25"/>
              <w:rPr>
                <w:rFonts w:hint="default" w:ascii="Times New Roman" w:hAnsi="Times New Roman" w:eastAsia="宋体"/>
                <w:lang w:val="en-US" w:eastAsia="zh-CN"/>
              </w:rPr>
            </w:pPr>
            <w:r>
              <w:rPr>
                <w:rFonts w:hint="eastAsia"/>
                <w:lang w:val="en-US" w:eastAsia="zh-CN"/>
              </w:rPr>
              <w:t>517</w:t>
            </w:r>
          </w:p>
        </w:tc>
        <w:tc>
          <w:tcPr>
            <w:tcW w:w="1452" w:type="pct"/>
            <w:noWrap w:val="0"/>
            <w:vAlign w:val="center"/>
          </w:tcPr>
          <w:p w14:paraId="6B733764">
            <w:pPr>
              <w:pStyle w:val="25"/>
              <w:rPr>
                <w:rFonts w:hint="eastAsia" w:ascii="Times New Roman" w:hAnsi="Times New Roman" w:eastAsia="宋体"/>
              </w:rPr>
            </w:pPr>
            <w:r>
              <w:rPr>
                <w:rFonts w:hint="eastAsia" w:ascii="Times New Roman" w:hAnsi="Times New Roman" w:eastAsia="宋体"/>
              </w:rPr>
              <w:t>合计</w:t>
            </w:r>
          </w:p>
        </w:tc>
        <w:tc>
          <w:tcPr>
            <w:tcW w:w="555" w:type="pct"/>
            <w:noWrap w:val="0"/>
            <w:vAlign w:val="center"/>
          </w:tcPr>
          <w:p w14:paraId="329E0B90">
            <w:pPr>
              <w:pStyle w:val="25"/>
              <w:rPr>
                <w:rFonts w:hint="default" w:ascii="Times New Roman" w:hAnsi="Times New Roman" w:eastAsia="宋体"/>
                <w:lang w:val="en-US" w:eastAsia="zh-CN"/>
              </w:rPr>
            </w:pPr>
            <w:r>
              <w:rPr>
                <w:rFonts w:hint="eastAsia"/>
                <w:lang w:val="en-US" w:eastAsia="zh-CN"/>
              </w:rPr>
              <w:t>324</w:t>
            </w:r>
          </w:p>
        </w:tc>
      </w:tr>
    </w:tbl>
    <w:p w14:paraId="500251CC">
      <w:pPr>
        <w:pStyle w:val="8"/>
        <w:rPr>
          <w:rFonts w:hint="default"/>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B8C440B">
      <w:pPr>
        <w:pStyle w:val="2"/>
        <w:numPr>
          <w:ilvl w:val="0"/>
          <w:numId w:val="1"/>
        </w:numPr>
        <w:bidi w:val="0"/>
        <w:ind w:left="160" w:leftChars="0" w:firstLine="0" w:firstLineChars="0"/>
        <w:rPr>
          <w:rFonts w:hint="eastAsia"/>
          <w:lang w:val="en-US" w:eastAsia="zh-CN"/>
        </w:rPr>
      </w:pPr>
      <w:bookmarkStart w:id="28" w:name="_Toc20428"/>
      <w:r>
        <w:rPr>
          <w:rFonts w:hint="eastAsia"/>
          <w:lang w:val="en-US" w:eastAsia="zh-CN"/>
        </w:rPr>
        <w:t>项目环评报告主要结论及建议及环评批复</w:t>
      </w:r>
      <w:bookmarkEnd w:id="28"/>
    </w:p>
    <w:p w14:paraId="1108621E">
      <w:pPr>
        <w:pStyle w:val="3"/>
        <w:bidi w:val="0"/>
        <w:rPr>
          <w:rFonts w:hint="default"/>
          <w:lang w:val="en-US" w:eastAsia="zh-CN"/>
        </w:rPr>
      </w:pPr>
      <w:bookmarkStart w:id="29" w:name="_Toc31508"/>
      <w:r>
        <w:rPr>
          <w:rFonts w:hint="eastAsia"/>
          <w:lang w:val="en-US" w:eastAsia="zh-CN"/>
        </w:rPr>
        <w:t>5.1环评报告书主要结论及建议</w:t>
      </w:r>
      <w:bookmarkEnd w:id="29"/>
    </w:p>
    <w:p w14:paraId="176365B7">
      <w:pPr>
        <w:rPr>
          <w:rFonts w:hint="eastAsia"/>
          <w:lang w:val="en-US" w:eastAsia="zh-CN"/>
        </w:rPr>
      </w:pPr>
      <w:r>
        <w:rPr>
          <w:rFonts w:hint="eastAsia"/>
          <w:lang w:val="en-US" w:eastAsia="zh-CN"/>
        </w:rPr>
        <w:t>环评中对废气、废水、固体废物及噪声污染防治措施的要求、工程建设对环境的影响及要求如下表所示。</w:t>
      </w:r>
    </w:p>
    <w:p w14:paraId="197312DD">
      <w:pPr>
        <w:ind w:firstLine="0" w:firstLineChars="0"/>
        <w:jc w:val="center"/>
        <w:rPr>
          <w:rFonts w:ascii="Times New Roman" w:hAnsi="Times New Roman" w:eastAsia="宋体"/>
          <w:b/>
          <w:bCs/>
        </w:rPr>
      </w:pPr>
      <w:r>
        <w:rPr>
          <w:rFonts w:hint="eastAsia" w:ascii="Times New Roman" w:hAnsi="Times New Roman" w:eastAsia="宋体"/>
          <w:b/>
          <w:bCs/>
        </w:rPr>
        <w:t>表5</w:t>
      </w:r>
      <w:r>
        <w:rPr>
          <w:rFonts w:hint="eastAsia"/>
          <w:b/>
          <w:bCs/>
          <w:lang w:val="en-US" w:eastAsia="zh-CN"/>
        </w:rPr>
        <w:t>-1</w:t>
      </w:r>
      <w:r>
        <w:rPr>
          <w:rFonts w:hint="eastAsia" w:ascii="Times New Roman" w:hAnsi="Times New Roman" w:eastAsia="宋体"/>
          <w:b/>
          <w:bCs/>
        </w:rPr>
        <w:t>环评结论及要求</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7782"/>
      </w:tblGrid>
      <w:tr w14:paraId="5D7C3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noWrap w:val="0"/>
            <w:vAlign w:val="center"/>
          </w:tcPr>
          <w:p w14:paraId="741308FC">
            <w:pPr>
              <w:widowControl/>
              <w:autoSpaceDE/>
              <w:autoSpaceDN/>
              <w:adjustRightInd w:val="0"/>
              <w:snapToGrid w:val="0"/>
              <w:spacing w:before="0" w:after="0" w:line="240" w:lineRule="auto"/>
              <w:ind w:left="0" w:right="0" w:firstLine="0" w:firstLineChars="0"/>
              <w:jc w:val="center"/>
              <w:rPr>
                <w:rFonts w:hint="eastAsia" w:ascii="Times New Roman" w:hAnsi="Times New Roman" w:eastAsia="宋体" w:cs="Times New Roman"/>
                <w:b/>
                <w:bCs/>
                <w:sz w:val="21"/>
                <w:szCs w:val="21"/>
                <w:lang w:val="en-US" w:bidi="ar-SA"/>
              </w:rPr>
            </w:pPr>
            <w:r>
              <w:rPr>
                <w:rFonts w:hint="eastAsia" w:ascii="Times New Roman" w:hAnsi="Times New Roman" w:eastAsia="宋体" w:cs="Times New Roman"/>
                <w:b/>
                <w:bCs/>
                <w:sz w:val="21"/>
                <w:szCs w:val="21"/>
                <w:lang w:val="en-US" w:bidi="ar-SA"/>
              </w:rPr>
              <w:t>名称</w:t>
            </w:r>
          </w:p>
        </w:tc>
        <w:tc>
          <w:tcPr>
            <w:tcW w:w="4565" w:type="pct"/>
            <w:noWrap w:val="0"/>
            <w:vAlign w:val="center"/>
          </w:tcPr>
          <w:p w14:paraId="47DD3823">
            <w:pPr>
              <w:widowControl/>
              <w:autoSpaceDE/>
              <w:autoSpaceDN/>
              <w:adjustRightInd w:val="0"/>
              <w:snapToGrid w:val="0"/>
              <w:spacing w:before="0" w:after="0" w:line="240" w:lineRule="auto"/>
              <w:ind w:left="0" w:right="0" w:firstLine="0" w:firstLineChars="0"/>
              <w:jc w:val="center"/>
              <w:rPr>
                <w:rFonts w:ascii="Times New Roman" w:hAnsi="Times New Roman" w:eastAsia="宋体" w:cs="Times New Roman"/>
                <w:b/>
                <w:bCs/>
                <w:sz w:val="21"/>
                <w:szCs w:val="21"/>
                <w:lang w:val="en-US" w:bidi="ar-SA"/>
              </w:rPr>
            </w:pPr>
            <w:r>
              <w:rPr>
                <w:rFonts w:hint="eastAsia" w:ascii="Times New Roman" w:hAnsi="Times New Roman" w:eastAsia="宋体" w:cs="Times New Roman"/>
                <w:b/>
                <w:bCs/>
                <w:sz w:val="21"/>
                <w:szCs w:val="21"/>
                <w:lang w:val="en-US" w:bidi="ar-SA"/>
              </w:rPr>
              <w:t>环评报告结论及要求</w:t>
            </w:r>
          </w:p>
        </w:tc>
      </w:tr>
      <w:tr w14:paraId="64FCF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noWrap w:val="0"/>
            <w:vAlign w:val="center"/>
          </w:tcPr>
          <w:p w14:paraId="1735A6A9">
            <w:pPr>
              <w:widowControl/>
              <w:autoSpaceDE/>
              <w:autoSpaceDN/>
              <w:adjustRightInd w:val="0"/>
              <w:snapToGrid w:val="0"/>
              <w:spacing w:before="0" w:after="0" w:line="240" w:lineRule="auto"/>
              <w:ind w:left="0" w:right="0" w:firstLine="0" w:firstLineChars="0"/>
              <w:jc w:val="center"/>
              <w:rPr>
                <w:rFonts w:ascii="Times New Roman" w:hAnsi="Times New Roman" w:eastAsia="宋体" w:cs="Times New Roman"/>
                <w:sz w:val="21"/>
                <w:szCs w:val="21"/>
                <w:lang w:val="en-US" w:bidi="ar-SA"/>
              </w:rPr>
            </w:pPr>
            <w:r>
              <w:rPr>
                <w:rFonts w:hint="eastAsia" w:ascii="Times New Roman" w:hAnsi="Times New Roman" w:eastAsia="宋体" w:cs="Times New Roman"/>
                <w:sz w:val="21"/>
                <w:szCs w:val="21"/>
                <w:lang w:val="en-US" w:bidi="ar-SA"/>
              </w:rPr>
              <w:t>建设项目概况</w:t>
            </w:r>
          </w:p>
        </w:tc>
        <w:tc>
          <w:tcPr>
            <w:tcW w:w="4565" w:type="pct"/>
            <w:noWrap w:val="0"/>
            <w:vAlign w:val="center"/>
          </w:tcPr>
          <w:p w14:paraId="2D9DBA10">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Times New Roman"/>
                <w:szCs w:val="21"/>
                <w:lang w:val="en-US" w:eastAsia="zh-CN" w:bidi="ar-SA"/>
              </w:rPr>
            </w:pPr>
            <w:r>
              <w:rPr>
                <w:rFonts w:hint="eastAsia" w:ascii="Times New Roman" w:hAnsi="Times New Roman" w:eastAsia="宋体" w:cs="宋体"/>
                <w:sz w:val="21"/>
                <w:szCs w:val="21"/>
                <w:lang w:val="en-US" w:eastAsia="zh-CN"/>
              </w:rPr>
              <w:t>安徽鸿图精密铸造有限公司计划投资50957万元在安徽省含山经济开发区（西区）建设“新能源汽车轻量化铸件项目”，并且项目己于2023年4月18日获得含山县发改委项目备案（项目编码：2304-340522-04-01-655707）（附件1）。项目总建筑面积52000m，购置1台5T熔化炉、2台3T熔化炉、1台1.5T熔化炉、1台0.75t备用熔化炉、12台压铸机以及其他配套设备，项目建成后将形成年产高精密铝合金压铸件1.5万吨，该铸件用于新能源汽车零部件。</w:t>
            </w:r>
          </w:p>
        </w:tc>
      </w:tr>
      <w:tr w14:paraId="03158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noWrap w:val="0"/>
            <w:vAlign w:val="center"/>
          </w:tcPr>
          <w:p w14:paraId="6E3D7F82">
            <w:pPr>
              <w:widowControl/>
              <w:autoSpaceDE/>
              <w:autoSpaceDN/>
              <w:adjustRightInd w:val="0"/>
              <w:snapToGrid w:val="0"/>
              <w:spacing w:before="0" w:after="0" w:line="240" w:lineRule="auto"/>
              <w:ind w:left="0" w:right="0" w:firstLine="0" w:firstLineChars="0"/>
              <w:jc w:val="center"/>
              <w:rPr>
                <w:rFonts w:ascii="Times New Roman" w:hAnsi="Times New Roman" w:eastAsia="宋体" w:cs="Times New Roman"/>
                <w:sz w:val="21"/>
                <w:szCs w:val="21"/>
                <w:lang w:val="en-US" w:bidi="ar-SA"/>
              </w:rPr>
            </w:pPr>
            <w:r>
              <w:rPr>
                <w:rFonts w:hint="eastAsia" w:ascii="Times New Roman" w:hAnsi="Times New Roman" w:eastAsia="宋体" w:cs="Times New Roman"/>
                <w:sz w:val="21"/>
                <w:szCs w:val="21"/>
                <w:lang w:val="en-US" w:bidi="ar-SA"/>
              </w:rPr>
              <w:t>分析判定相关情况</w:t>
            </w:r>
          </w:p>
        </w:tc>
        <w:tc>
          <w:tcPr>
            <w:tcW w:w="4565" w:type="pct"/>
            <w:noWrap w:val="0"/>
            <w:vAlign w:val="center"/>
          </w:tcPr>
          <w:p w14:paraId="45CFE036">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根据《含山县褒禅山经济园区总体规划（2014-2030）环境影响报告书》，含山县褒禅山经济园区规划范围为北至S105线、东至S226线南至苍横大道、西至有发路，规划面积约5.28平方公里。含山县褒禅山经济园区主导产业为绿装环保新材料，形成重点发展智能家居、厨房电器、铝塑复合材料产业园区。负面清单主要为禁止引入石油化工及煤化工项目、电镀项目等重污染项目。本项目所在地为工业用地，行业类别属于C3670汽车零部件及配件制造、C3392 有色金属铸造，不属于含山县褒禅山经济园区主导产业和禁止类产业，视为允许类，因此本项目符合含山县褒禅山经济园区总体规划。</w:t>
            </w:r>
          </w:p>
          <w:p w14:paraId="2A51A288">
            <w:pPr>
              <w:keepNext w:val="0"/>
              <w:keepLines w:val="0"/>
              <w:pageBreakBefore w:val="0"/>
              <w:widowControl w:val="0"/>
              <w:kinsoku/>
              <w:wordWrap w:val="0"/>
              <w:overflowPunct/>
              <w:topLinePunct w:val="0"/>
              <w:autoSpaceDE w:val="0"/>
              <w:autoSpaceDN w:val="0"/>
              <w:bidi w:val="0"/>
              <w:adjustRightInd/>
              <w:snapToGrid/>
              <w:textAlignment w:val="auto"/>
              <w:rPr>
                <w:rFonts w:hint="eastAsia"/>
                <w:lang w:val="en-US"/>
              </w:rPr>
            </w:pPr>
            <w:r>
              <w:rPr>
                <w:rFonts w:hint="eastAsia" w:ascii="Times New Roman" w:hAnsi="Times New Roman" w:eastAsia="宋体" w:cs="宋体"/>
                <w:sz w:val="21"/>
                <w:szCs w:val="21"/>
                <w:lang w:val="en-US" w:eastAsia="zh-CN"/>
              </w:rPr>
              <w:t>本项目选址位于含山经济开发区西区（即原含山县褒禅山经济园区），项目所在地为工业用地，符合项目所在地土地利用规划。项目周边均为工业企业及规划工业用地，本项目符合所在地土地利用规划。在采取本次环评中规定的污染防治措施后，各项污染物均可达标排放，对环境影响很小，因此，项目选址可行，与区域环境相容。</w:t>
            </w:r>
          </w:p>
        </w:tc>
      </w:tr>
      <w:tr w14:paraId="752F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noWrap w:val="0"/>
            <w:vAlign w:val="center"/>
          </w:tcPr>
          <w:p w14:paraId="48D22476">
            <w:pPr>
              <w:widowControl/>
              <w:autoSpaceDE/>
              <w:autoSpaceDN/>
              <w:adjustRightInd w:val="0"/>
              <w:snapToGrid w:val="0"/>
              <w:spacing w:before="0" w:after="0" w:line="240" w:lineRule="auto"/>
              <w:ind w:left="0" w:right="0" w:firstLine="0" w:firstLineChars="0"/>
              <w:jc w:val="center"/>
              <w:rPr>
                <w:rFonts w:ascii="Times New Roman" w:hAnsi="Times New Roman" w:eastAsia="宋体" w:cs="Times New Roman"/>
                <w:sz w:val="21"/>
                <w:szCs w:val="21"/>
                <w:lang w:val="en-US" w:bidi="ar-SA"/>
              </w:rPr>
            </w:pPr>
            <w:r>
              <w:rPr>
                <w:rFonts w:hint="eastAsia" w:ascii="Times New Roman" w:hAnsi="Times New Roman" w:eastAsia="宋体" w:cs="Times New Roman"/>
                <w:sz w:val="21"/>
                <w:szCs w:val="21"/>
                <w:lang w:val="en-US" w:bidi="ar-SA"/>
              </w:rPr>
              <w:t>环境质量现状评价</w:t>
            </w:r>
          </w:p>
        </w:tc>
        <w:tc>
          <w:tcPr>
            <w:tcW w:w="4565" w:type="pct"/>
            <w:noWrap w:val="0"/>
            <w:vAlign w:val="center"/>
          </w:tcPr>
          <w:p w14:paraId="45776E8B">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1）2022年，我市空气质量指数（AQI）范围在25～204之间，空气质量状况为优的天数88天，为良的天数有199天，环境空气质量达标天数比例为78.6%（按有效天数计算）。细颗粒物（PM2.5）年均浓度为34.6微克/立方米，连续两年达到国家二级标准；可吸入颗粒物（PM10）年均值浓度为52.9微克/立方米，达到国家二级标准限值；二氧化硫年均值浓度为9微克/立方米，达到国家一级标准限值；二氧化氮年均值浓度为30微克/立方米，达到国家一级标准限值；一氧化碳日均值第95百分位浓度为1.2毫克/立方米，达到国家一级标准限值。</w:t>
            </w:r>
          </w:p>
          <w:p w14:paraId="519DED3C">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（2）我市地表水国控监测断面10个，总体水质状况为良好。其中，达到或优于Ⅲ类水质以上比例达100%。</w:t>
            </w:r>
          </w:p>
          <w:p w14:paraId="2D556E7E">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长江：长江马鞍山段2个监测断面水质达到《地表水环境质量标准》（GB3838-2002）（以下同）中Ⅱ类，水质状况优。</w:t>
            </w:r>
          </w:p>
          <w:p w14:paraId="3CE94BD3">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采石河：监测断面水质达到Ⅲ类，水质状况良好。</w:t>
            </w:r>
          </w:p>
          <w:p w14:paraId="47DCCB01">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青山河：2个监测断面水质均达到Ⅱ类，水质状况优。</w:t>
            </w:r>
          </w:p>
          <w:p w14:paraId="0C2D117E">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姑溪河：监测断面水质均达到Ⅱ类，水质状况优。</w:t>
            </w:r>
          </w:p>
          <w:p w14:paraId="1487D35B">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裕溪河：监测断面水质均达到Ⅱ类，水质状况优。</w:t>
            </w:r>
          </w:p>
          <w:p w14:paraId="054A9D51">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得胜河：监测断面水质均达到Ⅱ类，水质状况优，与2021年相比明显好转。</w:t>
            </w:r>
          </w:p>
          <w:p w14:paraId="796003D3">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清溪河：监测断面水质达到Ⅲ类，水质状况良好。</w:t>
            </w:r>
          </w:p>
          <w:p w14:paraId="7FDE3A58">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（3）道路交通噪声。2022年，全市道路交通噪声昼间平均等效声级为66.9dB（A），城市昼间道路交通噪声等效声级范围在59.1～77.1dB（A）之间，昼间道路交通声环境强度为一级“好”。</w:t>
            </w:r>
          </w:p>
          <w:p w14:paraId="50FDAD2A">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Times New Roman"/>
                <w:sz w:val="21"/>
                <w:szCs w:val="21"/>
              </w:rPr>
            </w:pPr>
            <w:r>
              <w:rPr>
                <w:rFonts w:hint="eastAsia" w:ascii="Times New Roman" w:hAnsi="Times New Roman" w:eastAsia="宋体" w:cs="宋体"/>
                <w:sz w:val="21"/>
                <w:szCs w:val="21"/>
                <w:lang w:val="en-US" w:eastAsia="zh-CN"/>
              </w:rPr>
              <w:t>区域环境噪声。2022年，全市区域环境噪声昼间平均等效声级为54.4dB（A）。昼间区域环境噪声等效声级范围在46.9～69.6dB（A）之间，昼间区域声环境总体水平为二级“较好”。</w:t>
            </w:r>
          </w:p>
        </w:tc>
      </w:tr>
      <w:tr w14:paraId="572BA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restart"/>
            <w:noWrap w:val="0"/>
            <w:vAlign w:val="center"/>
          </w:tcPr>
          <w:p w14:paraId="31FE7C30">
            <w:pPr>
              <w:widowControl/>
              <w:autoSpaceDE/>
              <w:autoSpaceDN/>
              <w:adjustRightInd w:val="0"/>
              <w:snapToGrid w:val="0"/>
              <w:spacing w:before="0" w:after="0" w:line="240" w:lineRule="auto"/>
              <w:ind w:left="0" w:right="0" w:firstLine="0" w:firstLineChars="0"/>
              <w:jc w:val="center"/>
              <w:rPr>
                <w:rFonts w:ascii="Times New Roman" w:hAnsi="Times New Roman" w:eastAsia="宋体" w:cs="Times New Roman"/>
                <w:sz w:val="21"/>
                <w:szCs w:val="21"/>
                <w:lang w:val="en-US" w:bidi="ar-SA"/>
              </w:rPr>
            </w:pPr>
            <w:r>
              <w:rPr>
                <w:rFonts w:hint="eastAsia" w:ascii="Times New Roman" w:hAnsi="Times New Roman" w:eastAsia="宋体" w:cs="Times New Roman"/>
                <w:sz w:val="21"/>
                <w:szCs w:val="21"/>
                <w:lang w:val="en-US" w:bidi="ar-SA"/>
              </w:rPr>
              <w:t>污染物达标排放</w:t>
            </w:r>
          </w:p>
        </w:tc>
        <w:tc>
          <w:tcPr>
            <w:tcW w:w="4565" w:type="pct"/>
            <w:noWrap w:val="0"/>
            <w:vAlign w:val="center"/>
          </w:tcPr>
          <w:p w14:paraId="6C36E871">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1.废气</w:t>
            </w:r>
          </w:p>
          <w:p w14:paraId="61509C88">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（1）</w:t>
            </w:r>
            <w:r>
              <w:rPr>
                <w:rFonts w:hint="default" w:ascii="Times New Roman" w:hAnsi="Times New Roman" w:eastAsia="宋体" w:cs="宋体"/>
                <w:sz w:val="21"/>
                <w:szCs w:val="21"/>
                <w:lang w:val="en-US" w:eastAsia="zh-CN"/>
              </w:rPr>
              <w:t>熔化炉、铝水包预热天然气燃烧废气、炒灰废气、火熔化废气</w:t>
            </w:r>
            <w:r>
              <w:rPr>
                <w:rFonts w:hint="eastAsia" w:ascii="Times New Roman" w:hAnsi="Times New Roman" w:eastAsia="宋体" w:cs="宋体"/>
                <w:sz w:val="21"/>
                <w:szCs w:val="21"/>
                <w:lang w:val="en-US" w:eastAsia="zh-CN"/>
              </w:rPr>
              <w:t>：布袋除尘+排气筒（DA001）；</w:t>
            </w:r>
          </w:p>
          <w:p w14:paraId="1D69C365">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（2）压铸废气：每套生产装置自带除尘设施（过滤预处理+静电吸附+末端精密过滤处理）+排气筒（DA002、DA003、DA004）；</w:t>
            </w:r>
          </w:p>
          <w:p w14:paraId="12AC4445">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（3）</w:t>
            </w:r>
            <w:r>
              <w:rPr>
                <w:rFonts w:hint="default" w:ascii="Times New Roman" w:hAnsi="Times New Roman" w:eastAsia="宋体" w:cs="宋体"/>
                <w:sz w:val="21"/>
                <w:szCs w:val="21"/>
                <w:lang w:val="en-US" w:eastAsia="zh-CN"/>
              </w:rPr>
              <w:t>打磨、抛丸废气</w:t>
            </w:r>
            <w:r>
              <w:rPr>
                <w:rFonts w:hint="eastAsia" w:ascii="Times New Roman" w:hAnsi="Times New Roman" w:eastAsia="宋体" w:cs="宋体"/>
                <w:sz w:val="21"/>
                <w:szCs w:val="21"/>
                <w:lang w:val="en-US" w:eastAsia="zh-CN"/>
              </w:rPr>
              <w:t>：自带除尘+水幕除尘+排气简（DA003）；</w:t>
            </w:r>
          </w:p>
          <w:p w14:paraId="00DCFCF5">
            <w:pPr>
              <w:keepNext w:val="0"/>
              <w:keepLines w:val="0"/>
              <w:pageBreakBefore w:val="0"/>
              <w:widowControl w:val="0"/>
              <w:kinsoku/>
              <w:wordWrap w:val="0"/>
              <w:overflowPunct/>
              <w:topLinePunct w:val="0"/>
              <w:autoSpaceDE w:val="0"/>
              <w:autoSpaceDN w:val="0"/>
              <w:bidi w:val="0"/>
              <w:adjustRightInd/>
              <w:snapToGrid/>
              <w:textAlignment w:val="auto"/>
              <w:rPr>
                <w:rFonts w:hint="default"/>
                <w:lang w:val="en-US" w:eastAsia="zh-CN"/>
              </w:rPr>
            </w:pPr>
            <w:r>
              <w:rPr>
                <w:rFonts w:hint="eastAsia" w:ascii="Times New Roman" w:hAnsi="Times New Roman" w:eastAsia="宋体" w:cs="宋体"/>
                <w:sz w:val="21"/>
                <w:szCs w:val="21"/>
                <w:lang w:val="en-US" w:eastAsia="zh-CN"/>
              </w:rPr>
              <w:t>（4）</w:t>
            </w:r>
            <w:r>
              <w:rPr>
                <w:rFonts w:hint="default" w:ascii="Times New Roman" w:hAnsi="Times New Roman" w:eastAsia="宋体" w:cs="宋体"/>
                <w:sz w:val="21"/>
                <w:szCs w:val="21"/>
                <w:lang w:val="en-US" w:eastAsia="zh-CN"/>
              </w:rPr>
              <w:t>食堂油烟</w:t>
            </w:r>
            <w:r>
              <w:rPr>
                <w:rFonts w:hint="eastAsia" w:ascii="Times New Roman" w:hAnsi="Times New Roman" w:eastAsia="宋体" w:cs="宋体"/>
                <w:sz w:val="21"/>
                <w:szCs w:val="21"/>
                <w:lang w:val="en-US" w:eastAsia="zh-CN"/>
              </w:rPr>
              <w:t>：油烟净化器处理胡通过烟道引至楼顶排放。</w:t>
            </w:r>
          </w:p>
        </w:tc>
      </w:tr>
      <w:tr w14:paraId="40750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noWrap w:val="0"/>
            <w:vAlign w:val="center"/>
          </w:tcPr>
          <w:p w14:paraId="47C50A4D">
            <w:pPr>
              <w:widowControl/>
              <w:autoSpaceDE/>
              <w:autoSpaceDN/>
              <w:adjustRightInd w:val="0"/>
              <w:snapToGrid w:val="0"/>
              <w:spacing w:before="0" w:after="0" w:line="240" w:lineRule="auto"/>
              <w:ind w:left="0" w:right="0" w:firstLine="0" w:firstLineChars="0"/>
              <w:jc w:val="center"/>
              <w:rPr>
                <w:rFonts w:hint="eastAsia" w:ascii="Times New Roman" w:hAnsi="Times New Roman" w:eastAsia="宋体" w:cs="Times New Roman"/>
                <w:sz w:val="21"/>
                <w:szCs w:val="21"/>
                <w:lang w:val="en-US" w:bidi="ar-SA"/>
              </w:rPr>
            </w:pPr>
          </w:p>
        </w:tc>
        <w:tc>
          <w:tcPr>
            <w:tcW w:w="4565" w:type="pct"/>
            <w:noWrap w:val="0"/>
            <w:vAlign w:val="center"/>
          </w:tcPr>
          <w:p w14:paraId="5A36831E">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2.废水</w:t>
            </w:r>
          </w:p>
          <w:p w14:paraId="3710DC6B">
            <w:pPr>
              <w:keepNext w:val="0"/>
              <w:keepLines w:val="0"/>
              <w:pageBreakBefore w:val="0"/>
              <w:widowControl w:val="0"/>
              <w:kinsoku/>
              <w:wordWrap w:val="0"/>
              <w:overflowPunct/>
              <w:topLinePunct w:val="0"/>
              <w:autoSpaceDE w:val="0"/>
              <w:autoSpaceDN w:val="0"/>
              <w:bidi w:val="0"/>
              <w:adjustRightInd/>
              <w:snapToGrid/>
              <w:textAlignment w:val="auto"/>
              <w:rPr>
                <w:rFonts w:hint="default"/>
                <w:lang w:val="en-US" w:eastAsia="zh-CN"/>
              </w:rPr>
            </w:pPr>
            <w:r>
              <w:rPr>
                <w:rFonts w:hint="eastAsia" w:ascii="Times New Roman" w:hAnsi="Times New Roman" w:eastAsia="宋体" w:cs="宋体"/>
                <w:sz w:val="21"/>
                <w:szCs w:val="21"/>
                <w:lang w:val="en-US" w:eastAsia="zh-CN"/>
              </w:rPr>
              <w:t>项目废水主要为生活污水、食堂废水以及生产废水。食堂废水经隔油池处理后与生活污水一起经化粪池处理后通过市政污水管网排入含山经开区西区污水处理厂处理，生产废水包括脱模废水、纯水制备废水、超声波清洗废水、模具清洗废水，生产废水经厂区污水处理站（隔油+调节+混凝沉淀+生化）处理后排入含山经开区西区污水处理厂处理。</w:t>
            </w:r>
          </w:p>
        </w:tc>
      </w:tr>
      <w:tr w14:paraId="296D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noWrap w:val="0"/>
            <w:vAlign w:val="center"/>
          </w:tcPr>
          <w:p w14:paraId="41D5B06D">
            <w:pPr>
              <w:widowControl/>
              <w:autoSpaceDE/>
              <w:autoSpaceDN/>
              <w:adjustRightInd w:val="0"/>
              <w:snapToGrid w:val="0"/>
              <w:spacing w:before="0" w:after="0" w:line="240" w:lineRule="auto"/>
              <w:ind w:left="0" w:right="0" w:firstLine="0" w:firstLineChars="0"/>
              <w:jc w:val="center"/>
              <w:rPr>
                <w:rFonts w:hint="eastAsia" w:ascii="Times New Roman" w:hAnsi="Times New Roman" w:eastAsia="宋体" w:cs="Times New Roman"/>
                <w:sz w:val="21"/>
                <w:szCs w:val="21"/>
                <w:lang w:val="en-US" w:bidi="ar-SA"/>
              </w:rPr>
            </w:pPr>
          </w:p>
        </w:tc>
        <w:tc>
          <w:tcPr>
            <w:tcW w:w="4565" w:type="pct"/>
            <w:noWrap w:val="0"/>
            <w:vAlign w:val="center"/>
          </w:tcPr>
          <w:p w14:paraId="06752B16">
            <w:pPr>
              <w:bidi w:val="0"/>
              <w:rPr>
                <w:rFonts w:hint="eastAsia"/>
                <w:sz w:val="24"/>
                <w:szCs w:val="24"/>
                <w:lang w:val="en-US" w:eastAsia="zh-CN"/>
              </w:rPr>
            </w:pPr>
            <w:r>
              <w:rPr>
                <w:rFonts w:hint="eastAsia"/>
                <w:sz w:val="24"/>
                <w:szCs w:val="24"/>
                <w:lang w:val="en-US" w:eastAsia="zh-CN"/>
              </w:rPr>
              <w:t>3.噪声</w:t>
            </w:r>
          </w:p>
          <w:p w14:paraId="238C4FAF">
            <w:pPr>
              <w:keepNext w:val="0"/>
              <w:keepLines w:val="0"/>
              <w:pageBreakBefore w:val="0"/>
              <w:widowControl w:val="0"/>
              <w:kinsoku/>
              <w:wordWrap w:val="0"/>
              <w:overflowPunct/>
              <w:topLinePunct w:val="0"/>
              <w:autoSpaceDE w:val="0"/>
              <w:autoSpaceDN w:val="0"/>
              <w:bidi w:val="0"/>
              <w:adjustRightInd/>
              <w:snapToGrid/>
              <w:textAlignment w:val="auto"/>
              <w:rPr>
                <w:rFonts w:hint="default"/>
                <w:lang w:val="en-US" w:eastAsia="zh-CN"/>
              </w:rPr>
            </w:pPr>
            <w:r>
              <w:rPr>
                <w:rFonts w:hint="eastAsia" w:ascii="Times New Roman" w:hAnsi="Times New Roman" w:eastAsia="宋体" w:cs="宋体"/>
                <w:sz w:val="21"/>
                <w:szCs w:val="21"/>
                <w:lang w:val="en-US" w:eastAsia="zh-CN"/>
              </w:rPr>
              <w:t>本项目噪声主要为各种生产设备运行噪声</w:t>
            </w:r>
            <w:r>
              <w:rPr>
                <w:rFonts w:hint="default" w:ascii="Times New Roman" w:hAnsi="Times New Roman" w:eastAsia="宋体" w:cs="宋体"/>
                <w:sz w:val="21"/>
                <w:szCs w:val="21"/>
                <w:lang w:val="en-US" w:eastAsia="zh-CN"/>
              </w:rPr>
              <w:t>，主要噪声源有：</w:t>
            </w:r>
            <w:r>
              <w:rPr>
                <w:rFonts w:hint="eastAsia" w:ascii="Times New Roman" w:hAnsi="Times New Roman" w:eastAsia="宋体" w:cs="宋体"/>
                <w:sz w:val="21"/>
                <w:szCs w:val="21"/>
                <w:lang w:val="en-US" w:eastAsia="zh-CN"/>
              </w:rPr>
              <w:t>熔化炉、压铸机、去毛刺机、CNC、摩擦焊、空压机、风机</w:t>
            </w:r>
            <w:r>
              <w:rPr>
                <w:rFonts w:hint="default" w:ascii="Times New Roman" w:hAnsi="Times New Roman" w:eastAsia="宋体" w:cs="宋体"/>
                <w:sz w:val="21"/>
                <w:szCs w:val="21"/>
                <w:lang w:val="en-US" w:eastAsia="zh-CN"/>
              </w:rPr>
              <w:t>等，噪声级为</w:t>
            </w:r>
            <w:r>
              <w:rPr>
                <w:rFonts w:hint="eastAsia" w:ascii="Times New Roman" w:hAnsi="Times New Roman" w:eastAsia="宋体" w:cs="宋体"/>
                <w:sz w:val="21"/>
                <w:szCs w:val="21"/>
                <w:lang w:val="en-US" w:eastAsia="zh-CN"/>
              </w:rPr>
              <w:t>60</w:t>
            </w:r>
            <w:r>
              <w:rPr>
                <w:rFonts w:hint="default" w:ascii="Times New Roman" w:hAnsi="Times New Roman" w:eastAsia="宋体" w:cs="宋体"/>
                <w:sz w:val="21"/>
                <w:szCs w:val="21"/>
                <w:lang w:val="en-US" w:eastAsia="zh-CN"/>
              </w:rPr>
              <w:t>dB</w:t>
            </w:r>
            <w:r>
              <w:rPr>
                <w:rFonts w:hint="eastAsia" w:ascii="Times New Roman" w:hAnsi="Times New Roman" w:eastAsia="宋体" w:cs="宋体"/>
                <w:sz w:val="21"/>
                <w:szCs w:val="21"/>
                <w:lang w:val="en-US" w:eastAsia="zh-CN"/>
              </w:rPr>
              <w:t>（</w:t>
            </w:r>
            <w:r>
              <w:rPr>
                <w:rFonts w:hint="default" w:ascii="Times New Roman" w:hAnsi="Times New Roman" w:eastAsia="宋体" w:cs="宋体"/>
                <w:sz w:val="21"/>
                <w:szCs w:val="21"/>
                <w:lang w:val="en-US" w:eastAsia="zh-CN"/>
              </w:rPr>
              <w:t>A</w:t>
            </w:r>
            <w:r>
              <w:rPr>
                <w:rFonts w:hint="eastAsia" w:ascii="Times New Roman" w:hAnsi="Times New Roman" w:eastAsia="宋体" w:cs="宋体"/>
                <w:sz w:val="21"/>
                <w:szCs w:val="21"/>
                <w:lang w:val="en-US" w:eastAsia="zh-CN"/>
              </w:rPr>
              <w:t>）</w:t>
            </w:r>
            <w:r>
              <w:rPr>
                <w:rFonts w:hint="default" w:ascii="Times New Roman" w:hAnsi="Times New Roman" w:eastAsia="宋体" w:cs="宋体"/>
                <w:sz w:val="21"/>
                <w:szCs w:val="21"/>
                <w:lang w:val="en-US" w:eastAsia="zh-CN"/>
              </w:rPr>
              <w:t>～</w:t>
            </w:r>
            <w:r>
              <w:rPr>
                <w:rFonts w:hint="eastAsia" w:ascii="Times New Roman" w:hAnsi="Times New Roman" w:eastAsia="宋体" w:cs="宋体"/>
                <w:sz w:val="21"/>
                <w:szCs w:val="21"/>
                <w:lang w:val="en-US" w:eastAsia="zh-CN"/>
              </w:rPr>
              <w:t>90</w:t>
            </w:r>
            <w:r>
              <w:rPr>
                <w:rFonts w:hint="default" w:ascii="Times New Roman" w:hAnsi="Times New Roman" w:eastAsia="宋体" w:cs="宋体"/>
                <w:sz w:val="21"/>
                <w:szCs w:val="21"/>
                <w:lang w:val="en-US" w:eastAsia="zh-CN"/>
              </w:rPr>
              <w:t>dB</w:t>
            </w:r>
            <w:r>
              <w:rPr>
                <w:rFonts w:hint="eastAsia" w:ascii="Times New Roman" w:hAnsi="Times New Roman" w:eastAsia="宋体" w:cs="宋体"/>
                <w:sz w:val="21"/>
                <w:szCs w:val="21"/>
                <w:lang w:val="en-US" w:eastAsia="zh-CN"/>
              </w:rPr>
              <w:t>（</w:t>
            </w:r>
            <w:r>
              <w:rPr>
                <w:rFonts w:hint="default" w:ascii="Times New Roman" w:hAnsi="Times New Roman" w:eastAsia="宋体" w:cs="宋体"/>
                <w:sz w:val="21"/>
                <w:szCs w:val="21"/>
                <w:lang w:val="en-US" w:eastAsia="zh-CN"/>
              </w:rPr>
              <w:t>A</w:t>
            </w:r>
            <w:r>
              <w:rPr>
                <w:rFonts w:hint="eastAsia" w:ascii="Times New Roman" w:hAnsi="Times New Roman" w:eastAsia="宋体" w:cs="宋体"/>
                <w:sz w:val="21"/>
                <w:szCs w:val="21"/>
                <w:lang w:val="en-US" w:eastAsia="zh-CN"/>
              </w:rPr>
              <w:t>）</w:t>
            </w:r>
            <w:r>
              <w:rPr>
                <w:rFonts w:hint="default" w:ascii="Times New Roman" w:hAnsi="Times New Roman" w:eastAsia="宋体" w:cs="宋体"/>
                <w:sz w:val="21"/>
                <w:szCs w:val="21"/>
                <w:lang w:val="en-US" w:eastAsia="zh-CN"/>
              </w:rPr>
              <w:t>左右。项目噪声污染防治措施有：选用低噪声设备；在安装高噪声设备时，应提高安装精度；对高噪声设备采取隔音、减振等措施，同时操作间应设置隔声门窗，厂房墙体尽量采用新型的隔音、吸声材料；做好厂区规划，布置绿化带以达到隔声的效果。</w:t>
            </w:r>
          </w:p>
        </w:tc>
      </w:tr>
      <w:tr w14:paraId="0840F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Merge w:val="continue"/>
            <w:noWrap w:val="0"/>
            <w:vAlign w:val="center"/>
          </w:tcPr>
          <w:p w14:paraId="5A1DD670">
            <w:pPr>
              <w:widowControl/>
              <w:autoSpaceDE/>
              <w:autoSpaceDN/>
              <w:adjustRightInd w:val="0"/>
              <w:snapToGrid w:val="0"/>
              <w:spacing w:before="0" w:after="0" w:line="240" w:lineRule="auto"/>
              <w:ind w:left="0" w:right="0" w:firstLine="0" w:firstLineChars="0"/>
              <w:jc w:val="center"/>
              <w:rPr>
                <w:rFonts w:hint="eastAsia" w:ascii="Times New Roman" w:hAnsi="Times New Roman" w:eastAsia="宋体" w:cs="Times New Roman"/>
                <w:sz w:val="21"/>
                <w:szCs w:val="21"/>
                <w:lang w:val="en-US" w:bidi="ar-SA"/>
              </w:rPr>
            </w:pPr>
          </w:p>
        </w:tc>
        <w:tc>
          <w:tcPr>
            <w:tcW w:w="4565" w:type="pct"/>
            <w:noWrap w:val="0"/>
            <w:vAlign w:val="center"/>
          </w:tcPr>
          <w:p w14:paraId="6F268A93">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4.固废</w:t>
            </w:r>
          </w:p>
          <w:p w14:paraId="0186AFF9">
            <w:pPr>
              <w:keepNext w:val="0"/>
              <w:keepLines w:val="0"/>
              <w:pageBreakBefore w:val="0"/>
              <w:widowControl w:val="0"/>
              <w:kinsoku/>
              <w:wordWrap w:val="0"/>
              <w:overflowPunct/>
              <w:topLinePunct w:val="0"/>
              <w:autoSpaceDE w:val="0"/>
              <w:autoSpaceDN w:val="0"/>
              <w:bidi w:val="0"/>
              <w:adjustRightInd/>
              <w:snapToGrid/>
              <w:textAlignment w:val="auto"/>
              <w:rPr>
                <w:rFonts w:hint="default"/>
                <w:lang w:val="en-US" w:eastAsia="zh-CN"/>
              </w:rPr>
            </w:pPr>
            <w:r>
              <w:rPr>
                <w:rFonts w:hint="default" w:ascii="Times New Roman" w:hAnsi="Times New Roman" w:eastAsia="宋体" w:cs="宋体"/>
                <w:sz w:val="21"/>
                <w:szCs w:val="21"/>
                <w:lang w:val="en-US" w:eastAsia="zh-CN"/>
              </w:rPr>
              <w:t>本项目产生的危险废物委托有危废资质单位处置</w:t>
            </w:r>
            <w:r>
              <w:rPr>
                <w:rFonts w:hint="eastAsia" w:ascii="Times New Roman" w:hAnsi="Times New Roman" w:eastAsia="宋体" w:cs="宋体"/>
                <w:sz w:val="21"/>
                <w:szCs w:val="21"/>
                <w:lang w:val="en-US" w:eastAsia="zh-CN"/>
              </w:rPr>
              <w:t>；</w:t>
            </w:r>
            <w:r>
              <w:rPr>
                <w:rFonts w:hint="default" w:ascii="Times New Roman" w:hAnsi="Times New Roman" w:eastAsia="宋体" w:cs="宋体"/>
                <w:sz w:val="21"/>
                <w:szCs w:val="21"/>
                <w:lang w:val="en-US" w:eastAsia="zh-CN"/>
              </w:rPr>
              <w:t>压铸、切边产生的不合格品及边角料重熔回用于生产</w:t>
            </w:r>
            <w:r>
              <w:rPr>
                <w:rFonts w:hint="eastAsia" w:ascii="Times New Roman" w:hAnsi="Times New Roman" w:eastAsia="宋体" w:cs="宋体"/>
                <w:sz w:val="21"/>
                <w:szCs w:val="21"/>
                <w:lang w:val="en-US" w:eastAsia="zh-CN"/>
              </w:rPr>
              <w:t>；</w:t>
            </w:r>
            <w:r>
              <w:rPr>
                <w:rFonts w:hint="default" w:ascii="Times New Roman" w:hAnsi="Times New Roman" w:eastAsia="宋体" w:cs="宋体"/>
                <w:sz w:val="21"/>
                <w:szCs w:val="21"/>
                <w:lang w:val="en-US" w:eastAsia="zh-CN"/>
              </w:rPr>
              <w:t>机加工边角料统一收集沥干后定期外售</w:t>
            </w:r>
            <w:r>
              <w:rPr>
                <w:rFonts w:hint="eastAsia" w:ascii="Times New Roman" w:hAnsi="Times New Roman" w:eastAsia="宋体" w:cs="宋体"/>
                <w:sz w:val="21"/>
                <w:szCs w:val="21"/>
                <w:lang w:val="en-US" w:eastAsia="zh-CN"/>
              </w:rPr>
              <w:t>；</w:t>
            </w:r>
            <w:r>
              <w:rPr>
                <w:rFonts w:hint="default" w:ascii="Times New Roman" w:hAnsi="Times New Roman" w:eastAsia="宋体" w:cs="宋体"/>
                <w:sz w:val="21"/>
                <w:szCs w:val="21"/>
                <w:lang w:val="en-US" w:eastAsia="zh-CN"/>
              </w:rPr>
              <w:t>生活垃圾由环卫部门定期清运。含切削液机加工边角料应设置专门的堆放场所，场所内采取防腐防渗措施。</w:t>
            </w:r>
          </w:p>
        </w:tc>
      </w:tr>
      <w:tr w14:paraId="16FA6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noWrap w:val="0"/>
            <w:vAlign w:val="center"/>
          </w:tcPr>
          <w:p w14:paraId="2EDC81EB">
            <w:pPr>
              <w:widowControl/>
              <w:autoSpaceDE/>
              <w:autoSpaceDN/>
              <w:adjustRightInd w:val="0"/>
              <w:snapToGrid w:val="0"/>
              <w:spacing w:before="0" w:after="0" w:line="240" w:lineRule="auto"/>
              <w:ind w:left="0" w:right="0" w:firstLine="0" w:firstLineChars="0"/>
              <w:jc w:val="center"/>
              <w:rPr>
                <w:rFonts w:ascii="Times New Roman" w:hAnsi="Times New Roman" w:eastAsia="宋体" w:cs="Times New Roman"/>
                <w:sz w:val="21"/>
                <w:szCs w:val="21"/>
                <w:lang w:val="en-US" w:bidi="ar-SA"/>
              </w:rPr>
            </w:pPr>
            <w:r>
              <w:rPr>
                <w:rFonts w:hint="eastAsia" w:ascii="Times New Roman" w:hAnsi="Times New Roman" w:eastAsia="宋体" w:cs="Times New Roman"/>
                <w:sz w:val="21"/>
                <w:szCs w:val="21"/>
                <w:lang w:val="en-US" w:bidi="ar-SA"/>
              </w:rPr>
              <w:t>风险评价</w:t>
            </w:r>
          </w:p>
        </w:tc>
        <w:tc>
          <w:tcPr>
            <w:tcW w:w="4565" w:type="pct"/>
            <w:noWrap w:val="0"/>
            <w:vAlign w:val="center"/>
          </w:tcPr>
          <w:p w14:paraId="764E107B">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泄漏事故的预防是物料储运中最重要的环节，发生泄漏事故可能引起火灾和爆炸等一系列重大事故。经验表明：设备失灵和人为的操作失误是引发泄漏的主要原因。因此选用较好的设备、精心设计、认真管理和操作人员的责任心是减少泄漏事故的关键。本项目应主要采取以下预防措施：</w:t>
            </w:r>
          </w:p>
          <w:p w14:paraId="53C80D2B">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①在清洗车间、危废库、危险品仓库等所在区域设置管沟、集液池，以确保任何物质的冒溢能被回收，防止地下水环境污染。</w:t>
            </w:r>
          </w:p>
          <w:p w14:paraId="7897DD39">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②经常检查管道，地上管道应防止汽车碰撞，并控制管道支撑的磨损。定期系统试压、定期检漏。</w:t>
            </w:r>
          </w:p>
          <w:p w14:paraId="4B074F62">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③项目涉及原料及产品采用公路运输，运输主要依赖于社会运输力量和接发货企业自运的运输方式，确保物料运输的稳定和安全。</w:t>
            </w:r>
          </w:p>
          <w:p w14:paraId="22D688D8">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（2）火灾爆炸事故</w:t>
            </w:r>
          </w:p>
          <w:p w14:paraId="62C4566C">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为减少火灾爆炸事故的发生和影响，企业应采取相应的措施。①企业需建立健全安全操作规程及值勤制度，设置通讯、报警装置，并确保其处于完好状态：对储存危险化学品的容器，应设置明显的标识及警示牌，对使用危险化学品的名称、数量进行严格登记；凡储存、使用危险化学品的岗位，都应配置合格的消防器材，并确保其处于完好状态；所有进入储存、使用危险化学品岗位的人员，都必须严格遵守《危险化学品管理制度》。</w:t>
            </w:r>
          </w:p>
          <w:p w14:paraId="68C9B442">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因此，建设单位应建设一定容量的事故池，以接纳事故情况下排放的污水，保证事故情况下不向外环境排放污水。在事故结束之后，再对事故废水进行处理。本项目拟建设一座事故池。</w:t>
            </w:r>
          </w:p>
          <w:p w14:paraId="236839E7">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（3）废气处理装置事故</w:t>
            </w:r>
          </w:p>
          <w:p w14:paraId="741354A6">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为减少事故的发生和影响建设单位应采取以下措施。</w:t>
            </w:r>
          </w:p>
          <w:p w14:paraId="1A484B2C">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①建立严格的操作规程，实行目标责任制，保证环境保护设施的正常运行。</w:t>
            </w:r>
          </w:p>
          <w:p w14:paraId="5E59B3E2">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②应严格按工艺规程进行操作，特别在易发生事故工序，应坚决杜绝喷漆过程中吸烟、点明火等情况，同时，操作人员应穿戴好劳动防护用品。</w:t>
            </w:r>
          </w:p>
          <w:p w14:paraId="77DF890D">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③对废气处理系统进行定期的监测和检修，如发生腐蚀、设备运行不稳定的情况，需对设备进行更换和修理，确保废气处理装置的正常运行。</w:t>
            </w:r>
          </w:p>
          <w:p w14:paraId="1BF0C0FA">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④采用活性炭吸附装置对废气进行处理后，应定期对活性炭进行更换并设置备用的活性炭吸附装置，以便于废气的有效处理。</w:t>
            </w:r>
          </w:p>
          <w:p w14:paraId="56E7F204">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⑤废气处理装置一旦出现故障，应立即关闭生产设备，避免废气未经处理进入大气环境。</w:t>
            </w:r>
          </w:p>
          <w:p w14:paraId="3BCF3816">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⑥活性炭吸附装置产生的废活性炭应妥善保存，避免过滤介质、活性炭接触明火和高温设备而引发的火灾及其次伴生环境风险事故。</w:t>
            </w:r>
          </w:p>
          <w:p w14:paraId="724EE901">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⑦加强对职工的安全教育，制定严格的工作守则和个人卫生措施，所有操作人员必须了解接触化学品的有害作用及对患者的急救措施，以保证生产的正常运行和员工的身体健康。</w:t>
            </w:r>
          </w:p>
          <w:p w14:paraId="57D6DB68">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⑧事故发生时的行动计划应当制定一个当事故发生时的必须采取哪些行动的计划。这种行动计划应该得到地方紧急事故服务部门（例如消防、救护、交通以及公安等有关负责部门）的同意，并向他们提供有关有毒有害物质危害的资料，还需定期进行演习以检查行动计划的效果。</w:t>
            </w:r>
          </w:p>
          <w:p w14:paraId="06035189">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（4）突发事故对策和应急预案</w:t>
            </w:r>
          </w:p>
          <w:p w14:paraId="639D0C93">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当发生泄漏、火灾爆炸等事故后，由公司应急救援领导小组根据事故情况，对事故的影响和危害性进行判断，若为一般事故，只需启动一级应急救援相关程序，由现场值班的专职、兼职消防人员以及操作人员组成一级应急队伍，开展抢险救援行动。若事故规模较大、危害较严重，应急救援领导小组应迅速成立现场应急救援指挥部，由公司经理以及专业人员组成，并根据事故现场抢险救援的需要，在专职和兼职应急救援人员的基础上，组建各抢险救援、医疗救护、警戒、通讯、信息发布等专业队伍，全面投入应急救援行动中。</w:t>
            </w:r>
          </w:p>
          <w:p w14:paraId="0BE62646">
            <w:pPr>
              <w:keepNext w:val="0"/>
              <w:keepLines w:val="0"/>
              <w:pageBreakBefore w:val="0"/>
              <w:widowControl w:val="0"/>
              <w:kinsoku/>
              <w:wordWrap w:val="0"/>
              <w:overflowPunct/>
              <w:topLinePunct w:val="0"/>
              <w:autoSpaceDE w:val="0"/>
              <w:autoSpaceDN w:val="0"/>
              <w:bidi w:val="0"/>
              <w:adjustRightInd/>
              <w:snapToGrid/>
              <w:textAlignment w:val="auto"/>
              <w:rPr>
                <w:rFonts w:hint="eastAsia" w:ascii="Times New Roman" w:hAnsi="Times New Roman" w:eastAsia="宋体" w:cs="Times New Roman"/>
                <w:sz w:val="21"/>
                <w:szCs w:val="21"/>
                <w:lang w:val="en-US" w:eastAsia="zh-CN" w:bidi="ar-SA"/>
              </w:rPr>
            </w:pPr>
            <w:r>
              <w:rPr>
                <w:rFonts w:hint="eastAsia" w:ascii="Times New Roman" w:hAnsi="Times New Roman" w:eastAsia="宋体" w:cs="宋体"/>
                <w:sz w:val="21"/>
                <w:szCs w:val="21"/>
                <w:lang w:val="en-US" w:eastAsia="zh-CN"/>
              </w:rPr>
              <w:t>在落实评价提出的风险控制措施后，本项目风险是可以接受的。</w:t>
            </w:r>
          </w:p>
        </w:tc>
      </w:tr>
      <w:tr w14:paraId="5CD01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noWrap w:val="0"/>
            <w:vAlign w:val="center"/>
          </w:tcPr>
          <w:p w14:paraId="06E99F1E">
            <w:pPr>
              <w:widowControl/>
              <w:autoSpaceDE/>
              <w:autoSpaceDN/>
              <w:adjustRightInd w:val="0"/>
              <w:snapToGrid w:val="0"/>
              <w:spacing w:before="0" w:after="0" w:line="240" w:lineRule="auto"/>
              <w:ind w:left="0" w:right="0" w:firstLine="0" w:firstLineChars="0"/>
              <w:jc w:val="center"/>
              <w:rPr>
                <w:rFonts w:ascii="Times New Roman" w:hAnsi="Times New Roman" w:eastAsia="宋体" w:cs="Times New Roman"/>
                <w:sz w:val="21"/>
                <w:szCs w:val="21"/>
                <w:lang w:val="en-US" w:bidi="ar-SA"/>
              </w:rPr>
            </w:pPr>
            <w:r>
              <w:rPr>
                <w:rFonts w:hint="eastAsia" w:ascii="Times New Roman" w:hAnsi="Times New Roman" w:eastAsia="宋体" w:cs="Times New Roman"/>
                <w:sz w:val="21"/>
                <w:szCs w:val="21"/>
                <w:lang w:val="en-US" w:bidi="ar-SA"/>
              </w:rPr>
              <w:t>总结论</w:t>
            </w:r>
          </w:p>
        </w:tc>
        <w:tc>
          <w:tcPr>
            <w:tcW w:w="4565" w:type="pct"/>
            <w:noWrap w:val="0"/>
            <w:vAlign w:val="center"/>
          </w:tcPr>
          <w:p w14:paraId="1EB4CC9B">
            <w:pPr>
              <w:keepNext w:val="0"/>
              <w:keepLines w:val="0"/>
              <w:pageBreakBefore w:val="0"/>
              <w:widowControl w:val="0"/>
              <w:kinsoku/>
              <w:wordWrap w:val="0"/>
              <w:overflowPunct/>
              <w:topLinePunct w:val="0"/>
              <w:autoSpaceDE w:val="0"/>
              <w:autoSpaceDN w:val="0"/>
              <w:bidi w:val="0"/>
              <w:adjustRightInd/>
              <w:snapToGrid/>
              <w:textAlignment w:val="auto"/>
              <w:rPr>
                <w:rFonts w:ascii="Times New Roman" w:hAnsi="Times New Roman" w:eastAsia="宋体" w:cs="Times New Roman"/>
                <w:sz w:val="21"/>
                <w:szCs w:val="21"/>
                <w:lang w:val="en-US" w:bidi="ar-SA"/>
              </w:rPr>
            </w:pPr>
            <w:r>
              <w:rPr>
                <w:rFonts w:hint="eastAsia" w:ascii="Times New Roman" w:hAnsi="Times New Roman" w:eastAsia="宋体" w:cs="宋体"/>
                <w:sz w:val="21"/>
                <w:szCs w:val="21"/>
                <w:lang w:val="en-US" w:eastAsia="zh-CN"/>
              </w:rPr>
              <w:t>本项目符合国家产业政策，项目选址符合当地规划要求。项目所在区大气、地表水以及噪声环境质量现状良好;在污染防治措施实施后，本项目废水废气和噪声可稳定达标排放，固废可得到妥善处置，本项目排放的各种污染物对环境的影响程度和范围均较小。因此，从环境影响角度分析，本项目的建设是可行的。</w:t>
            </w:r>
          </w:p>
        </w:tc>
      </w:tr>
    </w:tbl>
    <w:p w14:paraId="6E569CE7">
      <w:pPr>
        <w:pStyle w:val="3"/>
        <w:bidi w:val="0"/>
        <w:rPr>
          <w:rFonts w:hint="default"/>
          <w:lang w:val="en-US" w:eastAsia="zh-CN"/>
        </w:rPr>
      </w:pPr>
      <w:bookmarkStart w:id="30" w:name="_Toc25344"/>
      <w:r>
        <w:rPr>
          <w:rFonts w:hint="eastAsia"/>
          <w:lang w:val="en-US" w:eastAsia="zh-CN"/>
        </w:rPr>
        <w:t>5.2项目环评批复</w:t>
      </w:r>
      <w:bookmarkEnd w:id="30"/>
    </w:p>
    <w:p w14:paraId="3EB510D4">
      <w:pPr>
        <w:bidi w:val="0"/>
        <w:rPr>
          <w:rFonts w:hint="default"/>
          <w:lang w:val="en-US" w:eastAsia="zh-CN"/>
        </w:rPr>
      </w:pPr>
      <w:r>
        <w:rPr>
          <w:rFonts w:hint="default"/>
          <w:lang w:val="en-US" w:eastAsia="zh-CN"/>
        </w:rPr>
        <w:t>你公司报送的《安徽鸿图精密铸造有限公司新能源汽车轻量化铸件项目环境影响报告表》</w:t>
      </w:r>
      <w:r>
        <w:rPr>
          <w:rFonts w:hint="eastAsia"/>
          <w:lang w:val="en-US" w:eastAsia="zh-CN"/>
        </w:rPr>
        <w:t>（</w:t>
      </w:r>
      <w:r>
        <w:rPr>
          <w:rFonts w:hint="default"/>
          <w:lang w:val="en-US" w:eastAsia="zh-CN"/>
        </w:rPr>
        <w:t>以下简称《报告表》</w:t>
      </w:r>
      <w:r>
        <w:rPr>
          <w:rFonts w:hint="eastAsia"/>
          <w:lang w:val="en-US" w:eastAsia="zh-CN"/>
        </w:rPr>
        <w:t>）</w:t>
      </w:r>
      <w:r>
        <w:rPr>
          <w:rFonts w:hint="default"/>
          <w:lang w:val="en-US" w:eastAsia="zh-CN"/>
        </w:rPr>
        <w:t>收悉。依据《中华人民共和国环境影响评价法》第二十二条之规定,经研究，现批复如下</w:t>
      </w:r>
      <w:r>
        <w:rPr>
          <w:rFonts w:hint="eastAsia"/>
          <w:lang w:val="en-US" w:eastAsia="zh-CN"/>
        </w:rPr>
        <w:t>：</w:t>
      </w:r>
    </w:p>
    <w:p w14:paraId="1B32E6B4">
      <w:pPr>
        <w:bidi w:val="0"/>
        <w:rPr>
          <w:rFonts w:hint="default"/>
          <w:lang w:val="en-US" w:eastAsia="zh-CN"/>
        </w:rPr>
      </w:pPr>
      <w:r>
        <w:rPr>
          <w:rFonts w:hint="default"/>
          <w:lang w:val="en-US" w:eastAsia="zh-CN"/>
        </w:rPr>
        <w:t>一、安徽鸿图精密铸造有限公司拟在含山经济开发区</w:t>
      </w:r>
      <w:r>
        <w:rPr>
          <w:rFonts w:hint="eastAsia"/>
          <w:lang w:val="en-US" w:eastAsia="zh-CN"/>
        </w:rPr>
        <w:t>（</w:t>
      </w:r>
      <w:r>
        <w:rPr>
          <w:rFonts w:hint="default"/>
          <w:lang w:val="en-US" w:eastAsia="zh-CN"/>
        </w:rPr>
        <w:t>西区</w:t>
      </w:r>
      <w:r>
        <w:rPr>
          <w:rFonts w:hint="eastAsia"/>
          <w:lang w:val="en-US" w:eastAsia="zh-CN"/>
        </w:rPr>
        <w:t>）</w:t>
      </w:r>
      <w:r>
        <w:rPr>
          <w:rFonts w:hint="default"/>
          <w:lang w:val="en-US" w:eastAsia="zh-CN"/>
        </w:rPr>
        <w:t>建设新能源汽车轻量化铸件项目</w:t>
      </w:r>
      <w:r>
        <w:rPr>
          <w:rFonts w:hint="eastAsia"/>
          <w:lang w:val="en-US" w:eastAsia="zh-CN"/>
        </w:rPr>
        <w:t>（</w:t>
      </w:r>
      <w:r>
        <w:rPr>
          <w:rFonts w:hint="default"/>
          <w:lang w:val="en-US" w:eastAsia="zh-CN"/>
        </w:rPr>
        <w:t>项目代码</w:t>
      </w:r>
      <w:r>
        <w:rPr>
          <w:rFonts w:hint="eastAsia"/>
          <w:lang w:val="en-US" w:eastAsia="zh-CN"/>
        </w:rPr>
        <w:t>：</w:t>
      </w:r>
      <w:r>
        <w:rPr>
          <w:rFonts w:hint="default"/>
          <w:lang w:val="en-US" w:eastAsia="zh-CN"/>
        </w:rPr>
        <w:t>2304-340522-04-01-655707</w:t>
      </w:r>
      <w:r>
        <w:rPr>
          <w:rFonts w:hint="eastAsia"/>
          <w:lang w:val="en-US" w:eastAsia="zh-CN"/>
        </w:rPr>
        <w:t>）</w:t>
      </w:r>
      <w:r>
        <w:rPr>
          <w:rFonts w:hint="default"/>
          <w:lang w:val="en-US" w:eastAsia="zh-CN"/>
        </w:rPr>
        <w:t>。主要建设内容</w:t>
      </w:r>
      <w:r>
        <w:rPr>
          <w:rFonts w:hint="eastAsia"/>
          <w:lang w:val="en-US" w:eastAsia="zh-CN"/>
        </w:rPr>
        <w:t>：</w:t>
      </w:r>
      <w:r>
        <w:rPr>
          <w:rFonts w:hint="default"/>
          <w:lang w:val="en-US" w:eastAsia="zh-CN"/>
        </w:rPr>
        <w:t>项目总建筑面积52000m</w:t>
      </w:r>
      <w:r>
        <w:rPr>
          <w:rFonts w:hint="eastAsia"/>
          <w:vertAlign w:val="superscript"/>
          <w:lang w:val="en-US" w:eastAsia="zh-CN"/>
        </w:rPr>
        <w:t>2</w:t>
      </w:r>
      <w:r>
        <w:rPr>
          <w:rFonts w:hint="default"/>
          <w:lang w:val="en-US" w:eastAsia="zh-CN"/>
        </w:rPr>
        <w:t>，购置1台5T熔化炉、2台3T熔化炉、1台1.5T熔化炉、1台0.75t备用熔化炉、12台压铸机以及其他配套设备，项目建成后将形成年产高精密铝合金压铸件1.5万吨，该铸件用于新能源汽车零部件。项目总投资50957万元，其中环保投资517万元。在全面落实《报告表》提出的各项环境保护措施以及本审批意见的前提下，污染物可以实现达标排放，且满足总量控制指标相关要求。从生态环境保护角度，我局原则同意你公司按照《报告表》中所列建设项目的性质、规模、地点、环境保护措施及下述要求进行项目建设。</w:t>
      </w:r>
    </w:p>
    <w:p w14:paraId="0B10894C">
      <w:pPr>
        <w:bidi w:val="0"/>
        <w:rPr>
          <w:rFonts w:hint="default"/>
          <w:lang w:val="en-US" w:eastAsia="zh-CN"/>
        </w:rPr>
      </w:pPr>
      <w:r>
        <w:rPr>
          <w:rFonts w:hint="default"/>
          <w:lang w:val="en-US" w:eastAsia="zh-CN"/>
        </w:rPr>
        <w:t>二、项目建设和运营中须做好以下工作：</w:t>
      </w:r>
    </w:p>
    <w:p w14:paraId="30F25F00">
      <w:pPr>
        <w:bidi w:val="0"/>
        <w:rPr>
          <w:rFonts w:hint="default"/>
          <w:lang w:val="en-US" w:eastAsia="zh-CN"/>
        </w:rPr>
      </w:pPr>
      <w:r>
        <w:rPr>
          <w:rFonts w:hint="eastAsia"/>
          <w:lang w:val="en-US" w:eastAsia="zh-CN"/>
        </w:rPr>
        <w:t>（一）</w:t>
      </w:r>
      <w:r>
        <w:rPr>
          <w:rFonts w:hint="default"/>
          <w:lang w:val="en-US" w:eastAsia="zh-CN"/>
        </w:rPr>
        <w:t>全过程贯彻清洁生产原则和循环经济理念，加强生产管理和环境管理，减少污染物产生量和排放量。在满足生产工艺条件下，尽可能采用通过环境标志产品认证的低VOCs 含量的原辅材料。严格落实《报告表》提出的污染防治措施，确保污染物稳定达标排放。</w:t>
      </w:r>
    </w:p>
    <w:p w14:paraId="3FCE385C">
      <w:pPr>
        <w:bidi w:val="0"/>
        <w:rPr>
          <w:rFonts w:hint="default"/>
          <w:lang w:val="en-US" w:eastAsia="zh-CN"/>
        </w:rPr>
      </w:pPr>
      <w:r>
        <w:rPr>
          <w:rFonts w:hint="eastAsia"/>
          <w:lang w:val="en-US" w:eastAsia="zh-CN"/>
        </w:rPr>
        <w:t>（二）</w:t>
      </w:r>
      <w:r>
        <w:rPr>
          <w:rFonts w:hint="default"/>
          <w:lang w:val="en-US" w:eastAsia="zh-CN"/>
        </w:rPr>
        <w:t>做好大气污染防治工作，落实《报告表》提出的大气污染防治措施。项目中熔化工序产生的废气采取集气量+布袋除尘器+排气筒排放;压铸工序产生的废气采取集气罩+自带除尘设施过滤预处理+静电吸附+末端精密过滤处理</w:t>
      </w:r>
      <w:r>
        <w:rPr>
          <w:rFonts w:hint="eastAsia"/>
          <w:lang w:val="en-US" w:eastAsia="zh-CN"/>
        </w:rPr>
        <w:t>）</w:t>
      </w:r>
      <w:r>
        <w:rPr>
          <w:rFonts w:hint="default"/>
          <w:lang w:val="en-US" w:eastAsia="zh-CN"/>
        </w:rPr>
        <w:t>+排气简排放;清理工序产生的废气采取集气置+自带除尘器+水幕除尘器+排气筒排放。废气中的题粒物、NMHC、S02、NOX有组织排放执行《铸造工业大气污染物排放标准》</w:t>
      </w:r>
      <w:r>
        <w:rPr>
          <w:rFonts w:hint="eastAsia"/>
          <w:lang w:val="en-US" w:eastAsia="zh-CN"/>
        </w:rPr>
        <w:t>（</w:t>
      </w:r>
      <w:r>
        <w:rPr>
          <w:rFonts w:hint="default"/>
          <w:lang w:val="en-US" w:eastAsia="zh-CN"/>
        </w:rPr>
        <w:t>GB39726-2020</w:t>
      </w:r>
      <w:r>
        <w:rPr>
          <w:rFonts w:hint="eastAsia"/>
          <w:lang w:val="en-US" w:eastAsia="zh-CN"/>
        </w:rPr>
        <w:t>）</w:t>
      </w:r>
      <w:r>
        <w:rPr>
          <w:rFonts w:hint="default"/>
          <w:lang w:val="en-US" w:eastAsia="zh-CN"/>
        </w:rPr>
        <w:t>相关限值要求。</w:t>
      </w:r>
    </w:p>
    <w:p w14:paraId="5FD5F59E">
      <w:pPr>
        <w:bidi w:val="0"/>
        <w:rPr>
          <w:rFonts w:hint="default"/>
          <w:lang w:val="en-US" w:eastAsia="zh-CN"/>
        </w:rPr>
      </w:pPr>
      <w:r>
        <w:rPr>
          <w:rFonts w:hint="default"/>
          <w:lang w:val="en-US" w:eastAsia="zh-CN"/>
        </w:rPr>
        <w:t>按规范要求设置各类排气筒，保证废气处理设备稳定有效运</w:t>
      </w:r>
      <w:r>
        <w:rPr>
          <w:rFonts w:hint="eastAsia"/>
          <w:lang w:val="en-US" w:eastAsia="zh-CN"/>
        </w:rPr>
        <w:t>行</w:t>
      </w:r>
    </w:p>
    <w:p w14:paraId="419E1D86">
      <w:pPr>
        <w:bidi w:val="0"/>
        <w:rPr>
          <w:rFonts w:hint="default"/>
          <w:lang w:val="en-US" w:eastAsia="zh-CN"/>
        </w:rPr>
      </w:pPr>
      <w:r>
        <w:rPr>
          <w:rFonts w:hint="default"/>
          <w:lang w:val="en-US" w:eastAsia="zh-CN"/>
        </w:rPr>
        <w:t>对照《关于深入打好污染防治攻坚战的意见》、《重点行业挥发性有机物综合治理方案》等相关要求，强化挥发性、粉状的原辅材料运输、使用和贮存等环节的环境管理工作，采取密闭等措施，最大限度减少无组织排放量。严格落实《报告表》中无组织废气相关防治措施。厂区内无组织颗粒物排放执行《铸造工业大气污染物排放标准》</w:t>
      </w:r>
      <w:r>
        <w:rPr>
          <w:rFonts w:hint="eastAsia"/>
          <w:lang w:val="en-US" w:eastAsia="zh-CN"/>
        </w:rPr>
        <w:t>（</w:t>
      </w:r>
      <w:r>
        <w:rPr>
          <w:rFonts w:hint="default"/>
          <w:lang w:val="en-US" w:eastAsia="zh-CN"/>
        </w:rPr>
        <w:t>GB39726-2020</w:t>
      </w:r>
      <w:r>
        <w:rPr>
          <w:rFonts w:hint="eastAsia"/>
          <w:lang w:val="en-US" w:eastAsia="zh-CN"/>
        </w:rPr>
        <w:t>）</w:t>
      </w:r>
      <w:r>
        <w:rPr>
          <w:rFonts w:hint="default"/>
          <w:lang w:val="en-US" w:eastAsia="zh-CN"/>
        </w:rPr>
        <w:t>中表A.1排放浓度限值</w:t>
      </w:r>
      <w:r>
        <w:rPr>
          <w:rFonts w:hint="eastAsia"/>
          <w:lang w:val="en-US" w:eastAsia="zh-CN"/>
        </w:rPr>
        <w:t>：</w:t>
      </w:r>
      <w:r>
        <w:rPr>
          <w:rFonts w:hint="default"/>
          <w:lang w:val="en-US" w:eastAsia="zh-CN"/>
        </w:rPr>
        <w:t>厂区内无组织非甲烷总烃执行《挥发性有机物无组织排放控制标准》</w:t>
      </w:r>
      <w:r>
        <w:rPr>
          <w:rFonts w:hint="eastAsia"/>
          <w:lang w:val="en-US" w:eastAsia="zh-CN"/>
        </w:rPr>
        <w:t>（</w:t>
      </w:r>
      <w:r>
        <w:rPr>
          <w:rFonts w:hint="default"/>
          <w:lang w:val="en-US" w:eastAsia="zh-CN"/>
        </w:rPr>
        <w:t>GB37822-2019</w:t>
      </w:r>
      <w:r>
        <w:rPr>
          <w:rFonts w:hint="eastAsia"/>
          <w:lang w:val="en-US" w:eastAsia="zh-CN"/>
        </w:rPr>
        <w:t>）</w:t>
      </w:r>
      <w:r>
        <w:rPr>
          <w:rFonts w:hint="default"/>
          <w:lang w:val="en-US" w:eastAsia="zh-CN"/>
        </w:rPr>
        <w:t>表A.1规定的限值;厂界无组织颗粒物、S0</w:t>
      </w:r>
      <w:r>
        <w:rPr>
          <w:rFonts w:hint="default"/>
          <w:vertAlign w:val="subscript"/>
          <w:lang w:val="en-US" w:eastAsia="zh-CN"/>
        </w:rPr>
        <w:t>2</w:t>
      </w:r>
      <w:r>
        <w:rPr>
          <w:rFonts w:hint="default"/>
          <w:lang w:val="en-US" w:eastAsia="zh-CN"/>
        </w:rPr>
        <w:t>、NO</w:t>
      </w:r>
      <w:r>
        <w:rPr>
          <w:rFonts w:hint="default"/>
          <w:vertAlign w:val="subscript"/>
          <w:lang w:val="en-US" w:eastAsia="zh-CN"/>
        </w:rPr>
        <w:t>X</w:t>
      </w:r>
      <w:r>
        <w:rPr>
          <w:rFonts w:hint="default"/>
          <w:lang w:val="en-US" w:eastAsia="zh-CN"/>
        </w:rPr>
        <w:t>、非甲烷总烃排放参照执行《大气污染物综合排放标准》</w:t>
      </w:r>
      <w:r>
        <w:rPr>
          <w:rFonts w:hint="eastAsia"/>
          <w:lang w:val="en-US" w:eastAsia="zh-CN"/>
        </w:rPr>
        <w:t>（</w:t>
      </w:r>
      <w:r>
        <w:rPr>
          <w:rFonts w:hint="default"/>
          <w:lang w:val="en-US" w:eastAsia="zh-CN"/>
        </w:rPr>
        <w:t>GB16297-1996</w:t>
      </w:r>
      <w:r>
        <w:rPr>
          <w:rFonts w:hint="eastAsia"/>
          <w:lang w:val="en-US" w:eastAsia="zh-CN"/>
        </w:rPr>
        <w:t>）</w:t>
      </w:r>
      <w:r>
        <w:rPr>
          <w:rFonts w:hint="default"/>
          <w:lang w:val="en-US" w:eastAsia="zh-CN"/>
        </w:rPr>
        <w:t>表2中无组织排放浓度限值。</w:t>
      </w:r>
    </w:p>
    <w:p w14:paraId="37E502DB">
      <w:pPr>
        <w:bidi w:val="0"/>
        <w:rPr>
          <w:rFonts w:hint="default"/>
          <w:lang w:val="en-US" w:eastAsia="zh-CN"/>
        </w:rPr>
      </w:pPr>
      <w:r>
        <w:rPr>
          <w:rFonts w:hint="eastAsia"/>
          <w:lang w:val="en-US" w:eastAsia="zh-CN"/>
        </w:rPr>
        <w:t>（三）</w:t>
      </w:r>
      <w:r>
        <w:rPr>
          <w:rFonts w:hint="default"/>
          <w:lang w:val="en-US" w:eastAsia="zh-CN"/>
        </w:rPr>
        <w:t>加强水污染治理工作。按“清污分流、雨污分流、分质处理、一水多用”的原则设计建设给排水系统。落实《报告表》提出的废水污染防治措施。本项目废水主要是生活污水和生产废水，生活污水采取隔油池+化粪池处理</w:t>
      </w:r>
      <w:r>
        <w:rPr>
          <w:rFonts w:hint="eastAsia"/>
          <w:lang w:val="en-US" w:eastAsia="zh-CN"/>
        </w:rPr>
        <w:t>：</w:t>
      </w:r>
      <w:r>
        <w:rPr>
          <w:rFonts w:hint="default"/>
          <w:lang w:val="en-US" w:eastAsia="zh-CN"/>
        </w:rPr>
        <w:t>生产废水采取隔油池+化粪池+厂区污水处理站处理</w:t>
      </w:r>
      <w:r>
        <w:rPr>
          <w:rFonts w:hint="eastAsia"/>
          <w:lang w:val="en-US" w:eastAsia="zh-CN"/>
        </w:rPr>
        <w:t>：</w:t>
      </w:r>
      <w:r>
        <w:rPr>
          <w:rFonts w:hint="default"/>
          <w:lang w:val="en-US" w:eastAsia="zh-CN"/>
        </w:rPr>
        <w:t>处理后的度水需达到含山经开区西区污水处理厂接管标准及《污水综合排放标准》</w:t>
      </w:r>
      <w:r>
        <w:rPr>
          <w:rFonts w:hint="eastAsia"/>
          <w:lang w:val="en-US" w:eastAsia="zh-CN"/>
        </w:rPr>
        <w:t>（</w:t>
      </w:r>
      <w:r>
        <w:rPr>
          <w:rFonts w:hint="default"/>
          <w:lang w:val="en-US" w:eastAsia="zh-CN"/>
        </w:rPr>
        <w:t>GB8978-1996</w:t>
      </w:r>
      <w:r>
        <w:rPr>
          <w:rFonts w:hint="eastAsia"/>
          <w:lang w:val="en-US" w:eastAsia="zh-CN"/>
        </w:rPr>
        <w:t>）</w:t>
      </w:r>
      <w:r>
        <w:rPr>
          <w:rFonts w:hint="default"/>
          <w:lang w:val="en-US" w:eastAsia="zh-CN"/>
        </w:rPr>
        <w:t>中表4三级标准后，经市政污水管网排入含山经开区西区污水处理厂进一步处理。</w:t>
      </w:r>
    </w:p>
    <w:p w14:paraId="571E5427">
      <w:pPr>
        <w:bidi w:val="0"/>
        <w:rPr>
          <w:rFonts w:hint="default"/>
          <w:lang w:val="en-US" w:eastAsia="zh-CN"/>
        </w:rPr>
      </w:pPr>
      <w:r>
        <w:rPr>
          <w:rFonts w:hint="default"/>
          <w:lang w:val="en-US" w:eastAsia="zh-CN"/>
        </w:rPr>
        <w:t>按照“分区防渗”原则，全面落实《报告表》提出的防渗要求。各区域防渗系数应达到相应要求，防止污染土壤和地下水。</w:t>
      </w:r>
    </w:p>
    <w:p w14:paraId="27A97007">
      <w:pPr>
        <w:bidi w:val="0"/>
        <w:rPr>
          <w:rFonts w:hint="default"/>
          <w:lang w:val="en-US" w:eastAsia="zh-CN"/>
        </w:rPr>
      </w:pPr>
      <w:r>
        <w:rPr>
          <w:rFonts w:hint="eastAsia"/>
          <w:lang w:val="en-US" w:eastAsia="zh-CN"/>
        </w:rPr>
        <w:t>（四）</w:t>
      </w:r>
      <w:r>
        <w:rPr>
          <w:rFonts w:hint="default"/>
          <w:lang w:val="en-US" w:eastAsia="zh-CN"/>
        </w:rPr>
        <w:t>做好噪声污染防治工作。通过选用低噪设备，合理布局、减振基座、厂房隔声等降噪措施，厂界噪声须满足《工业企业厂界环境噪声排放标准》</w:t>
      </w:r>
      <w:r>
        <w:rPr>
          <w:rFonts w:hint="eastAsia"/>
          <w:lang w:val="en-US" w:eastAsia="zh-CN"/>
        </w:rPr>
        <w:t>（</w:t>
      </w:r>
      <w:r>
        <w:rPr>
          <w:rFonts w:hint="default"/>
          <w:lang w:val="en-US" w:eastAsia="zh-CN"/>
        </w:rPr>
        <w:t>GB12348-2008</w:t>
      </w:r>
      <w:r>
        <w:rPr>
          <w:rFonts w:hint="eastAsia"/>
          <w:lang w:val="en-US" w:eastAsia="zh-CN"/>
        </w:rPr>
        <w:t>）</w:t>
      </w:r>
      <w:r>
        <w:rPr>
          <w:rFonts w:hint="default"/>
          <w:lang w:val="en-US" w:eastAsia="zh-CN"/>
        </w:rPr>
        <w:t>中3类标准。</w:t>
      </w:r>
    </w:p>
    <w:p w14:paraId="074EA9B1">
      <w:pPr>
        <w:bidi w:val="0"/>
        <w:rPr>
          <w:rFonts w:hint="default"/>
          <w:lang w:val="en-US" w:eastAsia="zh-CN"/>
        </w:rPr>
      </w:pPr>
      <w:r>
        <w:rPr>
          <w:rFonts w:hint="eastAsia"/>
          <w:lang w:val="en-US" w:eastAsia="zh-CN"/>
        </w:rPr>
        <w:t>（五）</w:t>
      </w:r>
      <w:r>
        <w:rPr>
          <w:rFonts w:hint="default"/>
          <w:lang w:val="en-US" w:eastAsia="zh-CN"/>
        </w:rPr>
        <w:t>妥善处理处置各类固体废弃物。按固废“资源化、减量化、无害化”处理处置原则，落实《报告表》中提出的各类固废的收集、处理处置和综合利用措施，防止发生二次污染。一般固废暂存场所应符合《一般工业固体废物贮存和填埋污染控制标准》</w:t>
      </w:r>
      <w:r>
        <w:rPr>
          <w:rFonts w:hint="eastAsia"/>
          <w:lang w:val="en-US" w:eastAsia="zh-CN"/>
        </w:rPr>
        <w:t>（</w:t>
      </w:r>
      <w:r>
        <w:rPr>
          <w:rFonts w:hint="default"/>
          <w:lang w:val="en-US" w:eastAsia="zh-CN"/>
        </w:rPr>
        <w:t>GB18599-2020</w:t>
      </w:r>
      <w:r>
        <w:rPr>
          <w:rFonts w:hint="eastAsia"/>
          <w:lang w:val="en-US" w:eastAsia="zh-CN"/>
        </w:rPr>
        <w:t>）</w:t>
      </w:r>
      <w:r>
        <w:rPr>
          <w:rFonts w:hint="default"/>
          <w:lang w:val="en-US" w:eastAsia="zh-CN"/>
        </w:rPr>
        <w:t>的规定要求。危险度物要委托有资质的单位处置，同时执行危废处置转移联单管理制度，严禁擅自处置。公司内危废暂存场所须符合《危险废物贮存污染控制标准》</w:t>
      </w:r>
      <w:r>
        <w:rPr>
          <w:rFonts w:hint="eastAsia"/>
          <w:lang w:val="en-US" w:eastAsia="zh-CN"/>
        </w:rPr>
        <w:t>（</w:t>
      </w:r>
      <w:r>
        <w:rPr>
          <w:rFonts w:hint="default"/>
          <w:lang w:val="en-US" w:eastAsia="zh-CN"/>
        </w:rPr>
        <w:t>GB18597-2023</w:t>
      </w:r>
      <w:r>
        <w:rPr>
          <w:rFonts w:hint="eastAsia"/>
          <w:lang w:val="en-US" w:eastAsia="zh-CN"/>
        </w:rPr>
        <w:t>）</w:t>
      </w:r>
      <w:r>
        <w:rPr>
          <w:rFonts w:hint="default"/>
          <w:lang w:val="en-US" w:eastAsia="zh-CN"/>
        </w:rPr>
        <w:t>的规定要求，设置危险废物识别标志，并做好防风、防雨、防晒防流失、防渗漏等工作。</w:t>
      </w:r>
    </w:p>
    <w:p w14:paraId="543D7045">
      <w:pPr>
        <w:bidi w:val="0"/>
        <w:rPr>
          <w:rFonts w:hint="default"/>
          <w:lang w:val="en-US" w:eastAsia="zh-CN"/>
        </w:rPr>
      </w:pPr>
      <w:r>
        <w:rPr>
          <w:rFonts w:hint="eastAsia"/>
          <w:lang w:val="en-US" w:eastAsia="zh-CN"/>
        </w:rPr>
        <w:t>（六）</w:t>
      </w:r>
      <w:r>
        <w:rPr>
          <w:rFonts w:hint="default"/>
          <w:lang w:val="en-US" w:eastAsia="zh-CN"/>
        </w:rPr>
        <w:t>强环境风险预防和控制，落实《报告表》提出的风险防范措施，应根据本项目危险物质数量和分布情况、生产工艺特点制定突发环境事故应急预案，采取切实可行的工程控制和管理措施，并适时更新升级，有效防范因污染事故排放或安全生产事故可能引发的环境风险。</w:t>
      </w:r>
    </w:p>
    <w:p w14:paraId="3AE9F01F">
      <w:pPr>
        <w:bidi w:val="0"/>
        <w:rPr>
          <w:rFonts w:hint="default"/>
          <w:lang w:val="en-US" w:eastAsia="zh-CN"/>
        </w:rPr>
      </w:pPr>
      <w:r>
        <w:rPr>
          <w:rFonts w:hint="eastAsia"/>
          <w:lang w:val="en-US" w:eastAsia="zh-CN"/>
        </w:rPr>
        <w:t>（七）</w:t>
      </w:r>
      <w:r>
        <w:rPr>
          <w:rFonts w:hint="default"/>
          <w:lang w:val="en-US" w:eastAsia="zh-CN"/>
        </w:rPr>
        <w:t>按《报告表》等有关要求，规范化设置各类排污口和标准，落实环境管理和监控计划。</w:t>
      </w:r>
    </w:p>
    <w:p w14:paraId="3C65FD82">
      <w:pPr>
        <w:bidi w:val="0"/>
        <w:rPr>
          <w:rFonts w:hint="default"/>
          <w:lang w:val="en-US" w:eastAsia="zh-CN"/>
        </w:rPr>
      </w:pPr>
      <w:r>
        <w:rPr>
          <w:rFonts w:hint="default"/>
          <w:lang w:val="en-US" w:eastAsia="zh-CN"/>
        </w:rPr>
        <w:t>三、项目建设须严格执行环境保护设施与主体工程同时设计同时施工、同时投入使用的环境保护“三同时”制度。项目建成后，必须严格执行排污许可制度，在发生实际排污行为前按照国家有关规定申领排污许可证，同时，按规定要求完成该项目竣工环境保护验收，验收合格后，项目方可正式投入生产。</w:t>
      </w:r>
    </w:p>
    <w:p w14:paraId="66EE0A39">
      <w:pPr>
        <w:bidi w:val="0"/>
        <w:rPr>
          <w:rFonts w:hint="default"/>
          <w:lang w:val="en-US" w:eastAsia="zh-CN"/>
        </w:rPr>
      </w:pPr>
      <w:r>
        <w:rPr>
          <w:rFonts w:hint="default"/>
          <w:lang w:val="en-US" w:eastAsia="zh-CN"/>
        </w:rPr>
        <w:t>四、含山生态环境保护综合行政执法大队做好对该项目日常环境监督管理工作。</w:t>
      </w:r>
    </w:p>
    <w:p w14:paraId="0CEAAD70">
      <w:pPr>
        <w:pStyle w:val="2"/>
        <w:bidi w:val="0"/>
        <w:outlineLvl w:val="9"/>
        <w:rPr>
          <w:rFonts w:hint="eastAsia"/>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2A27E14">
      <w:pPr>
        <w:pStyle w:val="2"/>
        <w:bidi w:val="0"/>
        <w:rPr>
          <w:rFonts w:hint="eastAsia"/>
          <w:lang w:val="en-US" w:eastAsia="zh-CN"/>
        </w:rPr>
      </w:pPr>
      <w:bookmarkStart w:id="31" w:name="_Toc1445"/>
      <w:r>
        <w:rPr>
          <w:rFonts w:hint="eastAsia"/>
          <w:lang w:val="en-US" w:eastAsia="zh-CN"/>
        </w:rPr>
        <w:t>六、验收执行标准</w:t>
      </w:r>
      <w:bookmarkEnd w:id="31"/>
    </w:p>
    <w:p w14:paraId="679F18BF">
      <w:pPr>
        <w:spacing w:line="336" w:lineRule="auto"/>
        <w:ind w:firstLine="480"/>
        <w:rPr>
          <w:rFonts w:ascii="Times New Roman" w:hAnsi="Times New Roman" w:eastAsia="宋体"/>
        </w:rPr>
      </w:pPr>
      <w:r>
        <w:rPr>
          <w:rFonts w:hint="eastAsia" w:ascii="Times New Roman" w:hAnsi="Times New Roman" w:eastAsia="宋体"/>
        </w:rPr>
        <w:t>根据</w:t>
      </w:r>
      <w:r>
        <w:rPr>
          <w:rFonts w:hint="eastAsia" w:ascii="Times New Roman" w:hAnsi="Times New Roman" w:eastAsia="宋体"/>
          <w:szCs w:val="24"/>
        </w:rPr>
        <w:t>《</w:t>
      </w:r>
      <w:r>
        <w:rPr>
          <w:rFonts w:hint="eastAsia"/>
          <w:szCs w:val="24"/>
          <w:lang w:val="en-US" w:eastAsia="zh-CN"/>
        </w:rPr>
        <w:t>安徽鸿图精密铸造有限公司</w:t>
      </w:r>
      <w:r>
        <w:rPr>
          <w:rFonts w:hint="eastAsia"/>
          <w:szCs w:val="24"/>
          <w:lang w:eastAsia="zh-CN"/>
        </w:rPr>
        <w:t>新能源汽车轻量化铸件项目</w:t>
      </w:r>
      <w:r>
        <w:rPr>
          <w:rFonts w:hint="eastAsia" w:ascii="Times New Roman" w:hAnsi="Times New Roman" w:eastAsia="宋体"/>
          <w:szCs w:val="24"/>
        </w:rPr>
        <w:t>环境影响报告</w:t>
      </w:r>
      <w:r>
        <w:rPr>
          <w:rFonts w:hint="eastAsia"/>
          <w:szCs w:val="24"/>
          <w:lang w:val="en-US" w:eastAsia="zh-CN"/>
        </w:rPr>
        <w:t>表</w:t>
      </w:r>
      <w:r>
        <w:rPr>
          <w:rFonts w:hint="eastAsia" w:ascii="Times New Roman" w:hAnsi="Times New Roman" w:eastAsia="宋体"/>
          <w:szCs w:val="24"/>
        </w:rPr>
        <w:t>》（</w:t>
      </w:r>
      <w:r>
        <w:rPr>
          <w:rFonts w:hint="eastAsia"/>
          <w:szCs w:val="24"/>
          <w:lang w:val="en-US" w:eastAsia="zh-CN"/>
        </w:rPr>
        <w:t>2023</w:t>
      </w:r>
      <w:r>
        <w:rPr>
          <w:rFonts w:hint="eastAsia" w:ascii="Times New Roman" w:hAnsi="Times New Roman" w:eastAsia="宋体"/>
          <w:szCs w:val="24"/>
        </w:rPr>
        <w:t>年</w:t>
      </w:r>
      <w:r>
        <w:rPr>
          <w:rFonts w:hint="eastAsia"/>
          <w:szCs w:val="24"/>
          <w:lang w:val="en-US" w:eastAsia="zh-CN"/>
        </w:rPr>
        <w:t>10</w:t>
      </w:r>
      <w:r>
        <w:rPr>
          <w:rFonts w:hint="eastAsia" w:ascii="Times New Roman" w:hAnsi="Times New Roman" w:eastAsia="宋体"/>
          <w:szCs w:val="24"/>
        </w:rPr>
        <w:t>月）、环评批复，本项目环境验收执行标准见下表。</w:t>
      </w:r>
    </w:p>
    <w:p w14:paraId="51645334">
      <w:pPr>
        <w:bidi w:val="0"/>
      </w:pPr>
      <w:r>
        <w:rPr>
          <w:rFonts w:hint="eastAsia"/>
        </w:rPr>
        <w:t>1</w:t>
      </w:r>
      <w:r>
        <w:rPr>
          <w:rFonts w:hint="eastAsia"/>
          <w:lang w:eastAsia="zh-CN"/>
        </w:rPr>
        <w:t>、</w:t>
      </w:r>
      <w:r>
        <w:t>大气污染物排放标准</w:t>
      </w:r>
    </w:p>
    <w:p w14:paraId="2544B63A">
      <w:pPr>
        <w:bidi w:val="0"/>
        <w:rPr>
          <w:rFonts w:hint="eastAsia" w:ascii="Times New Roman" w:hAnsi="Times New Roman" w:eastAsia="宋体"/>
        </w:rPr>
      </w:pPr>
      <w:r>
        <w:rPr>
          <w:rFonts w:hint="eastAsia" w:ascii="Times New Roman" w:hAnsi="Times New Roman" w:eastAsia="宋体" w:cs="Times New Roman"/>
          <w:lang w:val="en-US" w:eastAsia="zh-CN"/>
        </w:rPr>
        <w:t>项目有组织废气《铸造工业大气污染物排放标准》（</w:t>
      </w:r>
      <w:r>
        <w:rPr>
          <w:rFonts w:hint="default" w:ascii="Times New Roman" w:hAnsi="Times New Roman" w:eastAsia="宋体" w:cs="Times New Roman"/>
          <w:lang w:val="en-US" w:eastAsia="zh-CN"/>
        </w:rPr>
        <w:t>GB39726-2020</w:t>
      </w:r>
      <w:r>
        <w:rPr>
          <w:rFonts w:hint="eastAsia" w:ascii="Times New Roman" w:hAnsi="Times New Roman" w:eastAsia="宋体" w:cs="Times New Roman"/>
          <w:lang w:val="en-US" w:eastAsia="zh-CN"/>
        </w:rPr>
        <w:t>）表</w:t>
      </w:r>
      <w:r>
        <w:rPr>
          <w:rFonts w:hint="default" w:ascii="Times New Roman" w:hAnsi="Times New Roman" w:eastAsia="宋体" w:cs="Times New Roman"/>
          <w:lang w:val="en-US" w:eastAsia="zh-CN"/>
        </w:rPr>
        <w:t>1</w:t>
      </w:r>
      <w:r>
        <w:rPr>
          <w:rFonts w:hint="eastAsia" w:ascii="Times New Roman" w:hAnsi="Times New Roman" w:eastAsia="宋体" w:cs="Times New Roman"/>
          <w:lang w:val="en-US" w:eastAsia="zh-CN"/>
        </w:rPr>
        <w:t>标准；食堂油烟排放执行《饮食业油烟排放标准（试行）》（</w:t>
      </w:r>
      <w:r>
        <w:rPr>
          <w:rFonts w:hint="default" w:ascii="Times New Roman" w:hAnsi="Times New Roman" w:eastAsia="宋体" w:cs="Times New Roman"/>
          <w:lang w:val="en-US" w:eastAsia="zh-CN"/>
        </w:rPr>
        <w:t>GB18483-2001</w:t>
      </w:r>
      <w:r>
        <w:rPr>
          <w:rFonts w:hint="eastAsia" w:ascii="Times New Roman" w:hAnsi="Times New Roman" w:eastAsia="宋体" w:cs="Times New Roman"/>
          <w:lang w:val="en-US" w:eastAsia="zh-CN"/>
        </w:rPr>
        <w:t>）中表</w:t>
      </w:r>
      <w:r>
        <w:rPr>
          <w:rFonts w:hint="default" w:ascii="Times New Roman" w:hAnsi="Times New Roman" w:eastAsia="宋体" w:cs="Times New Roman"/>
          <w:lang w:val="en-US" w:eastAsia="zh-CN"/>
        </w:rPr>
        <w:t>1</w:t>
      </w:r>
      <w:r>
        <w:rPr>
          <w:rFonts w:hint="eastAsia" w:ascii="Times New Roman" w:hAnsi="Times New Roman" w:eastAsia="宋体" w:cs="Times New Roman"/>
          <w:lang w:val="en-US" w:eastAsia="zh-CN"/>
        </w:rPr>
        <w:t>、表</w:t>
      </w:r>
      <w:r>
        <w:rPr>
          <w:rFonts w:hint="default" w:ascii="Times New Roman" w:hAnsi="Times New Roman" w:eastAsia="宋体" w:cs="Times New Roman"/>
          <w:lang w:val="en-US" w:eastAsia="zh-CN"/>
        </w:rPr>
        <w:t>2</w:t>
      </w:r>
      <w:r>
        <w:rPr>
          <w:rFonts w:hint="eastAsia" w:ascii="Times New Roman" w:hAnsi="Times New Roman" w:eastAsia="宋体" w:cs="Times New Roman"/>
          <w:lang w:val="en-US" w:eastAsia="zh-CN"/>
        </w:rPr>
        <w:t>的</w:t>
      </w:r>
      <w:r>
        <w:rPr>
          <w:rFonts w:hint="default" w:ascii="Times New Roman" w:hAnsi="Times New Roman" w:eastAsia="宋体" w:cs="Times New Roman"/>
          <w:lang w:val="en-US" w:eastAsia="zh-CN"/>
        </w:rPr>
        <w:t>“</w:t>
      </w:r>
      <w:r>
        <w:rPr>
          <w:rFonts w:hint="eastAsia" w:ascii="Times New Roman" w:hAnsi="Times New Roman" w:eastAsia="宋体" w:cs="Times New Roman"/>
          <w:lang w:val="en-US" w:eastAsia="zh-CN"/>
        </w:rPr>
        <w:t>大型</w:t>
      </w:r>
      <w:r>
        <w:rPr>
          <w:rFonts w:hint="default" w:ascii="Times New Roman" w:hAnsi="Times New Roman" w:eastAsia="宋体" w:cs="Times New Roman"/>
          <w:lang w:val="en-US" w:eastAsia="zh-CN"/>
        </w:rPr>
        <w:t>”</w:t>
      </w:r>
      <w:r>
        <w:rPr>
          <w:rFonts w:hint="eastAsia" w:ascii="Times New Roman" w:hAnsi="Times New Roman" w:eastAsia="宋体" w:cs="Times New Roman"/>
          <w:lang w:val="en-US" w:eastAsia="zh-CN"/>
        </w:rPr>
        <w:t>要求。厂区内无组织颗粒物排放执行《铸造工业大气污染物排放标准》（</w:t>
      </w:r>
      <w:r>
        <w:rPr>
          <w:rFonts w:hint="default" w:ascii="Times New Roman" w:hAnsi="Times New Roman" w:eastAsia="宋体" w:cs="Times New Roman"/>
          <w:lang w:val="en-US" w:eastAsia="zh-CN"/>
        </w:rPr>
        <w:t>GB39726-2020</w:t>
      </w:r>
      <w:r>
        <w:rPr>
          <w:rFonts w:hint="eastAsia" w:ascii="Times New Roman" w:hAnsi="Times New Roman" w:eastAsia="宋体" w:cs="Times New Roman"/>
          <w:lang w:val="en-US" w:eastAsia="zh-CN"/>
        </w:rPr>
        <w:t>）中表</w:t>
      </w:r>
      <w:r>
        <w:rPr>
          <w:rFonts w:hint="default" w:ascii="Times New Roman" w:hAnsi="Times New Roman" w:eastAsia="宋体" w:cs="Times New Roman"/>
          <w:lang w:val="en-US" w:eastAsia="zh-CN"/>
        </w:rPr>
        <w:t>A.1</w:t>
      </w:r>
      <w:r>
        <w:rPr>
          <w:rFonts w:hint="eastAsia" w:ascii="Times New Roman" w:hAnsi="Times New Roman" w:eastAsia="宋体" w:cs="Times New Roman"/>
          <w:lang w:val="en-US" w:eastAsia="zh-CN"/>
        </w:rPr>
        <w:t>排放浓度限值，厂区内无组织非甲烷总烃执行《挥发性有机物无组织排放控制标准》（</w:t>
      </w:r>
      <w:r>
        <w:rPr>
          <w:rFonts w:hint="default" w:ascii="Times New Roman" w:hAnsi="Times New Roman" w:eastAsia="宋体" w:cs="Times New Roman"/>
          <w:lang w:val="en-US" w:eastAsia="zh-CN"/>
        </w:rPr>
        <w:t>GB37822-2019</w:t>
      </w:r>
      <w:r>
        <w:rPr>
          <w:rFonts w:hint="eastAsia" w:ascii="Times New Roman" w:hAnsi="Times New Roman" w:eastAsia="宋体" w:cs="Times New Roman"/>
          <w:lang w:val="en-US" w:eastAsia="zh-CN"/>
        </w:rPr>
        <w:t>）表</w:t>
      </w:r>
      <w:r>
        <w:rPr>
          <w:rFonts w:hint="default" w:ascii="Times New Roman" w:hAnsi="Times New Roman" w:eastAsia="宋体" w:cs="Times New Roman"/>
          <w:lang w:val="en-US" w:eastAsia="zh-CN"/>
        </w:rPr>
        <w:t>A.1</w:t>
      </w:r>
      <w:r>
        <w:rPr>
          <w:rFonts w:hint="eastAsia" w:ascii="Times New Roman" w:hAnsi="Times New Roman" w:eastAsia="宋体" w:cs="Times New Roman"/>
          <w:lang w:val="en-US" w:eastAsia="zh-CN"/>
        </w:rPr>
        <w:t>规定的限值；厂界无组织颗粒物、</w:t>
      </w:r>
      <w:r>
        <w:rPr>
          <w:rFonts w:hint="default" w:ascii="Times New Roman" w:hAnsi="Times New Roman" w:eastAsia="宋体" w:cs="Times New Roman"/>
          <w:lang w:val="en-US" w:eastAsia="zh-CN"/>
        </w:rPr>
        <w:t>SO</w:t>
      </w:r>
      <w:r>
        <w:rPr>
          <w:rFonts w:hint="default" w:ascii="Times New Roman" w:hAnsi="Times New Roman" w:eastAsia="宋体" w:cs="Times New Roman"/>
          <w:vertAlign w:val="subscript"/>
          <w:lang w:val="en-US" w:eastAsia="zh-CN"/>
        </w:rPr>
        <w:t>2</w:t>
      </w:r>
      <w:r>
        <w:rPr>
          <w:rFonts w:hint="eastAsia" w:ascii="Times New Roman" w:hAnsi="Times New Roman" w:eastAsia="宋体" w:cs="Times New Roman"/>
          <w:lang w:val="en-US" w:eastAsia="zh-CN"/>
        </w:rPr>
        <w:t>、</w:t>
      </w:r>
      <w:r>
        <w:rPr>
          <w:rFonts w:hint="default" w:ascii="Times New Roman" w:hAnsi="Times New Roman" w:eastAsia="宋体" w:cs="Times New Roman"/>
          <w:lang w:val="en-US" w:eastAsia="zh-CN"/>
        </w:rPr>
        <w:t>NO</w:t>
      </w:r>
      <w:r>
        <w:rPr>
          <w:rFonts w:hint="default" w:ascii="Times New Roman" w:hAnsi="Times New Roman" w:eastAsia="宋体" w:cs="Times New Roman"/>
          <w:vertAlign w:val="subscript"/>
          <w:lang w:val="en-US" w:eastAsia="zh-CN"/>
        </w:rPr>
        <w:t>X</w:t>
      </w:r>
      <w:r>
        <w:rPr>
          <w:rFonts w:hint="eastAsia" w:ascii="Times New Roman" w:hAnsi="Times New Roman" w:eastAsia="宋体" w:cs="Times New Roman"/>
          <w:lang w:val="en-US" w:eastAsia="zh-CN"/>
        </w:rPr>
        <w:t>、非甲烷总烃排放参照执行《大气污染物综合排放标准》（</w:t>
      </w:r>
      <w:r>
        <w:rPr>
          <w:rFonts w:hint="default" w:ascii="Times New Roman" w:hAnsi="Times New Roman" w:eastAsia="宋体" w:cs="Times New Roman"/>
          <w:lang w:val="en-US" w:eastAsia="zh-CN"/>
        </w:rPr>
        <w:t>GB16297-1996</w:t>
      </w:r>
      <w:r>
        <w:rPr>
          <w:rFonts w:hint="eastAsia" w:ascii="Times New Roman" w:hAnsi="Times New Roman" w:eastAsia="宋体" w:cs="Times New Roman"/>
          <w:lang w:val="en-US" w:eastAsia="zh-CN"/>
        </w:rPr>
        <w:t>）表</w:t>
      </w:r>
      <w:r>
        <w:rPr>
          <w:rFonts w:hint="default" w:ascii="Times New Roman" w:hAnsi="Times New Roman" w:eastAsia="宋体" w:cs="Times New Roman"/>
          <w:lang w:val="en-US" w:eastAsia="zh-CN"/>
        </w:rPr>
        <w:t>2</w:t>
      </w:r>
      <w:r>
        <w:rPr>
          <w:rFonts w:hint="eastAsia" w:ascii="Times New Roman" w:hAnsi="Times New Roman" w:eastAsia="宋体" w:cs="Times New Roman"/>
          <w:lang w:val="en-US" w:eastAsia="zh-CN"/>
        </w:rPr>
        <w:t>中无组织排放浓度限值。</w:t>
      </w:r>
    </w:p>
    <w:p w14:paraId="00508D7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rPr>
        <w:t>表</w:t>
      </w:r>
      <w:r>
        <w:rPr>
          <w:rFonts w:hint="eastAsia" w:ascii="Times New Roman" w:hAnsi="Times New Roman" w:eastAsia="宋体" w:cs="Times New Roman"/>
          <w:b/>
          <w:bCs/>
          <w:sz w:val="24"/>
          <w:szCs w:val="24"/>
          <w:lang w:val="en-US" w:eastAsia="zh-CN"/>
        </w:rPr>
        <w:t>6</w:t>
      </w:r>
      <w:r>
        <w:rPr>
          <w:rFonts w:hint="default" w:ascii="Times New Roman" w:hAnsi="Times New Roman" w:eastAsia="宋体" w:cs="Times New Roman"/>
          <w:b/>
          <w:bCs/>
          <w:sz w:val="24"/>
          <w:szCs w:val="24"/>
          <w:lang w:val="en-US" w:eastAsia="zh-CN"/>
        </w:rPr>
        <w:t>-1</w:t>
      </w:r>
      <w:r>
        <w:rPr>
          <w:rFonts w:hint="default" w:ascii="Times New Roman" w:hAnsi="Times New Roman" w:eastAsia="宋体" w:cs="Times New Roman"/>
          <w:b/>
          <w:bCs/>
          <w:sz w:val="24"/>
          <w:szCs w:val="24"/>
        </w:rPr>
        <w:t xml:space="preserve">  </w:t>
      </w:r>
      <w:r>
        <w:rPr>
          <w:rFonts w:hint="default" w:ascii="Times New Roman" w:hAnsi="Times New Roman" w:eastAsia="宋体" w:cs="Times New Roman"/>
          <w:b/>
          <w:bCs/>
          <w:sz w:val="24"/>
          <w:szCs w:val="24"/>
          <w:lang w:val="en-US" w:eastAsia="zh-CN" w:bidi="ar-SA"/>
        </w:rPr>
        <w:t>《</w:t>
      </w:r>
      <w:r>
        <w:rPr>
          <w:rFonts w:ascii="Times New Roman" w:hAnsi="Times New Roman" w:eastAsia="宋体"/>
          <w:b/>
          <w:bCs/>
          <w:sz w:val="24"/>
        </w:rPr>
        <w:t>废气污染物排放标准一览表</w:t>
      </w:r>
      <w:r>
        <w:rPr>
          <w:rFonts w:hint="default" w:ascii="Times New Roman" w:hAnsi="Times New Roman" w:eastAsia="宋体" w:cs="Times New Roman"/>
          <w:b/>
          <w:bCs/>
          <w:sz w:val="24"/>
          <w:szCs w:val="24"/>
          <w:lang w:val="en-US" w:eastAsia="zh-CN" w:bidi="ar-SA"/>
        </w:rPr>
        <w:t>》（GB16297-1996）</w:t>
      </w:r>
    </w:p>
    <w:tbl>
      <w:tblPr>
        <w:tblStyle w:val="18"/>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769"/>
        <w:gridCol w:w="3731"/>
        <w:gridCol w:w="3019"/>
      </w:tblGrid>
      <w:tr w14:paraId="1821D0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8" w:type="pct"/>
            <w:noWrap w:val="0"/>
            <w:vAlign w:val="center"/>
          </w:tcPr>
          <w:p w14:paraId="3B2F839E">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ascii="Times New Roman" w:hAnsi="Times New Roman" w:eastAsia="宋体" w:cs="黑体"/>
                <w:sz w:val="21"/>
              </w:rPr>
            </w:pPr>
            <w:r>
              <w:rPr>
                <w:rFonts w:hint="eastAsia" w:ascii="Times New Roman" w:hAnsi="Times New Roman" w:eastAsia="宋体" w:cs="黑体"/>
                <w:sz w:val="21"/>
              </w:rPr>
              <w:t>污染物</w:t>
            </w:r>
          </w:p>
        </w:tc>
        <w:tc>
          <w:tcPr>
            <w:tcW w:w="2189" w:type="pct"/>
            <w:noWrap w:val="0"/>
            <w:vAlign w:val="center"/>
          </w:tcPr>
          <w:p w14:paraId="5B6E2196">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ascii="Times New Roman" w:hAnsi="Times New Roman" w:eastAsia="宋体" w:cs="黑体"/>
                <w:sz w:val="21"/>
              </w:rPr>
            </w:pPr>
            <w:r>
              <w:rPr>
                <w:rFonts w:hint="eastAsia" w:ascii="Times New Roman" w:hAnsi="Times New Roman" w:eastAsia="宋体" w:cs="黑体"/>
                <w:sz w:val="21"/>
              </w:rPr>
              <w:t>最高允许排放浓度（mg/m</w:t>
            </w:r>
            <w:r>
              <w:rPr>
                <w:rFonts w:hint="eastAsia" w:ascii="Times New Roman" w:hAnsi="Times New Roman" w:eastAsia="宋体" w:cs="黑体"/>
                <w:sz w:val="21"/>
                <w:vertAlign w:val="superscript"/>
                <w:lang w:val="en-US" w:eastAsia="zh-CN"/>
              </w:rPr>
              <w:t>3</w:t>
            </w:r>
            <w:r>
              <w:rPr>
                <w:rFonts w:hint="eastAsia" w:ascii="Times New Roman" w:hAnsi="Times New Roman" w:eastAsia="宋体" w:cs="黑体"/>
                <w:sz w:val="21"/>
              </w:rPr>
              <w:t>）</w:t>
            </w:r>
          </w:p>
        </w:tc>
        <w:tc>
          <w:tcPr>
            <w:tcW w:w="1771" w:type="pct"/>
            <w:noWrap w:val="0"/>
            <w:vAlign w:val="center"/>
          </w:tcPr>
          <w:p w14:paraId="7AF20ADD">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ascii="Times New Roman" w:hAnsi="Times New Roman" w:eastAsia="宋体" w:cs="黑体"/>
                <w:sz w:val="21"/>
              </w:rPr>
            </w:pPr>
            <w:r>
              <w:rPr>
                <w:rFonts w:hint="eastAsia" w:ascii="Times New Roman" w:hAnsi="Times New Roman" w:eastAsia="宋体" w:cs="黑体"/>
                <w:sz w:val="21"/>
              </w:rPr>
              <w:t>标准来源</w:t>
            </w:r>
          </w:p>
        </w:tc>
      </w:tr>
      <w:tr w14:paraId="52C86F3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8" w:type="pct"/>
            <w:noWrap w:val="0"/>
            <w:vAlign w:val="center"/>
          </w:tcPr>
          <w:p w14:paraId="04323848">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ascii="Times New Roman" w:hAnsi="Times New Roman" w:eastAsia="宋体"/>
                <w:sz w:val="21"/>
              </w:rPr>
            </w:pPr>
            <w:r>
              <w:rPr>
                <w:rFonts w:hint="eastAsia" w:ascii="Times New Roman" w:hAnsi="Times New Roman" w:eastAsia="宋体"/>
                <w:sz w:val="21"/>
              </w:rPr>
              <w:t>颗粒物</w:t>
            </w:r>
          </w:p>
        </w:tc>
        <w:tc>
          <w:tcPr>
            <w:tcW w:w="2189" w:type="pct"/>
            <w:noWrap w:val="0"/>
            <w:vAlign w:val="center"/>
          </w:tcPr>
          <w:p w14:paraId="0CC15148">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ascii="Times New Roman" w:hAnsi="Times New Roman" w:eastAsia="宋体"/>
                <w:sz w:val="21"/>
              </w:rPr>
            </w:pPr>
            <w:r>
              <w:rPr>
                <w:rFonts w:ascii="Times New Roman" w:hAnsi="Times New Roman" w:eastAsia="宋体"/>
                <w:sz w:val="21"/>
              </w:rPr>
              <w:t>30</w:t>
            </w:r>
          </w:p>
        </w:tc>
        <w:tc>
          <w:tcPr>
            <w:tcW w:w="1771" w:type="pct"/>
            <w:vMerge w:val="restart"/>
            <w:noWrap w:val="0"/>
            <w:vAlign w:val="center"/>
          </w:tcPr>
          <w:p w14:paraId="2695FA9B">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ascii="Times New Roman" w:hAnsi="Times New Roman" w:eastAsia="宋体"/>
                <w:sz w:val="21"/>
              </w:rPr>
            </w:pPr>
            <w:r>
              <w:rPr>
                <w:rFonts w:hint="eastAsia" w:ascii="Times New Roman" w:hAnsi="Times New Roman" w:eastAsia="宋体"/>
                <w:sz w:val="21"/>
              </w:rPr>
              <w:t>《铸造工业大气污染物排放标准》（</w:t>
            </w:r>
            <w:r>
              <w:rPr>
                <w:rFonts w:ascii="Times New Roman" w:hAnsi="Times New Roman" w:eastAsia="宋体"/>
                <w:sz w:val="21"/>
              </w:rPr>
              <w:t>GB39726-2020</w:t>
            </w:r>
            <w:r>
              <w:rPr>
                <w:rFonts w:hint="eastAsia" w:ascii="Times New Roman" w:hAnsi="Times New Roman" w:eastAsia="宋体"/>
                <w:sz w:val="21"/>
              </w:rPr>
              <w:t>）</w:t>
            </w:r>
          </w:p>
        </w:tc>
      </w:tr>
      <w:tr w14:paraId="4F411BF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9" w:hRule="atLeast"/>
          <w:jc w:val="center"/>
        </w:trPr>
        <w:tc>
          <w:tcPr>
            <w:tcW w:w="1038" w:type="pct"/>
            <w:noWrap w:val="0"/>
            <w:vAlign w:val="center"/>
          </w:tcPr>
          <w:p w14:paraId="6BA4DF0C">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ascii="Times New Roman" w:hAnsi="Times New Roman" w:eastAsia="宋体"/>
                <w:sz w:val="21"/>
              </w:rPr>
            </w:pPr>
            <w:r>
              <w:rPr>
                <w:rFonts w:hint="eastAsia" w:ascii="Times New Roman" w:hAnsi="Times New Roman" w:eastAsia="宋体"/>
                <w:sz w:val="21"/>
              </w:rPr>
              <w:t>二氧化硫</w:t>
            </w:r>
          </w:p>
        </w:tc>
        <w:tc>
          <w:tcPr>
            <w:tcW w:w="2189" w:type="pct"/>
            <w:noWrap w:val="0"/>
            <w:vAlign w:val="center"/>
          </w:tcPr>
          <w:p w14:paraId="6ABE48E3">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ascii="Times New Roman" w:hAnsi="Times New Roman" w:eastAsia="宋体"/>
                <w:sz w:val="21"/>
              </w:rPr>
            </w:pPr>
            <w:r>
              <w:rPr>
                <w:rFonts w:ascii="Times New Roman" w:hAnsi="Times New Roman" w:eastAsia="宋体"/>
                <w:sz w:val="21"/>
              </w:rPr>
              <w:t>100</w:t>
            </w:r>
          </w:p>
        </w:tc>
        <w:tc>
          <w:tcPr>
            <w:tcW w:w="1771" w:type="pct"/>
            <w:vMerge w:val="continue"/>
            <w:noWrap w:val="0"/>
            <w:vAlign w:val="center"/>
          </w:tcPr>
          <w:p w14:paraId="412D2B4E">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ascii="Times New Roman" w:hAnsi="Times New Roman" w:eastAsia="宋体"/>
                <w:sz w:val="21"/>
              </w:rPr>
            </w:pPr>
          </w:p>
        </w:tc>
      </w:tr>
      <w:tr w14:paraId="6E7759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8" w:type="pct"/>
            <w:noWrap w:val="0"/>
            <w:vAlign w:val="center"/>
          </w:tcPr>
          <w:p w14:paraId="02CB3ABB">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ascii="Times New Roman" w:hAnsi="Times New Roman" w:eastAsia="宋体"/>
                <w:sz w:val="21"/>
              </w:rPr>
            </w:pPr>
            <w:r>
              <w:rPr>
                <w:rFonts w:hint="eastAsia" w:ascii="Times New Roman" w:hAnsi="Times New Roman" w:eastAsia="宋体"/>
                <w:sz w:val="21"/>
              </w:rPr>
              <w:t>氮氧化物</w:t>
            </w:r>
          </w:p>
        </w:tc>
        <w:tc>
          <w:tcPr>
            <w:tcW w:w="2189" w:type="pct"/>
            <w:noWrap w:val="0"/>
            <w:vAlign w:val="center"/>
          </w:tcPr>
          <w:p w14:paraId="5DE552A6">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ascii="Times New Roman" w:hAnsi="Times New Roman" w:eastAsia="宋体"/>
                <w:sz w:val="21"/>
              </w:rPr>
            </w:pPr>
            <w:r>
              <w:rPr>
                <w:rFonts w:hint="eastAsia" w:ascii="Times New Roman" w:hAnsi="Times New Roman" w:eastAsia="宋体"/>
                <w:sz w:val="21"/>
              </w:rPr>
              <w:t>400</w:t>
            </w:r>
          </w:p>
        </w:tc>
        <w:tc>
          <w:tcPr>
            <w:tcW w:w="1771" w:type="pct"/>
            <w:vMerge w:val="continue"/>
            <w:noWrap w:val="0"/>
            <w:vAlign w:val="center"/>
          </w:tcPr>
          <w:p w14:paraId="1A61B21D">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ascii="Times New Roman" w:hAnsi="Times New Roman" w:eastAsia="宋体"/>
                <w:sz w:val="21"/>
              </w:rPr>
            </w:pPr>
          </w:p>
        </w:tc>
      </w:tr>
      <w:tr w14:paraId="0487EB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38" w:type="pct"/>
            <w:noWrap w:val="0"/>
            <w:vAlign w:val="center"/>
          </w:tcPr>
          <w:p w14:paraId="2297EEDD">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ascii="Times New Roman" w:hAnsi="Times New Roman" w:eastAsia="宋体"/>
                <w:sz w:val="21"/>
              </w:rPr>
            </w:pPr>
            <w:r>
              <w:rPr>
                <w:rFonts w:hint="eastAsia" w:ascii="Times New Roman" w:hAnsi="Times New Roman" w:eastAsia="宋体"/>
                <w:sz w:val="21"/>
              </w:rPr>
              <w:t>非甲烷总烃</w:t>
            </w:r>
          </w:p>
        </w:tc>
        <w:tc>
          <w:tcPr>
            <w:tcW w:w="2189" w:type="pct"/>
            <w:noWrap w:val="0"/>
            <w:vAlign w:val="center"/>
          </w:tcPr>
          <w:p w14:paraId="51FF12C5">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lang w:val="en-US" w:eastAsia="zh-CN"/>
              </w:rPr>
            </w:pPr>
            <w:r>
              <w:rPr>
                <w:rFonts w:hint="eastAsia"/>
                <w:sz w:val="21"/>
                <w:lang w:val="en-US" w:eastAsia="zh-CN"/>
              </w:rPr>
              <w:t>100</w:t>
            </w:r>
          </w:p>
        </w:tc>
        <w:tc>
          <w:tcPr>
            <w:tcW w:w="1771" w:type="pct"/>
            <w:vMerge w:val="continue"/>
            <w:noWrap w:val="0"/>
            <w:vAlign w:val="center"/>
          </w:tcPr>
          <w:p w14:paraId="7BAE9A5D">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ascii="Times New Roman" w:hAnsi="Times New Roman" w:eastAsia="宋体"/>
                <w:sz w:val="21"/>
              </w:rPr>
            </w:pPr>
          </w:p>
        </w:tc>
      </w:tr>
    </w:tbl>
    <w:p w14:paraId="6026215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bCs/>
          <w:sz w:val="24"/>
          <w:szCs w:val="24"/>
          <w:vertAlign w:val="superscript"/>
          <w:lang w:val="en-US" w:eastAsia="zh-CN"/>
        </w:rPr>
      </w:pPr>
      <w:r>
        <w:rPr>
          <w:rFonts w:hint="default" w:ascii="Times New Roman" w:hAnsi="Times New Roman" w:eastAsia="宋体" w:cs="Times New Roman"/>
          <w:b/>
          <w:bCs/>
          <w:sz w:val="24"/>
          <w:szCs w:val="24"/>
        </w:rPr>
        <w:t>表</w:t>
      </w:r>
      <w:r>
        <w:rPr>
          <w:rFonts w:hint="eastAsia" w:ascii="Times New Roman" w:hAnsi="Times New Roman" w:eastAsia="宋体" w:cs="Times New Roman"/>
          <w:b/>
          <w:bCs/>
          <w:sz w:val="24"/>
          <w:szCs w:val="24"/>
          <w:lang w:val="en-US" w:eastAsia="zh-CN"/>
        </w:rPr>
        <w:t>6</w:t>
      </w:r>
      <w:r>
        <w:rPr>
          <w:rFonts w:hint="default" w:ascii="Times New Roman" w:hAnsi="Times New Roman" w:eastAsia="宋体" w:cs="Times New Roman"/>
          <w:b/>
          <w:bCs/>
          <w:sz w:val="24"/>
          <w:szCs w:val="24"/>
          <w:lang w:val="en-US" w:eastAsia="zh-CN"/>
        </w:rPr>
        <w:t>-2</w:t>
      </w:r>
      <w:r>
        <w:rPr>
          <w:rFonts w:hint="default" w:ascii="Times New Roman" w:hAnsi="Times New Roman" w:eastAsia="宋体" w:cs="Times New Roman"/>
          <w:b/>
          <w:bCs/>
          <w:sz w:val="24"/>
          <w:szCs w:val="24"/>
        </w:rPr>
        <w:t xml:space="preserve">  </w:t>
      </w:r>
      <w:r>
        <w:rPr>
          <w:rFonts w:hint="default" w:ascii="Times New Roman" w:hAnsi="Times New Roman" w:eastAsia="宋体" w:cs="Times New Roman"/>
          <w:b/>
          <w:bCs/>
          <w:color w:val="auto"/>
          <w:sz w:val="24"/>
          <w:szCs w:val="24"/>
          <w:highlight w:val="none"/>
          <w:lang w:val="en-US" w:eastAsia="zh-CN"/>
        </w:rPr>
        <w:t>《饮食业油烟排放标准》（GB18483-2001）</w:t>
      </w:r>
    </w:p>
    <w:tbl>
      <w:tblPr>
        <w:tblStyle w:val="19"/>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013"/>
        <w:gridCol w:w="1244"/>
        <w:gridCol w:w="2131"/>
        <w:gridCol w:w="2132"/>
      </w:tblGrid>
      <w:tr w14:paraId="1258C7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68" w:type="pct"/>
            <w:tcBorders>
              <w:tl2br w:val="nil"/>
              <w:tr2bl w:val="nil"/>
            </w:tcBorders>
            <w:shd w:val="clear" w:color="auto" w:fill="auto"/>
            <w:noWrap w:val="0"/>
            <w:vAlign w:val="center"/>
          </w:tcPr>
          <w:p w14:paraId="19BA84F7">
            <w:pPr>
              <w:keepNext w:val="0"/>
              <w:keepLines w:val="0"/>
              <w:pageBreakBefore w:val="0"/>
              <w:widowControl/>
              <w:shd w:val="clear" w:color="auto" w:fill="auto"/>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黑体" w:cs="Times New Roman"/>
                <w:b w:val="0"/>
                <w:bCs w:val="0"/>
                <w:color w:val="auto"/>
                <w:sz w:val="21"/>
                <w:szCs w:val="21"/>
                <w:highlight w:val="none"/>
              </w:rPr>
            </w:pPr>
            <w:r>
              <w:rPr>
                <w:rFonts w:hint="default" w:ascii="Times New Roman" w:hAnsi="Times New Roman" w:eastAsia="黑体" w:cs="Times New Roman"/>
                <w:b w:val="0"/>
                <w:bCs w:val="0"/>
                <w:color w:val="auto"/>
                <w:sz w:val="21"/>
                <w:szCs w:val="21"/>
                <w:highlight w:val="none"/>
              </w:rPr>
              <w:t>规模</w:t>
            </w:r>
          </w:p>
        </w:tc>
        <w:tc>
          <w:tcPr>
            <w:tcW w:w="730" w:type="pct"/>
            <w:tcBorders>
              <w:tl2br w:val="nil"/>
              <w:tr2bl w:val="nil"/>
            </w:tcBorders>
            <w:shd w:val="clear" w:color="auto" w:fill="FFFF00"/>
            <w:noWrap w:val="0"/>
            <w:vAlign w:val="center"/>
          </w:tcPr>
          <w:p w14:paraId="3780C31B">
            <w:pPr>
              <w:keepNext w:val="0"/>
              <w:keepLines w:val="0"/>
              <w:pageBreakBefore w:val="0"/>
              <w:widowControl/>
              <w:shd w:val="clear" w:color="auto" w:fill="auto"/>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黑体" w:cs="Times New Roman"/>
                <w:b w:val="0"/>
                <w:bCs w:val="0"/>
                <w:color w:val="auto"/>
                <w:sz w:val="21"/>
                <w:szCs w:val="21"/>
                <w:highlight w:val="none"/>
              </w:rPr>
            </w:pPr>
            <w:r>
              <w:rPr>
                <w:rFonts w:hint="default" w:ascii="Times New Roman" w:hAnsi="Times New Roman" w:eastAsia="黑体" w:cs="Times New Roman"/>
                <w:b w:val="0"/>
                <w:bCs w:val="0"/>
                <w:color w:val="auto"/>
                <w:sz w:val="21"/>
                <w:szCs w:val="21"/>
                <w:highlight w:val="none"/>
              </w:rPr>
              <w:t>大型</w:t>
            </w:r>
          </w:p>
        </w:tc>
        <w:tc>
          <w:tcPr>
            <w:tcW w:w="1250" w:type="pct"/>
            <w:tcBorders>
              <w:tl2br w:val="nil"/>
              <w:tr2bl w:val="nil"/>
            </w:tcBorders>
            <w:shd w:val="clear" w:color="auto" w:fill="auto"/>
            <w:noWrap w:val="0"/>
            <w:vAlign w:val="center"/>
          </w:tcPr>
          <w:p w14:paraId="77344F45">
            <w:pPr>
              <w:keepNext w:val="0"/>
              <w:keepLines w:val="0"/>
              <w:pageBreakBefore w:val="0"/>
              <w:widowControl/>
              <w:shd w:val="clear" w:color="auto" w:fill="auto"/>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黑体" w:cs="Times New Roman"/>
                <w:b w:val="0"/>
                <w:bCs w:val="0"/>
                <w:color w:val="auto"/>
                <w:sz w:val="21"/>
                <w:szCs w:val="21"/>
                <w:highlight w:val="none"/>
              </w:rPr>
            </w:pPr>
            <w:r>
              <w:rPr>
                <w:rFonts w:hint="default" w:ascii="Times New Roman" w:hAnsi="Times New Roman" w:eastAsia="黑体" w:cs="Times New Roman"/>
                <w:b w:val="0"/>
                <w:bCs w:val="0"/>
                <w:color w:val="auto"/>
                <w:sz w:val="21"/>
                <w:szCs w:val="21"/>
                <w:highlight w:val="none"/>
              </w:rPr>
              <w:t>中型</w:t>
            </w:r>
          </w:p>
        </w:tc>
        <w:tc>
          <w:tcPr>
            <w:tcW w:w="1250" w:type="pct"/>
            <w:tcBorders>
              <w:tl2br w:val="nil"/>
              <w:tr2bl w:val="nil"/>
            </w:tcBorders>
            <w:shd w:val="clear" w:color="auto" w:fill="auto"/>
            <w:noWrap w:val="0"/>
            <w:vAlign w:val="center"/>
          </w:tcPr>
          <w:p w14:paraId="07C2CBF0">
            <w:pPr>
              <w:keepNext w:val="0"/>
              <w:keepLines w:val="0"/>
              <w:pageBreakBefore w:val="0"/>
              <w:widowControl/>
              <w:shd w:val="clear" w:color="auto" w:fill="auto"/>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黑体" w:cs="Times New Roman"/>
                <w:b w:val="0"/>
                <w:bCs w:val="0"/>
                <w:color w:val="auto"/>
                <w:sz w:val="21"/>
                <w:szCs w:val="21"/>
                <w:highlight w:val="none"/>
              </w:rPr>
            </w:pPr>
            <w:r>
              <w:rPr>
                <w:rFonts w:hint="default" w:ascii="Times New Roman" w:hAnsi="Times New Roman" w:eastAsia="黑体" w:cs="Times New Roman"/>
                <w:b w:val="0"/>
                <w:bCs w:val="0"/>
                <w:color w:val="auto"/>
                <w:sz w:val="21"/>
                <w:szCs w:val="21"/>
                <w:highlight w:val="none"/>
              </w:rPr>
              <w:t>小型</w:t>
            </w:r>
          </w:p>
        </w:tc>
      </w:tr>
      <w:tr w14:paraId="667FEC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68" w:type="pct"/>
            <w:tcBorders>
              <w:tl2br w:val="nil"/>
              <w:tr2bl w:val="nil"/>
            </w:tcBorders>
            <w:shd w:val="clear" w:color="auto" w:fill="auto"/>
            <w:noWrap w:val="0"/>
            <w:vAlign w:val="center"/>
          </w:tcPr>
          <w:p w14:paraId="0DD474A8">
            <w:pPr>
              <w:keepNext w:val="0"/>
              <w:keepLines w:val="0"/>
              <w:pageBreakBefore w:val="0"/>
              <w:widowControl/>
              <w:shd w:val="clear" w:color="auto" w:fill="auto"/>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基准灶头数</w:t>
            </w:r>
          </w:p>
        </w:tc>
        <w:tc>
          <w:tcPr>
            <w:tcW w:w="730" w:type="pct"/>
            <w:tcBorders>
              <w:tl2br w:val="nil"/>
              <w:tr2bl w:val="nil"/>
            </w:tcBorders>
            <w:shd w:val="clear" w:color="auto" w:fill="FFFF00"/>
            <w:noWrap w:val="0"/>
            <w:vAlign w:val="center"/>
          </w:tcPr>
          <w:p w14:paraId="63E32FF6">
            <w:pPr>
              <w:keepNext w:val="0"/>
              <w:keepLines w:val="0"/>
              <w:pageBreakBefore w:val="0"/>
              <w:widowControl/>
              <w:shd w:val="clear" w:color="auto" w:fill="auto"/>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w:t>
            </w:r>
          </w:p>
        </w:tc>
        <w:tc>
          <w:tcPr>
            <w:tcW w:w="1250" w:type="pct"/>
            <w:tcBorders>
              <w:tl2br w:val="nil"/>
              <w:tr2bl w:val="nil"/>
            </w:tcBorders>
            <w:shd w:val="clear" w:color="auto" w:fill="auto"/>
            <w:noWrap w:val="0"/>
            <w:vAlign w:val="center"/>
          </w:tcPr>
          <w:p w14:paraId="44DEF00D">
            <w:pPr>
              <w:keepNext w:val="0"/>
              <w:keepLines w:val="0"/>
              <w:pageBreakBefore w:val="0"/>
              <w:widowControl/>
              <w:shd w:val="clear" w:color="auto" w:fill="auto"/>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≥3，＜-6</w:t>
            </w:r>
          </w:p>
        </w:tc>
        <w:tc>
          <w:tcPr>
            <w:tcW w:w="1250" w:type="pct"/>
            <w:tcBorders>
              <w:tl2br w:val="nil"/>
              <w:tr2bl w:val="nil"/>
            </w:tcBorders>
            <w:shd w:val="clear" w:color="auto" w:fill="auto"/>
            <w:noWrap w:val="0"/>
            <w:vAlign w:val="center"/>
          </w:tcPr>
          <w:p w14:paraId="13771EAA">
            <w:pPr>
              <w:keepNext w:val="0"/>
              <w:keepLines w:val="0"/>
              <w:pageBreakBefore w:val="0"/>
              <w:widowControl/>
              <w:shd w:val="clear" w:color="auto" w:fill="auto"/>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≥1，＜-3</w:t>
            </w:r>
          </w:p>
        </w:tc>
      </w:tr>
      <w:tr w14:paraId="23036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68" w:type="pct"/>
            <w:tcBorders>
              <w:tl2br w:val="nil"/>
              <w:tr2bl w:val="nil"/>
            </w:tcBorders>
            <w:shd w:val="clear" w:color="auto" w:fill="auto"/>
            <w:noWrap w:val="0"/>
            <w:vAlign w:val="center"/>
          </w:tcPr>
          <w:p w14:paraId="4A02E227">
            <w:pPr>
              <w:keepNext w:val="0"/>
              <w:keepLines w:val="0"/>
              <w:pageBreakBefore w:val="0"/>
              <w:widowControl/>
              <w:shd w:val="clear" w:color="auto" w:fill="auto"/>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最高允许排放浓度，mg/N</w:t>
            </w:r>
            <w:r>
              <w:rPr>
                <w:rFonts w:hint="default" w:ascii="Times New Roman" w:hAnsi="Times New Roman" w:eastAsia="宋体" w:cs="Times New Roman"/>
                <w:color w:val="auto"/>
                <w:sz w:val="21"/>
                <w:szCs w:val="21"/>
                <w:highlight w:val="none"/>
                <w:lang w:eastAsia="zh-CN"/>
              </w:rPr>
              <w:t>m³</w:t>
            </w:r>
          </w:p>
        </w:tc>
        <w:tc>
          <w:tcPr>
            <w:tcW w:w="3231" w:type="pct"/>
            <w:gridSpan w:val="3"/>
            <w:tcBorders>
              <w:tl2br w:val="nil"/>
              <w:tr2bl w:val="nil"/>
            </w:tcBorders>
            <w:shd w:val="clear" w:color="auto" w:fill="FFFF00"/>
            <w:noWrap w:val="0"/>
            <w:vAlign w:val="center"/>
          </w:tcPr>
          <w:p w14:paraId="04C64BC7">
            <w:pPr>
              <w:keepNext w:val="0"/>
              <w:keepLines w:val="0"/>
              <w:pageBreakBefore w:val="0"/>
              <w:widowControl/>
              <w:shd w:val="clear" w:color="auto" w:fill="auto"/>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w:t>
            </w:r>
          </w:p>
        </w:tc>
      </w:tr>
      <w:tr w14:paraId="1CBCD7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768" w:type="pct"/>
            <w:tcBorders>
              <w:tl2br w:val="nil"/>
              <w:tr2bl w:val="nil"/>
            </w:tcBorders>
            <w:shd w:val="clear" w:color="auto" w:fill="auto"/>
            <w:noWrap w:val="0"/>
            <w:vAlign w:val="center"/>
          </w:tcPr>
          <w:p w14:paraId="2C3640DD">
            <w:pPr>
              <w:keepNext w:val="0"/>
              <w:keepLines w:val="0"/>
              <w:pageBreakBefore w:val="0"/>
              <w:widowControl/>
              <w:shd w:val="clear" w:color="auto" w:fill="auto"/>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净化设施最低去除效率，%</w:t>
            </w:r>
          </w:p>
        </w:tc>
        <w:tc>
          <w:tcPr>
            <w:tcW w:w="730" w:type="pct"/>
            <w:tcBorders>
              <w:tl2br w:val="nil"/>
              <w:tr2bl w:val="nil"/>
            </w:tcBorders>
            <w:shd w:val="clear" w:color="auto" w:fill="FFFF00"/>
            <w:noWrap w:val="0"/>
            <w:vAlign w:val="center"/>
          </w:tcPr>
          <w:p w14:paraId="57B7AF0C">
            <w:pPr>
              <w:keepNext w:val="0"/>
              <w:keepLines w:val="0"/>
              <w:pageBreakBefore w:val="0"/>
              <w:widowControl/>
              <w:shd w:val="clear" w:color="auto" w:fill="auto"/>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85</w:t>
            </w:r>
          </w:p>
        </w:tc>
        <w:tc>
          <w:tcPr>
            <w:tcW w:w="1250" w:type="pct"/>
            <w:tcBorders>
              <w:tl2br w:val="nil"/>
              <w:tr2bl w:val="nil"/>
            </w:tcBorders>
            <w:shd w:val="clear" w:color="auto" w:fill="auto"/>
            <w:noWrap w:val="0"/>
            <w:vAlign w:val="center"/>
          </w:tcPr>
          <w:p w14:paraId="27F4F22D">
            <w:pPr>
              <w:keepNext w:val="0"/>
              <w:keepLines w:val="0"/>
              <w:pageBreakBefore w:val="0"/>
              <w:widowControl/>
              <w:shd w:val="clear" w:color="auto" w:fill="auto"/>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75</w:t>
            </w:r>
          </w:p>
        </w:tc>
        <w:tc>
          <w:tcPr>
            <w:tcW w:w="1250" w:type="pct"/>
            <w:tcBorders>
              <w:tl2br w:val="nil"/>
              <w:tr2bl w:val="nil"/>
            </w:tcBorders>
            <w:shd w:val="clear" w:color="auto" w:fill="auto"/>
            <w:noWrap w:val="0"/>
            <w:vAlign w:val="center"/>
          </w:tcPr>
          <w:p w14:paraId="794040DB">
            <w:pPr>
              <w:keepNext w:val="0"/>
              <w:keepLines w:val="0"/>
              <w:pageBreakBefore w:val="0"/>
              <w:widowControl/>
              <w:shd w:val="clear" w:color="auto" w:fill="auto"/>
              <w:kinsoku/>
              <w:wordWrap/>
              <w:overflowPunct/>
              <w:topLinePunct w:val="0"/>
              <w:autoSpaceDE/>
              <w:autoSpaceDN/>
              <w:bidi w:val="0"/>
              <w:adjustRightInd w:val="0"/>
              <w:snapToGrid w:val="0"/>
              <w:spacing w:after="0"/>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w:t>
            </w:r>
          </w:p>
        </w:tc>
      </w:tr>
    </w:tbl>
    <w:p w14:paraId="264DB79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表6-3  项目无组织废气排放标准</w:t>
      </w:r>
    </w:p>
    <w:tbl>
      <w:tblPr>
        <w:tblStyle w:val="19"/>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96"/>
        <w:gridCol w:w="1231"/>
        <w:gridCol w:w="1260"/>
        <w:gridCol w:w="1325"/>
        <w:gridCol w:w="3410"/>
      </w:tblGrid>
      <w:tr w14:paraId="03BD25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0" w:type="pct"/>
            <w:tcBorders>
              <w:tl2br w:val="nil"/>
              <w:tr2bl w:val="nil"/>
            </w:tcBorders>
            <w:vAlign w:val="center"/>
          </w:tcPr>
          <w:p w14:paraId="34C280E3">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lang w:val="en-US" w:eastAsia="zh-CN"/>
              </w:rPr>
            </w:pPr>
            <w:r>
              <w:rPr>
                <w:rFonts w:hint="eastAsia"/>
                <w:sz w:val="21"/>
                <w:lang w:val="en-US" w:eastAsia="zh-CN"/>
              </w:rPr>
              <w:t>污染物名称</w:t>
            </w:r>
          </w:p>
        </w:tc>
        <w:tc>
          <w:tcPr>
            <w:tcW w:w="722" w:type="pct"/>
            <w:tcBorders>
              <w:tl2br w:val="nil"/>
              <w:tr2bl w:val="nil"/>
            </w:tcBorders>
            <w:vAlign w:val="center"/>
          </w:tcPr>
          <w:p w14:paraId="4E44F69E">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lang w:val="en-US" w:eastAsia="zh-CN"/>
              </w:rPr>
            </w:pPr>
            <w:r>
              <w:rPr>
                <w:rFonts w:hint="eastAsia"/>
                <w:sz w:val="21"/>
                <w:lang w:val="en-US" w:eastAsia="zh-CN"/>
              </w:rPr>
              <w:t>排放限值（mg/</w:t>
            </w:r>
            <w:r>
              <w:rPr>
                <w:rFonts w:hint="eastAsia"/>
                <w:sz w:val="21"/>
                <w:vertAlign w:val="baseline"/>
                <w:lang w:val="en-US" w:eastAsia="zh-CN"/>
              </w:rPr>
              <w:t>m</w:t>
            </w:r>
            <w:r>
              <w:rPr>
                <w:rFonts w:hint="eastAsia"/>
                <w:sz w:val="21"/>
                <w:vertAlign w:val="superscript"/>
                <w:lang w:val="en-US" w:eastAsia="zh-CN"/>
              </w:rPr>
              <w:t>3</w:t>
            </w:r>
            <w:r>
              <w:rPr>
                <w:rFonts w:hint="eastAsia"/>
                <w:sz w:val="21"/>
                <w:lang w:val="en-US" w:eastAsia="zh-CN"/>
              </w:rPr>
              <w:t>）</w:t>
            </w:r>
          </w:p>
        </w:tc>
        <w:tc>
          <w:tcPr>
            <w:tcW w:w="739" w:type="pct"/>
            <w:tcBorders>
              <w:tl2br w:val="nil"/>
              <w:tr2bl w:val="nil"/>
            </w:tcBorders>
            <w:vAlign w:val="center"/>
          </w:tcPr>
          <w:p w14:paraId="0894848E">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lang w:val="en-US" w:eastAsia="zh-CN"/>
              </w:rPr>
            </w:pPr>
            <w:r>
              <w:rPr>
                <w:rFonts w:hint="eastAsia"/>
                <w:sz w:val="21"/>
                <w:lang w:val="en-US" w:eastAsia="zh-CN"/>
              </w:rPr>
              <w:t>限值含义</w:t>
            </w:r>
          </w:p>
        </w:tc>
        <w:tc>
          <w:tcPr>
            <w:tcW w:w="777" w:type="pct"/>
            <w:tcBorders>
              <w:tl2br w:val="nil"/>
              <w:tr2bl w:val="nil"/>
            </w:tcBorders>
            <w:vAlign w:val="center"/>
          </w:tcPr>
          <w:p w14:paraId="7CCBB1DC">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ascii="Times New Roman" w:hAnsi="Times New Roman" w:eastAsia="宋体"/>
                <w:sz w:val="21"/>
                <w:lang w:val="en-US" w:eastAsia="zh-CN"/>
              </w:rPr>
            </w:pPr>
            <w:r>
              <w:rPr>
                <w:rFonts w:hint="eastAsia"/>
                <w:sz w:val="21"/>
                <w:lang w:val="en-US" w:eastAsia="zh-CN"/>
              </w:rPr>
              <w:t>监控点</w:t>
            </w:r>
          </w:p>
        </w:tc>
        <w:tc>
          <w:tcPr>
            <w:tcW w:w="1999" w:type="pct"/>
            <w:tcBorders>
              <w:tl2br w:val="nil"/>
              <w:tr2bl w:val="nil"/>
            </w:tcBorders>
            <w:vAlign w:val="center"/>
          </w:tcPr>
          <w:p w14:paraId="0829517C">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ascii="Times New Roman" w:hAnsi="Times New Roman" w:eastAsia="宋体"/>
                <w:sz w:val="21"/>
                <w:lang w:val="en-US" w:eastAsia="zh-CN"/>
              </w:rPr>
            </w:pPr>
            <w:r>
              <w:rPr>
                <w:rFonts w:hint="eastAsia"/>
                <w:sz w:val="21"/>
                <w:lang w:val="en-US" w:eastAsia="zh-CN"/>
              </w:rPr>
              <w:t>依据</w:t>
            </w:r>
          </w:p>
        </w:tc>
      </w:tr>
      <w:tr w14:paraId="5E5E3B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0" w:type="pct"/>
            <w:tcBorders>
              <w:tl2br w:val="nil"/>
              <w:tr2bl w:val="nil"/>
            </w:tcBorders>
            <w:vAlign w:val="center"/>
          </w:tcPr>
          <w:p w14:paraId="05B54653">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ascii="Times New Roman" w:hAnsi="Times New Roman" w:eastAsia="宋体"/>
                <w:sz w:val="21"/>
                <w:lang w:val="en-US" w:eastAsia="zh-CN"/>
              </w:rPr>
            </w:pPr>
            <w:r>
              <w:rPr>
                <w:rFonts w:hint="eastAsia"/>
                <w:sz w:val="21"/>
                <w:lang w:val="en-US" w:eastAsia="zh-CN"/>
              </w:rPr>
              <w:t>颗粒物</w:t>
            </w:r>
          </w:p>
        </w:tc>
        <w:tc>
          <w:tcPr>
            <w:tcW w:w="722" w:type="pct"/>
            <w:tcBorders>
              <w:tl2br w:val="nil"/>
              <w:tr2bl w:val="nil"/>
            </w:tcBorders>
            <w:vAlign w:val="center"/>
          </w:tcPr>
          <w:p w14:paraId="66105085">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lang w:val="en-US" w:eastAsia="zh-CN"/>
              </w:rPr>
            </w:pPr>
            <w:r>
              <w:rPr>
                <w:rFonts w:hint="eastAsia"/>
                <w:sz w:val="21"/>
                <w:lang w:val="en-US" w:eastAsia="zh-CN"/>
              </w:rPr>
              <w:t>1.0</w:t>
            </w:r>
          </w:p>
        </w:tc>
        <w:tc>
          <w:tcPr>
            <w:tcW w:w="739" w:type="pct"/>
            <w:vMerge w:val="restart"/>
            <w:tcBorders>
              <w:tl2br w:val="nil"/>
              <w:tr2bl w:val="nil"/>
            </w:tcBorders>
            <w:vAlign w:val="center"/>
          </w:tcPr>
          <w:p w14:paraId="7CC2EBA0">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sz w:val="21"/>
                <w:lang w:val="en-US" w:eastAsia="zh-CN"/>
              </w:rPr>
            </w:pPr>
            <w:r>
              <w:rPr>
                <w:rFonts w:hint="eastAsia"/>
                <w:sz w:val="21"/>
                <w:lang w:val="en-US" w:eastAsia="zh-CN"/>
              </w:rPr>
              <w:t>/</w:t>
            </w:r>
          </w:p>
        </w:tc>
        <w:tc>
          <w:tcPr>
            <w:tcW w:w="777" w:type="pct"/>
            <w:vMerge w:val="restart"/>
            <w:tcBorders>
              <w:tl2br w:val="nil"/>
              <w:tr2bl w:val="nil"/>
            </w:tcBorders>
            <w:vAlign w:val="center"/>
          </w:tcPr>
          <w:p w14:paraId="673072DB">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lang w:val="en-US" w:eastAsia="zh-CN"/>
              </w:rPr>
            </w:pPr>
            <w:r>
              <w:rPr>
                <w:rFonts w:hint="eastAsia"/>
                <w:sz w:val="21"/>
                <w:lang w:val="en-US" w:eastAsia="zh-CN"/>
              </w:rPr>
              <w:t>周界外浓度最高点</w:t>
            </w:r>
          </w:p>
        </w:tc>
        <w:tc>
          <w:tcPr>
            <w:tcW w:w="1999" w:type="pct"/>
            <w:vMerge w:val="restart"/>
            <w:tcBorders>
              <w:tl2br w:val="nil"/>
              <w:tr2bl w:val="nil"/>
            </w:tcBorders>
            <w:vAlign w:val="center"/>
          </w:tcPr>
          <w:p w14:paraId="4F4E49FE">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sz w:val="21"/>
                <w:lang w:val="en-US" w:eastAsia="zh-CN"/>
              </w:rPr>
            </w:pPr>
            <w:r>
              <w:rPr>
                <w:rFonts w:hint="eastAsia"/>
                <w:sz w:val="21"/>
                <w:lang w:val="en-US" w:eastAsia="zh-CN"/>
              </w:rPr>
              <w:t>《大气污染物综合排放标准》（</w:t>
            </w:r>
            <w:r>
              <w:rPr>
                <w:rFonts w:hint="default"/>
                <w:sz w:val="21"/>
                <w:lang w:val="en-US" w:eastAsia="zh-CN"/>
              </w:rPr>
              <w:t>GB16297-1996</w:t>
            </w:r>
            <w:r>
              <w:rPr>
                <w:rFonts w:hint="eastAsia"/>
                <w:sz w:val="21"/>
                <w:lang w:val="en-US" w:eastAsia="zh-CN"/>
              </w:rPr>
              <w:t>）表</w:t>
            </w:r>
            <w:r>
              <w:rPr>
                <w:rFonts w:hint="default"/>
                <w:sz w:val="21"/>
                <w:lang w:val="en-US" w:eastAsia="zh-CN"/>
              </w:rPr>
              <w:t>2</w:t>
            </w:r>
            <w:r>
              <w:rPr>
                <w:rFonts w:hint="eastAsia"/>
                <w:sz w:val="21"/>
                <w:lang w:val="en-US" w:eastAsia="zh-CN"/>
              </w:rPr>
              <w:t>中无组织排放浓度限值</w:t>
            </w:r>
          </w:p>
          <w:p w14:paraId="6D83E8C5">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rPr>
            </w:pPr>
          </w:p>
        </w:tc>
      </w:tr>
      <w:tr w14:paraId="7046BF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0" w:type="pct"/>
            <w:tcBorders>
              <w:tl2br w:val="nil"/>
              <w:tr2bl w:val="nil"/>
            </w:tcBorders>
            <w:vAlign w:val="center"/>
          </w:tcPr>
          <w:p w14:paraId="6BED7AF9">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ascii="Times New Roman" w:hAnsi="Times New Roman" w:eastAsia="宋体"/>
                <w:sz w:val="21"/>
                <w:lang w:val="en-US" w:eastAsia="zh-CN"/>
              </w:rPr>
            </w:pPr>
            <w:r>
              <w:rPr>
                <w:rFonts w:hint="eastAsia"/>
                <w:sz w:val="21"/>
                <w:lang w:val="en-US" w:eastAsia="zh-CN"/>
              </w:rPr>
              <w:t>非甲烷总烃</w:t>
            </w:r>
          </w:p>
        </w:tc>
        <w:tc>
          <w:tcPr>
            <w:tcW w:w="722" w:type="pct"/>
            <w:tcBorders>
              <w:tl2br w:val="nil"/>
              <w:tr2bl w:val="nil"/>
            </w:tcBorders>
            <w:vAlign w:val="center"/>
          </w:tcPr>
          <w:p w14:paraId="3C0E23F0">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lang w:val="en-US" w:eastAsia="zh-CN"/>
              </w:rPr>
            </w:pPr>
            <w:r>
              <w:rPr>
                <w:rFonts w:hint="eastAsia"/>
                <w:sz w:val="21"/>
                <w:lang w:val="en-US" w:eastAsia="zh-CN"/>
              </w:rPr>
              <w:t>4.0</w:t>
            </w:r>
          </w:p>
        </w:tc>
        <w:tc>
          <w:tcPr>
            <w:tcW w:w="739" w:type="pct"/>
            <w:vMerge w:val="continue"/>
            <w:tcBorders>
              <w:tl2br w:val="nil"/>
              <w:tr2bl w:val="nil"/>
            </w:tcBorders>
            <w:vAlign w:val="center"/>
          </w:tcPr>
          <w:p w14:paraId="4CB0A6F5">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sz w:val="21"/>
                <w:lang w:val="en-US" w:eastAsia="zh-CN"/>
              </w:rPr>
            </w:pPr>
          </w:p>
        </w:tc>
        <w:tc>
          <w:tcPr>
            <w:tcW w:w="777" w:type="pct"/>
            <w:vMerge w:val="continue"/>
            <w:tcBorders>
              <w:tl2br w:val="nil"/>
              <w:tr2bl w:val="nil"/>
            </w:tcBorders>
            <w:vAlign w:val="center"/>
          </w:tcPr>
          <w:p w14:paraId="349618DC">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rPr>
            </w:pPr>
          </w:p>
        </w:tc>
        <w:tc>
          <w:tcPr>
            <w:tcW w:w="1999" w:type="pct"/>
            <w:vMerge w:val="continue"/>
            <w:tcBorders>
              <w:tl2br w:val="nil"/>
              <w:tr2bl w:val="nil"/>
            </w:tcBorders>
            <w:vAlign w:val="center"/>
          </w:tcPr>
          <w:p w14:paraId="38A6C524">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rPr>
            </w:pPr>
          </w:p>
        </w:tc>
      </w:tr>
      <w:tr w14:paraId="5AA152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0" w:type="pct"/>
            <w:tcBorders>
              <w:tl2br w:val="nil"/>
              <w:tr2bl w:val="nil"/>
            </w:tcBorders>
            <w:vAlign w:val="center"/>
          </w:tcPr>
          <w:p w14:paraId="47976524">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ascii="Times New Roman" w:hAnsi="Times New Roman" w:eastAsia="宋体"/>
                <w:sz w:val="21"/>
                <w:lang w:val="en-US" w:eastAsia="zh-CN"/>
              </w:rPr>
            </w:pPr>
            <w:r>
              <w:rPr>
                <w:rFonts w:hint="eastAsia"/>
                <w:sz w:val="21"/>
                <w:lang w:val="en-US" w:eastAsia="zh-CN"/>
              </w:rPr>
              <w:t>二氧化硫</w:t>
            </w:r>
          </w:p>
        </w:tc>
        <w:tc>
          <w:tcPr>
            <w:tcW w:w="722" w:type="pct"/>
            <w:tcBorders>
              <w:tl2br w:val="nil"/>
              <w:tr2bl w:val="nil"/>
            </w:tcBorders>
            <w:vAlign w:val="center"/>
          </w:tcPr>
          <w:p w14:paraId="775198A4">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lang w:val="en-US" w:eastAsia="zh-CN"/>
              </w:rPr>
            </w:pPr>
            <w:r>
              <w:rPr>
                <w:rFonts w:hint="eastAsia"/>
                <w:sz w:val="21"/>
                <w:lang w:val="en-US" w:eastAsia="zh-CN"/>
              </w:rPr>
              <w:t>0.4</w:t>
            </w:r>
          </w:p>
        </w:tc>
        <w:tc>
          <w:tcPr>
            <w:tcW w:w="739" w:type="pct"/>
            <w:vMerge w:val="continue"/>
            <w:tcBorders>
              <w:tl2br w:val="nil"/>
              <w:tr2bl w:val="nil"/>
            </w:tcBorders>
            <w:vAlign w:val="center"/>
          </w:tcPr>
          <w:p w14:paraId="101D5519">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sz w:val="21"/>
                <w:lang w:val="en-US" w:eastAsia="zh-CN"/>
              </w:rPr>
            </w:pPr>
          </w:p>
        </w:tc>
        <w:tc>
          <w:tcPr>
            <w:tcW w:w="777" w:type="pct"/>
            <w:vMerge w:val="continue"/>
            <w:tcBorders>
              <w:tl2br w:val="nil"/>
              <w:tr2bl w:val="nil"/>
            </w:tcBorders>
            <w:vAlign w:val="center"/>
          </w:tcPr>
          <w:p w14:paraId="65422490">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rPr>
            </w:pPr>
          </w:p>
        </w:tc>
        <w:tc>
          <w:tcPr>
            <w:tcW w:w="1999" w:type="pct"/>
            <w:vMerge w:val="continue"/>
            <w:tcBorders>
              <w:tl2br w:val="nil"/>
              <w:tr2bl w:val="nil"/>
            </w:tcBorders>
            <w:vAlign w:val="center"/>
          </w:tcPr>
          <w:p w14:paraId="10A9F8D8">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rPr>
            </w:pPr>
          </w:p>
        </w:tc>
      </w:tr>
      <w:tr w14:paraId="785E0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0" w:type="pct"/>
            <w:tcBorders>
              <w:tl2br w:val="nil"/>
              <w:tr2bl w:val="nil"/>
            </w:tcBorders>
            <w:vAlign w:val="center"/>
          </w:tcPr>
          <w:p w14:paraId="77BCB3D6">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ascii="Times New Roman" w:hAnsi="Times New Roman" w:eastAsia="宋体"/>
                <w:sz w:val="21"/>
                <w:lang w:val="en-US" w:eastAsia="zh-CN"/>
              </w:rPr>
            </w:pPr>
            <w:r>
              <w:rPr>
                <w:rFonts w:hint="eastAsia"/>
                <w:sz w:val="21"/>
                <w:lang w:val="en-US" w:eastAsia="zh-CN"/>
              </w:rPr>
              <w:t>氮氧化物</w:t>
            </w:r>
          </w:p>
        </w:tc>
        <w:tc>
          <w:tcPr>
            <w:tcW w:w="722" w:type="pct"/>
            <w:tcBorders>
              <w:tl2br w:val="nil"/>
              <w:tr2bl w:val="nil"/>
            </w:tcBorders>
            <w:vAlign w:val="center"/>
          </w:tcPr>
          <w:p w14:paraId="724B5DE8">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lang w:val="en-US" w:eastAsia="zh-CN"/>
              </w:rPr>
            </w:pPr>
            <w:r>
              <w:rPr>
                <w:rFonts w:hint="eastAsia"/>
                <w:sz w:val="21"/>
                <w:lang w:val="en-US" w:eastAsia="zh-CN"/>
              </w:rPr>
              <w:t>0.12</w:t>
            </w:r>
          </w:p>
        </w:tc>
        <w:tc>
          <w:tcPr>
            <w:tcW w:w="739" w:type="pct"/>
            <w:vMerge w:val="continue"/>
            <w:tcBorders>
              <w:tl2br w:val="nil"/>
              <w:tr2bl w:val="nil"/>
            </w:tcBorders>
            <w:vAlign w:val="center"/>
          </w:tcPr>
          <w:p w14:paraId="6F078DFD">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sz w:val="21"/>
                <w:lang w:val="en-US" w:eastAsia="zh-CN"/>
              </w:rPr>
            </w:pPr>
          </w:p>
        </w:tc>
        <w:tc>
          <w:tcPr>
            <w:tcW w:w="777" w:type="pct"/>
            <w:vMerge w:val="continue"/>
            <w:tcBorders>
              <w:tl2br w:val="nil"/>
              <w:tr2bl w:val="nil"/>
            </w:tcBorders>
            <w:vAlign w:val="center"/>
          </w:tcPr>
          <w:p w14:paraId="42A70338">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rPr>
            </w:pPr>
          </w:p>
        </w:tc>
        <w:tc>
          <w:tcPr>
            <w:tcW w:w="1999" w:type="pct"/>
            <w:vMerge w:val="continue"/>
            <w:tcBorders>
              <w:tl2br w:val="nil"/>
              <w:tr2bl w:val="nil"/>
            </w:tcBorders>
            <w:vAlign w:val="center"/>
          </w:tcPr>
          <w:p w14:paraId="1A1B8FD2">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rPr>
            </w:pPr>
          </w:p>
        </w:tc>
      </w:tr>
      <w:tr w14:paraId="6A7B1C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0" w:type="pct"/>
            <w:tcBorders>
              <w:tl2br w:val="nil"/>
              <w:tr2bl w:val="nil"/>
            </w:tcBorders>
            <w:vAlign w:val="center"/>
          </w:tcPr>
          <w:p w14:paraId="374E6DD6">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ascii="Times New Roman" w:hAnsi="Times New Roman" w:eastAsia="宋体"/>
                <w:sz w:val="21"/>
                <w:lang w:val="en-US" w:eastAsia="zh-CN"/>
              </w:rPr>
            </w:pPr>
            <w:r>
              <w:rPr>
                <w:rFonts w:hint="eastAsia"/>
                <w:sz w:val="21"/>
                <w:lang w:val="en-US" w:eastAsia="zh-CN"/>
              </w:rPr>
              <w:t>颗粒物</w:t>
            </w:r>
          </w:p>
        </w:tc>
        <w:tc>
          <w:tcPr>
            <w:tcW w:w="722" w:type="pct"/>
            <w:tcBorders>
              <w:tl2br w:val="nil"/>
              <w:tr2bl w:val="nil"/>
            </w:tcBorders>
            <w:vAlign w:val="center"/>
          </w:tcPr>
          <w:p w14:paraId="1048A68C">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lang w:val="en-US" w:eastAsia="zh-CN"/>
              </w:rPr>
            </w:pPr>
            <w:r>
              <w:rPr>
                <w:rFonts w:hint="eastAsia"/>
                <w:sz w:val="21"/>
                <w:lang w:val="en-US" w:eastAsia="zh-CN"/>
              </w:rPr>
              <w:t>5.0</w:t>
            </w:r>
          </w:p>
        </w:tc>
        <w:tc>
          <w:tcPr>
            <w:tcW w:w="739" w:type="pct"/>
            <w:tcBorders>
              <w:tl2br w:val="nil"/>
              <w:tr2bl w:val="nil"/>
            </w:tcBorders>
            <w:vAlign w:val="center"/>
          </w:tcPr>
          <w:p w14:paraId="6BC7FA39">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sz w:val="21"/>
                <w:lang w:val="en-US" w:eastAsia="zh-CN"/>
              </w:rPr>
            </w:pPr>
            <w:r>
              <w:rPr>
                <w:rFonts w:hint="eastAsia"/>
                <w:sz w:val="21"/>
                <w:lang w:val="en-US" w:eastAsia="zh-CN"/>
              </w:rPr>
              <w:t>监控点处1h平均浓度值</w:t>
            </w:r>
          </w:p>
        </w:tc>
        <w:tc>
          <w:tcPr>
            <w:tcW w:w="777" w:type="pct"/>
            <w:tcBorders>
              <w:tl2br w:val="nil"/>
              <w:tr2bl w:val="nil"/>
            </w:tcBorders>
            <w:vAlign w:val="center"/>
          </w:tcPr>
          <w:p w14:paraId="0EAC85CF">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lang w:val="en-US" w:eastAsia="zh-CN"/>
              </w:rPr>
            </w:pPr>
            <w:r>
              <w:rPr>
                <w:rFonts w:hint="eastAsia"/>
                <w:sz w:val="21"/>
                <w:lang w:val="en-US" w:eastAsia="zh-CN"/>
              </w:rPr>
              <w:t>在厂房外设置监控点</w:t>
            </w:r>
          </w:p>
        </w:tc>
        <w:tc>
          <w:tcPr>
            <w:tcW w:w="1999" w:type="pct"/>
            <w:tcBorders>
              <w:tl2br w:val="nil"/>
              <w:tr2bl w:val="nil"/>
            </w:tcBorders>
            <w:vAlign w:val="center"/>
          </w:tcPr>
          <w:p w14:paraId="751ABBD3">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sz w:val="21"/>
                <w:lang w:val="en-US" w:eastAsia="zh-CN"/>
              </w:rPr>
            </w:pPr>
            <w:r>
              <w:rPr>
                <w:rFonts w:hint="eastAsia"/>
                <w:sz w:val="21"/>
                <w:lang w:val="en-US" w:eastAsia="zh-CN"/>
              </w:rPr>
              <w:t>《铸造工业大气污染物排放标准》（</w:t>
            </w:r>
            <w:r>
              <w:rPr>
                <w:rFonts w:hint="default"/>
                <w:sz w:val="21"/>
                <w:lang w:val="en-US" w:eastAsia="zh-CN"/>
              </w:rPr>
              <w:t>GB39726-2020</w:t>
            </w:r>
            <w:r>
              <w:rPr>
                <w:rFonts w:hint="eastAsia"/>
                <w:sz w:val="21"/>
                <w:lang w:val="en-US" w:eastAsia="zh-CN"/>
              </w:rPr>
              <w:t>）中表</w:t>
            </w:r>
            <w:r>
              <w:rPr>
                <w:rFonts w:hint="default"/>
                <w:sz w:val="21"/>
                <w:lang w:val="en-US" w:eastAsia="zh-CN"/>
              </w:rPr>
              <w:t>A.1</w:t>
            </w:r>
            <w:r>
              <w:rPr>
                <w:rFonts w:hint="eastAsia"/>
                <w:sz w:val="21"/>
                <w:lang w:val="en-US" w:eastAsia="zh-CN"/>
              </w:rPr>
              <w:t>排放浓度限值</w:t>
            </w:r>
          </w:p>
          <w:p w14:paraId="19A8ED3A">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rPr>
            </w:pPr>
          </w:p>
        </w:tc>
      </w:tr>
      <w:tr w14:paraId="077F01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0" w:type="pct"/>
            <w:vMerge w:val="restart"/>
            <w:tcBorders>
              <w:tl2br w:val="nil"/>
              <w:tr2bl w:val="nil"/>
            </w:tcBorders>
            <w:vAlign w:val="center"/>
          </w:tcPr>
          <w:p w14:paraId="0A5EE482">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ascii="Times New Roman" w:hAnsi="Times New Roman" w:eastAsia="宋体"/>
                <w:sz w:val="21"/>
                <w:lang w:val="en-US" w:eastAsia="zh-CN"/>
              </w:rPr>
            </w:pPr>
            <w:r>
              <w:rPr>
                <w:rFonts w:hint="eastAsia"/>
                <w:sz w:val="21"/>
                <w:lang w:val="en-US" w:eastAsia="zh-CN"/>
              </w:rPr>
              <w:t>非甲烷总烃</w:t>
            </w:r>
          </w:p>
        </w:tc>
        <w:tc>
          <w:tcPr>
            <w:tcW w:w="722" w:type="pct"/>
            <w:tcBorders>
              <w:tl2br w:val="nil"/>
              <w:tr2bl w:val="nil"/>
            </w:tcBorders>
            <w:vAlign w:val="center"/>
          </w:tcPr>
          <w:p w14:paraId="1906DFE7">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lang w:val="en-US" w:eastAsia="zh-CN"/>
              </w:rPr>
            </w:pPr>
            <w:r>
              <w:rPr>
                <w:rFonts w:hint="eastAsia"/>
                <w:sz w:val="21"/>
                <w:lang w:val="en-US" w:eastAsia="zh-CN"/>
              </w:rPr>
              <w:t>6.0</w:t>
            </w:r>
          </w:p>
        </w:tc>
        <w:tc>
          <w:tcPr>
            <w:tcW w:w="739" w:type="pct"/>
            <w:tcBorders>
              <w:tl2br w:val="nil"/>
              <w:tr2bl w:val="nil"/>
            </w:tcBorders>
            <w:vAlign w:val="center"/>
          </w:tcPr>
          <w:p w14:paraId="573D2299">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sz w:val="21"/>
                <w:lang w:val="en-US" w:eastAsia="zh-CN"/>
              </w:rPr>
            </w:pPr>
            <w:r>
              <w:rPr>
                <w:rFonts w:hint="eastAsia"/>
                <w:sz w:val="21"/>
                <w:lang w:val="en-US" w:eastAsia="zh-CN"/>
              </w:rPr>
              <w:t>小时值</w:t>
            </w:r>
          </w:p>
        </w:tc>
        <w:tc>
          <w:tcPr>
            <w:tcW w:w="777" w:type="pct"/>
            <w:vMerge w:val="restart"/>
            <w:tcBorders>
              <w:tl2br w:val="nil"/>
              <w:tr2bl w:val="nil"/>
            </w:tcBorders>
            <w:vAlign w:val="center"/>
          </w:tcPr>
          <w:p w14:paraId="48620B40">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ascii="Times New Roman" w:hAnsi="Times New Roman" w:eastAsia="宋体"/>
                <w:sz w:val="21"/>
                <w:lang w:val="en-US" w:eastAsia="zh-CN"/>
              </w:rPr>
            </w:pPr>
            <w:r>
              <w:rPr>
                <w:rFonts w:hint="eastAsia"/>
                <w:sz w:val="21"/>
                <w:lang w:val="en-US" w:eastAsia="zh-CN"/>
              </w:rPr>
              <w:t>厂区</w:t>
            </w:r>
          </w:p>
        </w:tc>
        <w:tc>
          <w:tcPr>
            <w:tcW w:w="1999" w:type="pct"/>
            <w:vMerge w:val="restart"/>
            <w:tcBorders>
              <w:tl2br w:val="nil"/>
              <w:tr2bl w:val="nil"/>
            </w:tcBorders>
            <w:vAlign w:val="center"/>
          </w:tcPr>
          <w:p w14:paraId="172952BA">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pPr>
            <w:r>
              <w:rPr>
                <w:rFonts w:hint="eastAsia"/>
                <w:sz w:val="21"/>
                <w:lang w:val="en-US" w:eastAsia="zh-CN"/>
              </w:rPr>
              <w:t>《挥发性有机物无组织排放控制标准》（</w:t>
            </w:r>
            <w:r>
              <w:rPr>
                <w:rFonts w:hint="default"/>
                <w:sz w:val="21"/>
                <w:lang w:val="en-US" w:eastAsia="zh-CN"/>
              </w:rPr>
              <w:t>GB37822-2019</w:t>
            </w:r>
            <w:r>
              <w:rPr>
                <w:rFonts w:hint="eastAsia"/>
                <w:sz w:val="21"/>
                <w:lang w:val="en-US" w:eastAsia="zh-CN"/>
              </w:rPr>
              <w:t>）表</w:t>
            </w:r>
            <w:r>
              <w:rPr>
                <w:rFonts w:hint="default"/>
                <w:sz w:val="21"/>
                <w:lang w:val="en-US" w:eastAsia="zh-CN"/>
              </w:rPr>
              <w:t xml:space="preserve">A.1 </w:t>
            </w:r>
            <w:r>
              <w:rPr>
                <w:rFonts w:hint="eastAsia"/>
                <w:sz w:val="21"/>
                <w:lang w:val="en-US" w:eastAsia="zh-CN"/>
              </w:rPr>
              <w:t>规定的限值</w:t>
            </w:r>
          </w:p>
          <w:p w14:paraId="4CE82E1F">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rPr>
            </w:pPr>
          </w:p>
        </w:tc>
      </w:tr>
      <w:tr w14:paraId="3BB53B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60" w:type="pct"/>
            <w:vMerge w:val="continue"/>
            <w:tcBorders>
              <w:tl2br w:val="nil"/>
              <w:tr2bl w:val="nil"/>
            </w:tcBorders>
            <w:vAlign w:val="center"/>
          </w:tcPr>
          <w:p w14:paraId="33733143">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sz w:val="21"/>
                <w:lang w:val="en-US" w:eastAsia="zh-CN"/>
              </w:rPr>
            </w:pPr>
          </w:p>
        </w:tc>
        <w:tc>
          <w:tcPr>
            <w:tcW w:w="722" w:type="pct"/>
            <w:tcBorders>
              <w:tl2br w:val="nil"/>
              <w:tr2bl w:val="nil"/>
            </w:tcBorders>
            <w:vAlign w:val="center"/>
          </w:tcPr>
          <w:p w14:paraId="375C07AF">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lang w:val="en-US" w:eastAsia="zh-CN"/>
              </w:rPr>
            </w:pPr>
            <w:r>
              <w:rPr>
                <w:rFonts w:hint="eastAsia"/>
                <w:sz w:val="21"/>
                <w:lang w:val="en-US" w:eastAsia="zh-CN"/>
              </w:rPr>
              <w:t>20.0</w:t>
            </w:r>
          </w:p>
        </w:tc>
        <w:tc>
          <w:tcPr>
            <w:tcW w:w="739" w:type="pct"/>
            <w:tcBorders>
              <w:tl2br w:val="nil"/>
              <w:tr2bl w:val="nil"/>
            </w:tcBorders>
            <w:vAlign w:val="center"/>
          </w:tcPr>
          <w:p w14:paraId="45FA5211">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eastAsia"/>
                <w:sz w:val="21"/>
                <w:lang w:val="en-US" w:eastAsia="zh-CN"/>
              </w:rPr>
            </w:pPr>
            <w:r>
              <w:rPr>
                <w:rFonts w:hint="eastAsia"/>
                <w:sz w:val="21"/>
                <w:lang w:val="en-US" w:eastAsia="zh-CN"/>
              </w:rPr>
              <w:t>一次值</w:t>
            </w:r>
          </w:p>
        </w:tc>
        <w:tc>
          <w:tcPr>
            <w:tcW w:w="777" w:type="pct"/>
            <w:vMerge w:val="continue"/>
            <w:tcBorders>
              <w:tl2br w:val="nil"/>
              <w:tr2bl w:val="nil"/>
            </w:tcBorders>
            <w:vAlign w:val="center"/>
          </w:tcPr>
          <w:p w14:paraId="39769069">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rPr>
            </w:pPr>
          </w:p>
        </w:tc>
        <w:tc>
          <w:tcPr>
            <w:tcW w:w="1999" w:type="pct"/>
            <w:vMerge w:val="continue"/>
            <w:tcBorders>
              <w:tl2br w:val="nil"/>
              <w:tr2bl w:val="nil"/>
            </w:tcBorders>
            <w:vAlign w:val="center"/>
          </w:tcPr>
          <w:p w14:paraId="22D1859E">
            <w:pPr>
              <w:pStyle w:val="36"/>
              <w:keepNext w:val="0"/>
              <w:keepLines w:val="0"/>
              <w:pageBreakBefore w:val="0"/>
              <w:widowControl/>
              <w:kinsoku/>
              <w:wordWrap/>
              <w:overflowPunct/>
              <w:topLinePunct w:val="0"/>
              <w:autoSpaceDE/>
              <w:autoSpaceDN/>
              <w:bidi w:val="0"/>
              <w:adjustRightInd w:val="0"/>
              <w:snapToGrid w:val="0"/>
              <w:spacing w:after="0"/>
              <w:ind w:firstLine="0" w:firstLineChars="0"/>
              <w:textAlignment w:val="auto"/>
              <w:rPr>
                <w:rFonts w:hint="default" w:ascii="Times New Roman" w:hAnsi="Times New Roman" w:eastAsia="宋体"/>
                <w:sz w:val="21"/>
              </w:rPr>
            </w:pPr>
          </w:p>
        </w:tc>
      </w:tr>
    </w:tbl>
    <w:p w14:paraId="58090003">
      <w:pPr>
        <w:bidi w:val="0"/>
        <w:rPr>
          <w:rFonts w:hint="eastAsia"/>
        </w:rPr>
      </w:pPr>
    </w:p>
    <w:p w14:paraId="5EEC3E66">
      <w:pPr>
        <w:bidi w:val="0"/>
      </w:pPr>
      <w:r>
        <w:rPr>
          <w:rFonts w:hint="eastAsia"/>
        </w:rPr>
        <w:t>2</w:t>
      </w:r>
      <w:r>
        <w:rPr>
          <w:rFonts w:hint="eastAsia"/>
          <w:lang w:eastAsia="zh-CN"/>
        </w:rPr>
        <w:t>、</w:t>
      </w:r>
      <w:r>
        <w:t>水污染物排放标准</w:t>
      </w:r>
    </w:p>
    <w:p w14:paraId="2B53CC89">
      <w:pPr>
        <w:bidi w:val="0"/>
        <w:rPr>
          <w:rFonts w:hint="default"/>
          <w:lang w:val="en-US" w:eastAsia="zh-CN"/>
        </w:rPr>
      </w:pPr>
      <w:r>
        <w:rPr>
          <w:rFonts w:hint="eastAsia" w:ascii="Times New Roman" w:hAnsi="Times New Roman" w:eastAsia="宋体" w:cs="Times New Roman"/>
          <w:lang w:val="en-US" w:eastAsia="zh-CN"/>
        </w:rPr>
        <w:t>本项目废水主要为生活污水、生产废水。生活污水经化粪池处理，食堂废水经隔油池处理，生产废水经厂区污水处理站处理，达到《含山经济开发区西区污水处理厂接管标准》及《污水综合排放标准》（</w:t>
      </w:r>
      <w:r>
        <w:rPr>
          <w:rFonts w:hint="default" w:ascii="Times New Roman" w:hAnsi="Times New Roman" w:eastAsia="宋体" w:cs="Times New Roman"/>
          <w:lang w:val="en-US" w:eastAsia="zh-CN"/>
        </w:rPr>
        <w:t>GB8978-1996</w:t>
      </w:r>
      <w:r>
        <w:rPr>
          <w:rFonts w:hint="eastAsia" w:ascii="Times New Roman" w:hAnsi="Times New Roman" w:eastAsia="宋体" w:cs="Times New Roman"/>
          <w:lang w:val="en-US" w:eastAsia="zh-CN"/>
        </w:rPr>
        <w:t>）表</w:t>
      </w:r>
      <w:r>
        <w:rPr>
          <w:rFonts w:hint="default" w:ascii="Times New Roman" w:hAnsi="Times New Roman" w:eastAsia="宋体" w:cs="Times New Roman"/>
          <w:lang w:val="en-US" w:eastAsia="zh-CN"/>
        </w:rPr>
        <w:t>4</w:t>
      </w:r>
      <w:r>
        <w:rPr>
          <w:rFonts w:hint="eastAsia" w:ascii="Times New Roman" w:hAnsi="Times New Roman" w:eastAsia="宋体" w:cs="Times New Roman"/>
          <w:lang w:val="en-US" w:eastAsia="zh-CN"/>
        </w:rPr>
        <w:t>中三级标准一并接管至含山经济开发区西区污水处理厂处理，含山经济开发区西区污水处理厂尾水执行《巢湖流域城镇污水处理厂和工业行业主要水污染物排放限值》（</w:t>
      </w:r>
      <w:r>
        <w:rPr>
          <w:rFonts w:hint="default" w:ascii="Times New Roman" w:hAnsi="Times New Roman" w:eastAsia="宋体" w:cs="Times New Roman"/>
          <w:lang w:val="en-US" w:eastAsia="zh-CN"/>
        </w:rPr>
        <w:t>DB 34/2710-2016</w:t>
      </w:r>
      <w:r>
        <w:rPr>
          <w:rFonts w:hint="eastAsia" w:ascii="Times New Roman" w:hAnsi="Times New Roman" w:eastAsia="宋体" w:cs="Times New Roman"/>
          <w:lang w:val="en-US" w:eastAsia="zh-CN"/>
        </w:rPr>
        <w:t>）表</w:t>
      </w:r>
      <w:r>
        <w:rPr>
          <w:rFonts w:hint="default" w:ascii="Times New Roman" w:hAnsi="Times New Roman" w:eastAsia="宋体" w:cs="Times New Roman"/>
          <w:lang w:val="en-US" w:eastAsia="zh-CN"/>
        </w:rPr>
        <w:t>2</w:t>
      </w:r>
      <w:r>
        <w:rPr>
          <w:rFonts w:hint="eastAsia" w:ascii="Times New Roman" w:hAnsi="Times New Roman" w:eastAsia="宋体" w:cs="Times New Roman"/>
          <w:lang w:val="en-US" w:eastAsia="zh-CN"/>
        </w:rPr>
        <w:t>中相关标准以及《城镇污水处理厂污染物排放标准》（</w:t>
      </w:r>
      <w:r>
        <w:rPr>
          <w:rFonts w:hint="default" w:ascii="Times New Roman" w:hAnsi="Times New Roman" w:eastAsia="宋体" w:cs="Times New Roman"/>
          <w:lang w:val="en-US" w:eastAsia="zh-CN"/>
        </w:rPr>
        <w:t>GB18918-2002</w:t>
      </w:r>
      <w:r>
        <w:rPr>
          <w:rFonts w:hint="eastAsia" w:ascii="Times New Roman" w:hAnsi="Times New Roman" w:eastAsia="宋体" w:cs="Times New Roman"/>
          <w:lang w:val="en-US" w:eastAsia="zh-CN"/>
        </w:rPr>
        <w:t>）表</w:t>
      </w:r>
      <w:r>
        <w:rPr>
          <w:rFonts w:hint="default" w:ascii="Times New Roman" w:hAnsi="Times New Roman" w:eastAsia="宋体" w:cs="Times New Roman"/>
          <w:lang w:val="en-US" w:eastAsia="zh-CN"/>
        </w:rPr>
        <w:t>1</w:t>
      </w:r>
      <w:r>
        <w:rPr>
          <w:rFonts w:hint="eastAsia" w:ascii="Times New Roman" w:hAnsi="Times New Roman" w:eastAsia="宋体" w:cs="Times New Roman"/>
          <w:lang w:val="en-US" w:eastAsia="zh-CN"/>
        </w:rPr>
        <w:t>中一级</w:t>
      </w:r>
      <w:r>
        <w:rPr>
          <w:rFonts w:hint="default" w:ascii="Times New Roman" w:hAnsi="Times New Roman" w:eastAsia="宋体" w:cs="Times New Roman"/>
          <w:lang w:val="en-US" w:eastAsia="zh-CN"/>
        </w:rPr>
        <w:t>A</w:t>
      </w:r>
      <w:r>
        <w:rPr>
          <w:rFonts w:hint="eastAsia" w:ascii="Times New Roman" w:hAnsi="Times New Roman" w:eastAsia="宋体" w:cs="Times New Roman"/>
          <w:lang w:val="en-US" w:eastAsia="zh-CN"/>
        </w:rPr>
        <w:t>标准。</w:t>
      </w:r>
    </w:p>
    <w:p w14:paraId="09433A0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表</w:t>
      </w:r>
      <w:r>
        <w:rPr>
          <w:rFonts w:hint="eastAsia" w:ascii="Times New Roman" w:hAnsi="Times New Roman" w:eastAsia="宋体" w:cs="Times New Roman"/>
          <w:b/>
          <w:bCs/>
          <w:sz w:val="24"/>
          <w:szCs w:val="24"/>
          <w:lang w:val="en-US" w:eastAsia="zh-CN"/>
        </w:rPr>
        <w:t>6</w:t>
      </w:r>
      <w:r>
        <w:rPr>
          <w:rFonts w:hint="default" w:ascii="Times New Roman" w:hAnsi="Times New Roman" w:eastAsia="宋体" w:cs="Times New Roman"/>
          <w:b/>
          <w:bCs/>
          <w:sz w:val="24"/>
          <w:szCs w:val="24"/>
        </w:rPr>
        <w:t>-</w:t>
      </w:r>
      <w:r>
        <w:rPr>
          <w:rFonts w:hint="eastAsia" w:ascii="Times New Roman" w:hAnsi="Times New Roman" w:eastAsia="宋体" w:cs="Times New Roman"/>
          <w:b/>
          <w:bCs/>
          <w:sz w:val="24"/>
          <w:szCs w:val="24"/>
          <w:lang w:val="en-US" w:eastAsia="zh-CN"/>
        </w:rPr>
        <w:t>4</w:t>
      </w:r>
      <w:r>
        <w:rPr>
          <w:rFonts w:hint="default" w:ascii="Times New Roman" w:hAnsi="Times New Roman" w:eastAsia="宋体" w:cs="Times New Roman"/>
          <w:b/>
          <w:bCs/>
          <w:sz w:val="24"/>
          <w:szCs w:val="24"/>
        </w:rPr>
        <w:t xml:space="preserve">  </w:t>
      </w:r>
      <w:r>
        <w:rPr>
          <w:rFonts w:ascii="Times New Roman" w:hAnsi="Times New Roman" w:eastAsia="宋体" w:cs="Times New Roman"/>
          <w:b/>
          <w:bCs/>
          <w:kern w:val="0"/>
          <w:sz w:val="24"/>
          <w:szCs w:val="24"/>
          <w:highlight w:val="none"/>
        </w:rPr>
        <w:t>废水排放接管执行标准</w:t>
      </w:r>
      <w:r>
        <w:rPr>
          <w:rFonts w:ascii="Times New Roman" w:hAnsi="Times New Roman" w:eastAsia="宋体"/>
          <w:b/>
          <w:bCs/>
          <w:kern w:val="0"/>
          <w:sz w:val="24"/>
          <w:szCs w:val="24"/>
          <w:highlight w:val="none"/>
        </w:rPr>
        <w:t xml:space="preserve">  </w:t>
      </w:r>
      <w:r>
        <w:rPr>
          <w:rFonts w:ascii="Times New Roman" w:hAnsi="Times New Roman" w:eastAsia="宋体"/>
          <w:kern w:val="0"/>
          <w:sz w:val="24"/>
          <w:szCs w:val="24"/>
          <w:highlight w:val="none"/>
        </w:rPr>
        <w:t>单位：mg/L</w:t>
      </w:r>
      <w:r>
        <w:rPr>
          <w:rFonts w:ascii="Times New Roman" w:hAnsi="Times New Roman" w:eastAsia="宋体"/>
          <w:kern w:val="21"/>
          <w:sz w:val="24"/>
          <w:szCs w:val="24"/>
          <w:highlight w:val="none"/>
          <w:lang w:val="zh-CN"/>
        </w:rPr>
        <w:t>（pH无量纲）</w:t>
      </w:r>
    </w:p>
    <w:tbl>
      <w:tblPr>
        <w:tblStyle w:val="18"/>
        <w:tblW w:w="4997"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2108"/>
        <w:gridCol w:w="1113"/>
        <w:gridCol w:w="1067"/>
        <w:gridCol w:w="719"/>
        <w:gridCol w:w="949"/>
        <w:gridCol w:w="597"/>
        <w:gridCol w:w="665"/>
        <w:gridCol w:w="649"/>
        <w:gridCol w:w="650"/>
      </w:tblGrid>
      <w:tr w14:paraId="278AD9E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30" w:hRule="atLeast"/>
          <w:jc w:val="center"/>
        </w:trPr>
        <w:tc>
          <w:tcPr>
            <w:tcW w:w="1237" w:type="pct"/>
            <w:noWrap w:val="0"/>
            <w:vAlign w:val="center"/>
          </w:tcPr>
          <w:p w14:paraId="2E078E0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b/>
                <w:sz w:val="21"/>
                <w:szCs w:val="21"/>
              </w:rPr>
            </w:pPr>
            <w:r>
              <w:rPr>
                <w:rFonts w:hint="eastAsia" w:ascii="Times New Roman" w:hAnsi="Times New Roman" w:eastAsia="宋体"/>
                <w:b/>
                <w:sz w:val="21"/>
                <w:szCs w:val="21"/>
              </w:rPr>
              <w:t>污染物</w:t>
            </w:r>
          </w:p>
        </w:tc>
        <w:tc>
          <w:tcPr>
            <w:tcW w:w="653" w:type="pct"/>
            <w:noWrap w:val="0"/>
            <w:vAlign w:val="center"/>
          </w:tcPr>
          <w:p w14:paraId="30CDADE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b/>
                <w:sz w:val="21"/>
                <w:szCs w:val="21"/>
              </w:rPr>
            </w:pPr>
            <w:r>
              <w:rPr>
                <w:rFonts w:ascii="Times New Roman" w:hAnsi="Times New Roman" w:eastAsia="宋体"/>
                <w:b/>
                <w:sz w:val="21"/>
                <w:szCs w:val="21"/>
              </w:rPr>
              <w:t>pH</w:t>
            </w:r>
            <w:r>
              <w:rPr>
                <w:rFonts w:hint="eastAsia" w:ascii="Times New Roman" w:hAnsi="Times New Roman" w:eastAsia="宋体"/>
                <w:b/>
                <w:sz w:val="21"/>
                <w:szCs w:val="21"/>
              </w:rPr>
              <w:t>值</w:t>
            </w:r>
          </w:p>
        </w:tc>
        <w:tc>
          <w:tcPr>
            <w:tcW w:w="626" w:type="pct"/>
            <w:noWrap w:val="0"/>
            <w:vAlign w:val="center"/>
          </w:tcPr>
          <w:p w14:paraId="09C8A25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b/>
                <w:sz w:val="21"/>
                <w:szCs w:val="21"/>
              </w:rPr>
            </w:pPr>
            <w:r>
              <w:rPr>
                <w:rFonts w:ascii="Times New Roman" w:hAnsi="Times New Roman" w:eastAsia="宋体"/>
                <w:b/>
                <w:sz w:val="21"/>
                <w:szCs w:val="21"/>
              </w:rPr>
              <w:t>COD</w:t>
            </w:r>
          </w:p>
        </w:tc>
        <w:tc>
          <w:tcPr>
            <w:tcW w:w="422" w:type="pct"/>
            <w:noWrap w:val="0"/>
            <w:vAlign w:val="center"/>
          </w:tcPr>
          <w:p w14:paraId="5FE9214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b/>
                <w:sz w:val="21"/>
                <w:szCs w:val="21"/>
              </w:rPr>
            </w:pPr>
            <w:r>
              <w:rPr>
                <w:rFonts w:ascii="Times New Roman" w:hAnsi="Times New Roman" w:eastAsia="宋体"/>
                <w:b/>
                <w:sz w:val="21"/>
                <w:szCs w:val="21"/>
              </w:rPr>
              <w:t>SS</w:t>
            </w:r>
          </w:p>
        </w:tc>
        <w:tc>
          <w:tcPr>
            <w:tcW w:w="557" w:type="pct"/>
            <w:noWrap w:val="0"/>
            <w:vAlign w:val="center"/>
          </w:tcPr>
          <w:p w14:paraId="394F0F2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b/>
                <w:sz w:val="21"/>
                <w:szCs w:val="21"/>
              </w:rPr>
            </w:pPr>
            <w:r>
              <w:rPr>
                <w:rFonts w:ascii="Times New Roman" w:hAnsi="Times New Roman" w:eastAsia="宋体"/>
                <w:b/>
                <w:sz w:val="21"/>
                <w:szCs w:val="21"/>
              </w:rPr>
              <w:t>BOD</w:t>
            </w:r>
            <w:r>
              <w:rPr>
                <w:rFonts w:ascii="Times New Roman" w:hAnsi="Times New Roman" w:eastAsia="宋体"/>
                <w:b/>
                <w:sz w:val="21"/>
                <w:szCs w:val="21"/>
                <w:vertAlign w:val="subscript"/>
              </w:rPr>
              <w:t>5</w:t>
            </w:r>
          </w:p>
        </w:tc>
        <w:tc>
          <w:tcPr>
            <w:tcW w:w="350" w:type="pct"/>
            <w:noWrap w:val="0"/>
            <w:vAlign w:val="center"/>
          </w:tcPr>
          <w:p w14:paraId="57FE9CD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b/>
                <w:sz w:val="21"/>
                <w:szCs w:val="21"/>
              </w:rPr>
            </w:pPr>
            <w:r>
              <w:rPr>
                <w:rFonts w:hint="eastAsia" w:ascii="Times New Roman" w:hAnsi="Times New Roman" w:eastAsia="宋体"/>
                <w:b/>
                <w:sz w:val="21"/>
                <w:szCs w:val="21"/>
              </w:rPr>
              <w:t>氨氮</w:t>
            </w:r>
          </w:p>
        </w:tc>
        <w:tc>
          <w:tcPr>
            <w:tcW w:w="390" w:type="pct"/>
            <w:noWrap w:val="0"/>
            <w:vAlign w:val="center"/>
          </w:tcPr>
          <w:p w14:paraId="327F6C8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b/>
                <w:sz w:val="21"/>
                <w:szCs w:val="21"/>
              </w:rPr>
            </w:pPr>
            <w:r>
              <w:rPr>
                <w:rFonts w:hint="eastAsia" w:ascii="Times New Roman" w:hAnsi="Times New Roman" w:eastAsia="宋体"/>
                <w:b/>
                <w:sz w:val="21"/>
                <w:szCs w:val="21"/>
              </w:rPr>
              <w:t>LAS</w:t>
            </w:r>
          </w:p>
        </w:tc>
        <w:tc>
          <w:tcPr>
            <w:tcW w:w="381" w:type="pct"/>
            <w:noWrap w:val="0"/>
            <w:vAlign w:val="center"/>
          </w:tcPr>
          <w:p w14:paraId="3E9F12D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b/>
                <w:sz w:val="21"/>
                <w:szCs w:val="21"/>
              </w:rPr>
            </w:pPr>
            <w:r>
              <w:rPr>
                <w:rFonts w:hint="eastAsia" w:ascii="Times New Roman" w:hAnsi="Times New Roman" w:eastAsia="宋体"/>
                <w:b/>
                <w:sz w:val="21"/>
                <w:szCs w:val="21"/>
              </w:rPr>
              <w:t>石油类</w:t>
            </w:r>
          </w:p>
        </w:tc>
        <w:tc>
          <w:tcPr>
            <w:tcW w:w="381" w:type="pct"/>
            <w:noWrap w:val="0"/>
            <w:vAlign w:val="center"/>
          </w:tcPr>
          <w:p w14:paraId="5063AC2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b/>
                <w:sz w:val="21"/>
                <w:szCs w:val="21"/>
              </w:rPr>
            </w:pPr>
            <w:r>
              <w:rPr>
                <w:rFonts w:hint="eastAsia" w:ascii="Times New Roman" w:hAnsi="Times New Roman" w:eastAsia="宋体"/>
                <w:b/>
                <w:sz w:val="21"/>
                <w:szCs w:val="21"/>
              </w:rPr>
              <w:t>动植物油</w:t>
            </w:r>
          </w:p>
        </w:tc>
      </w:tr>
      <w:tr w14:paraId="76BCD5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jc w:val="center"/>
        </w:trPr>
        <w:tc>
          <w:tcPr>
            <w:tcW w:w="1237" w:type="pct"/>
            <w:noWrap w:val="0"/>
            <w:vAlign w:val="center"/>
          </w:tcPr>
          <w:p w14:paraId="4BD913D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bCs/>
                <w:sz w:val="21"/>
                <w:szCs w:val="21"/>
              </w:rPr>
            </w:pPr>
            <w:r>
              <w:rPr>
                <w:rFonts w:hint="eastAsia" w:ascii="Times New Roman" w:hAnsi="Times New Roman" w:eastAsia="宋体"/>
                <w:bCs/>
                <w:sz w:val="21"/>
                <w:szCs w:val="21"/>
              </w:rPr>
              <w:t>含山经开区</w:t>
            </w:r>
            <w:r>
              <w:rPr>
                <w:rFonts w:hint="eastAsia" w:ascii="Times New Roman" w:hAnsi="Times New Roman" w:eastAsia="宋体"/>
                <w:bCs/>
                <w:sz w:val="21"/>
                <w:szCs w:val="21"/>
                <w:lang w:val="en-US" w:eastAsia="zh-CN"/>
              </w:rPr>
              <w:t>西区</w:t>
            </w:r>
            <w:r>
              <w:rPr>
                <w:rFonts w:hint="eastAsia" w:ascii="Times New Roman" w:hAnsi="Times New Roman" w:eastAsia="宋体"/>
                <w:bCs/>
                <w:sz w:val="21"/>
                <w:szCs w:val="21"/>
              </w:rPr>
              <w:t>污水处理厂接管标准</w:t>
            </w:r>
          </w:p>
        </w:tc>
        <w:tc>
          <w:tcPr>
            <w:tcW w:w="653" w:type="pct"/>
            <w:noWrap w:val="0"/>
            <w:vAlign w:val="center"/>
          </w:tcPr>
          <w:p w14:paraId="1EE0FB2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bCs/>
                <w:sz w:val="21"/>
                <w:szCs w:val="21"/>
              </w:rPr>
            </w:pPr>
            <w:r>
              <w:rPr>
                <w:rFonts w:ascii="Times New Roman" w:hAnsi="Times New Roman" w:eastAsia="宋体"/>
                <w:bCs/>
                <w:sz w:val="21"/>
                <w:szCs w:val="21"/>
              </w:rPr>
              <w:t>6</w:t>
            </w:r>
            <w:r>
              <w:rPr>
                <w:rFonts w:hint="eastAsia" w:ascii="Times New Roman" w:hAnsi="Times New Roman" w:eastAsia="宋体"/>
                <w:bCs/>
                <w:sz w:val="21"/>
                <w:szCs w:val="21"/>
              </w:rPr>
              <w:t>～</w:t>
            </w:r>
            <w:r>
              <w:rPr>
                <w:rFonts w:ascii="Times New Roman" w:hAnsi="Times New Roman" w:eastAsia="宋体"/>
                <w:bCs/>
                <w:sz w:val="21"/>
                <w:szCs w:val="21"/>
              </w:rPr>
              <w:t>9</w:t>
            </w:r>
            <w:r>
              <w:rPr>
                <w:rFonts w:hint="eastAsia" w:ascii="Times New Roman" w:hAnsi="Times New Roman" w:eastAsia="宋体"/>
                <w:bCs/>
                <w:sz w:val="21"/>
                <w:szCs w:val="21"/>
              </w:rPr>
              <w:t>（无量纲）</w:t>
            </w:r>
          </w:p>
        </w:tc>
        <w:tc>
          <w:tcPr>
            <w:tcW w:w="626" w:type="pct"/>
            <w:noWrap w:val="0"/>
            <w:vAlign w:val="center"/>
          </w:tcPr>
          <w:p w14:paraId="424BF2C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bCs/>
                <w:sz w:val="21"/>
                <w:szCs w:val="21"/>
                <w:lang w:val="en-US" w:eastAsia="zh-CN"/>
              </w:rPr>
            </w:pPr>
            <w:r>
              <w:rPr>
                <w:rFonts w:hint="eastAsia" w:ascii="Times New Roman" w:hAnsi="Times New Roman" w:eastAsia="宋体"/>
                <w:bCs/>
                <w:sz w:val="21"/>
                <w:szCs w:val="21"/>
                <w:lang w:val="en-US" w:eastAsia="zh-CN"/>
              </w:rPr>
              <w:t>440</w:t>
            </w:r>
          </w:p>
        </w:tc>
        <w:tc>
          <w:tcPr>
            <w:tcW w:w="422" w:type="pct"/>
            <w:noWrap w:val="0"/>
            <w:vAlign w:val="center"/>
          </w:tcPr>
          <w:p w14:paraId="1DEE9B6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bCs/>
                <w:sz w:val="21"/>
                <w:szCs w:val="21"/>
                <w:lang w:val="en-US" w:eastAsia="zh-CN"/>
              </w:rPr>
            </w:pPr>
            <w:r>
              <w:rPr>
                <w:rFonts w:hint="eastAsia" w:ascii="Times New Roman" w:hAnsi="Times New Roman" w:eastAsia="宋体"/>
                <w:bCs/>
                <w:sz w:val="21"/>
                <w:szCs w:val="21"/>
                <w:lang w:val="en-US" w:eastAsia="zh-CN"/>
              </w:rPr>
              <w:t>260</w:t>
            </w:r>
          </w:p>
        </w:tc>
        <w:tc>
          <w:tcPr>
            <w:tcW w:w="557" w:type="pct"/>
            <w:noWrap w:val="0"/>
            <w:vAlign w:val="center"/>
          </w:tcPr>
          <w:p w14:paraId="26D4E72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bCs/>
                <w:sz w:val="21"/>
                <w:szCs w:val="21"/>
                <w:lang w:val="en-US" w:eastAsia="zh-CN"/>
              </w:rPr>
            </w:pPr>
            <w:r>
              <w:rPr>
                <w:rFonts w:hint="eastAsia" w:ascii="Times New Roman" w:hAnsi="Times New Roman" w:eastAsia="宋体"/>
                <w:bCs/>
                <w:sz w:val="21"/>
                <w:szCs w:val="21"/>
                <w:lang w:val="en-US" w:eastAsia="zh-CN"/>
              </w:rPr>
              <w:t>160</w:t>
            </w:r>
          </w:p>
        </w:tc>
        <w:tc>
          <w:tcPr>
            <w:tcW w:w="350" w:type="pct"/>
            <w:noWrap w:val="0"/>
            <w:vAlign w:val="center"/>
          </w:tcPr>
          <w:p w14:paraId="4E9693B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bCs/>
                <w:sz w:val="21"/>
                <w:szCs w:val="21"/>
                <w:lang w:val="en-US" w:eastAsia="zh-CN"/>
              </w:rPr>
            </w:pPr>
            <w:r>
              <w:rPr>
                <w:rFonts w:hint="eastAsia" w:ascii="Times New Roman" w:hAnsi="Times New Roman" w:eastAsia="宋体"/>
                <w:bCs/>
                <w:sz w:val="21"/>
                <w:szCs w:val="21"/>
                <w:lang w:val="en-US" w:eastAsia="zh-CN"/>
              </w:rPr>
              <w:t>40</w:t>
            </w:r>
          </w:p>
        </w:tc>
        <w:tc>
          <w:tcPr>
            <w:tcW w:w="390" w:type="pct"/>
            <w:noWrap w:val="0"/>
            <w:vAlign w:val="center"/>
          </w:tcPr>
          <w:p w14:paraId="31BED85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bCs/>
                <w:sz w:val="21"/>
                <w:szCs w:val="21"/>
              </w:rPr>
            </w:pPr>
            <w:r>
              <w:rPr>
                <w:rFonts w:hint="eastAsia" w:ascii="Times New Roman" w:hAnsi="Times New Roman" w:eastAsia="宋体"/>
                <w:bCs/>
                <w:sz w:val="21"/>
                <w:szCs w:val="21"/>
              </w:rPr>
              <w:t>20</w:t>
            </w:r>
          </w:p>
        </w:tc>
        <w:tc>
          <w:tcPr>
            <w:tcW w:w="381" w:type="pct"/>
            <w:noWrap w:val="0"/>
            <w:vAlign w:val="center"/>
          </w:tcPr>
          <w:p w14:paraId="18A0870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bCs/>
                <w:sz w:val="21"/>
                <w:szCs w:val="21"/>
              </w:rPr>
            </w:pPr>
            <w:r>
              <w:rPr>
                <w:rFonts w:hint="eastAsia" w:ascii="Times New Roman" w:hAnsi="Times New Roman" w:eastAsia="宋体"/>
                <w:bCs/>
                <w:sz w:val="21"/>
                <w:szCs w:val="21"/>
              </w:rPr>
              <w:t>20</w:t>
            </w:r>
          </w:p>
        </w:tc>
        <w:tc>
          <w:tcPr>
            <w:tcW w:w="381" w:type="pct"/>
            <w:noWrap w:val="0"/>
            <w:vAlign w:val="center"/>
          </w:tcPr>
          <w:p w14:paraId="08A390C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bCs/>
                <w:sz w:val="21"/>
                <w:szCs w:val="21"/>
              </w:rPr>
            </w:pPr>
            <w:r>
              <w:rPr>
                <w:rFonts w:hint="eastAsia" w:ascii="Times New Roman" w:hAnsi="Times New Roman" w:eastAsia="宋体"/>
                <w:bCs/>
                <w:sz w:val="21"/>
                <w:szCs w:val="21"/>
              </w:rPr>
              <w:t>100</w:t>
            </w:r>
          </w:p>
        </w:tc>
      </w:tr>
      <w:tr w14:paraId="65818F4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40" w:hRule="atLeast"/>
          <w:jc w:val="center"/>
        </w:trPr>
        <w:tc>
          <w:tcPr>
            <w:tcW w:w="1237" w:type="pct"/>
            <w:noWrap w:val="0"/>
            <w:vAlign w:val="center"/>
          </w:tcPr>
          <w:p w14:paraId="2EC85CC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bCs/>
                <w:sz w:val="21"/>
                <w:szCs w:val="21"/>
              </w:rPr>
            </w:pPr>
            <w:r>
              <w:rPr>
                <w:rFonts w:hint="eastAsia" w:ascii="Times New Roman" w:hAnsi="Times New Roman" w:eastAsia="宋体"/>
                <w:bCs/>
                <w:sz w:val="21"/>
                <w:szCs w:val="21"/>
              </w:rPr>
              <w:t>《污水综合排放标准》（GB8978-1996）表4三级标准</w:t>
            </w:r>
          </w:p>
        </w:tc>
        <w:tc>
          <w:tcPr>
            <w:tcW w:w="653" w:type="pct"/>
            <w:noWrap w:val="0"/>
            <w:vAlign w:val="center"/>
          </w:tcPr>
          <w:p w14:paraId="558A72D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bCs/>
                <w:sz w:val="21"/>
                <w:szCs w:val="21"/>
              </w:rPr>
            </w:pPr>
            <w:r>
              <w:rPr>
                <w:rFonts w:ascii="Times New Roman" w:hAnsi="Times New Roman" w:eastAsia="宋体"/>
                <w:bCs/>
                <w:sz w:val="21"/>
                <w:szCs w:val="21"/>
              </w:rPr>
              <w:t>6</w:t>
            </w:r>
            <w:r>
              <w:rPr>
                <w:rFonts w:hint="eastAsia" w:ascii="Times New Roman" w:hAnsi="Times New Roman" w:eastAsia="宋体"/>
                <w:bCs/>
                <w:sz w:val="21"/>
                <w:szCs w:val="21"/>
              </w:rPr>
              <w:t>～</w:t>
            </w:r>
            <w:r>
              <w:rPr>
                <w:rFonts w:ascii="Times New Roman" w:hAnsi="Times New Roman" w:eastAsia="宋体"/>
                <w:bCs/>
                <w:sz w:val="21"/>
                <w:szCs w:val="21"/>
              </w:rPr>
              <w:t>9</w:t>
            </w:r>
            <w:r>
              <w:rPr>
                <w:rFonts w:hint="eastAsia" w:ascii="Times New Roman" w:hAnsi="Times New Roman" w:eastAsia="宋体"/>
                <w:bCs/>
                <w:sz w:val="21"/>
                <w:szCs w:val="21"/>
              </w:rPr>
              <w:t>（无量纲）</w:t>
            </w:r>
          </w:p>
        </w:tc>
        <w:tc>
          <w:tcPr>
            <w:tcW w:w="626" w:type="pct"/>
            <w:noWrap w:val="0"/>
            <w:vAlign w:val="center"/>
          </w:tcPr>
          <w:p w14:paraId="6BC6C18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bCs/>
                <w:sz w:val="21"/>
                <w:szCs w:val="21"/>
              </w:rPr>
            </w:pPr>
            <w:r>
              <w:rPr>
                <w:rFonts w:ascii="Times New Roman" w:hAnsi="Times New Roman" w:eastAsia="宋体"/>
                <w:bCs/>
                <w:sz w:val="21"/>
                <w:szCs w:val="21"/>
              </w:rPr>
              <w:t>500</w:t>
            </w:r>
          </w:p>
        </w:tc>
        <w:tc>
          <w:tcPr>
            <w:tcW w:w="422" w:type="pct"/>
            <w:noWrap w:val="0"/>
            <w:vAlign w:val="center"/>
          </w:tcPr>
          <w:p w14:paraId="12EF1AA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bCs/>
                <w:sz w:val="21"/>
                <w:szCs w:val="21"/>
              </w:rPr>
            </w:pPr>
            <w:r>
              <w:rPr>
                <w:rFonts w:ascii="Times New Roman" w:hAnsi="Times New Roman" w:eastAsia="宋体"/>
                <w:bCs/>
                <w:sz w:val="21"/>
                <w:szCs w:val="21"/>
              </w:rPr>
              <w:t>400</w:t>
            </w:r>
          </w:p>
        </w:tc>
        <w:tc>
          <w:tcPr>
            <w:tcW w:w="557" w:type="pct"/>
            <w:noWrap w:val="0"/>
            <w:vAlign w:val="center"/>
          </w:tcPr>
          <w:p w14:paraId="479CD63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bCs/>
                <w:sz w:val="21"/>
                <w:szCs w:val="21"/>
              </w:rPr>
            </w:pPr>
            <w:r>
              <w:rPr>
                <w:rFonts w:ascii="Times New Roman" w:hAnsi="Times New Roman" w:eastAsia="宋体"/>
                <w:bCs/>
                <w:sz w:val="21"/>
                <w:szCs w:val="21"/>
              </w:rPr>
              <w:t>300</w:t>
            </w:r>
          </w:p>
        </w:tc>
        <w:tc>
          <w:tcPr>
            <w:tcW w:w="350" w:type="pct"/>
            <w:noWrap w:val="0"/>
            <w:vAlign w:val="center"/>
          </w:tcPr>
          <w:p w14:paraId="75F0632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bCs/>
                <w:sz w:val="21"/>
                <w:szCs w:val="21"/>
              </w:rPr>
            </w:pPr>
            <w:r>
              <w:rPr>
                <w:rFonts w:ascii="Times New Roman" w:hAnsi="Times New Roman" w:eastAsia="宋体"/>
                <w:bCs/>
                <w:sz w:val="21"/>
                <w:szCs w:val="21"/>
              </w:rPr>
              <w:t>/</w:t>
            </w:r>
          </w:p>
        </w:tc>
        <w:tc>
          <w:tcPr>
            <w:tcW w:w="390" w:type="pct"/>
            <w:noWrap w:val="0"/>
            <w:vAlign w:val="center"/>
          </w:tcPr>
          <w:p w14:paraId="6BF58ED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bCs/>
                <w:sz w:val="21"/>
                <w:szCs w:val="21"/>
              </w:rPr>
            </w:pPr>
            <w:r>
              <w:rPr>
                <w:rFonts w:hint="eastAsia" w:ascii="Times New Roman" w:hAnsi="Times New Roman" w:eastAsia="宋体"/>
                <w:bCs/>
                <w:sz w:val="21"/>
                <w:szCs w:val="21"/>
              </w:rPr>
              <w:t>20</w:t>
            </w:r>
          </w:p>
        </w:tc>
        <w:tc>
          <w:tcPr>
            <w:tcW w:w="381" w:type="pct"/>
            <w:noWrap w:val="0"/>
            <w:vAlign w:val="center"/>
          </w:tcPr>
          <w:p w14:paraId="691317A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bCs/>
                <w:sz w:val="21"/>
                <w:szCs w:val="21"/>
              </w:rPr>
            </w:pPr>
            <w:r>
              <w:rPr>
                <w:rFonts w:hint="eastAsia" w:ascii="Times New Roman" w:hAnsi="Times New Roman" w:eastAsia="宋体"/>
                <w:bCs/>
                <w:sz w:val="21"/>
                <w:szCs w:val="21"/>
              </w:rPr>
              <w:t>20</w:t>
            </w:r>
          </w:p>
        </w:tc>
        <w:tc>
          <w:tcPr>
            <w:tcW w:w="381" w:type="pct"/>
            <w:noWrap w:val="0"/>
            <w:vAlign w:val="center"/>
          </w:tcPr>
          <w:p w14:paraId="770830F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bCs/>
                <w:sz w:val="21"/>
                <w:szCs w:val="21"/>
              </w:rPr>
            </w:pPr>
            <w:r>
              <w:rPr>
                <w:rFonts w:hint="eastAsia" w:ascii="Times New Roman" w:hAnsi="Times New Roman" w:eastAsia="宋体"/>
                <w:bCs/>
                <w:sz w:val="21"/>
                <w:szCs w:val="21"/>
              </w:rPr>
              <w:t>100</w:t>
            </w:r>
          </w:p>
        </w:tc>
      </w:tr>
      <w:tr w14:paraId="57876B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40" w:hRule="atLeast"/>
          <w:jc w:val="center"/>
        </w:trPr>
        <w:tc>
          <w:tcPr>
            <w:tcW w:w="1237" w:type="pct"/>
            <w:noWrap w:val="0"/>
            <w:vAlign w:val="center"/>
          </w:tcPr>
          <w:p w14:paraId="4B3A2F6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bCs/>
                <w:sz w:val="21"/>
                <w:szCs w:val="21"/>
                <w:lang w:val="en-US" w:eastAsia="zh-CN"/>
              </w:rPr>
            </w:pPr>
            <w:r>
              <w:rPr>
                <w:rFonts w:hint="eastAsia" w:ascii="Times New Roman" w:hAnsi="Times New Roman" w:eastAsia="宋体"/>
                <w:bCs/>
                <w:sz w:val="21"/>
                <w:szCs w:val="21"/>
                <w:lang w:val="en-US" w:eastAsia="zh-CN"/>
              </w:rPr>
              <w:t>本项目废水排放标准</w:t>
            </w:r>
          </w:p>
        </w:tc>
        <w:tc>
          <w:tcPr>
            <w:tcW w:w="653" w:type="pct"/>
            <w:noWrap w:val="0"/>
            <w:vAlign w:val="center"/>
          </w:tcPr>
          <w:p w14:paraId="3849810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bCs/>
                <w:sz w:val="21"/>
                <w:szCs w:val="21"/>
              </w:rPr>
            </w:pPr>
            <w:r>
              <w:rPr>
                <w:rFonts w:ascii="Times New Roman" w:hAnsi="Times New Roman" w:eastAsia="宋体"/>
                <w:bCs/>
                <w:sz w:val="21"/>
                <w:szCs w:val="21"/>
              </w:rPr>
              <w:t>6</w:t>
            </w:r>
            <w:r>
              <w:rPr>
                <w:rFonts w:hint="eastAsia" w:ascii="Times New Roman" w:hAnsi="Times New Roman" w:eastAsia="宋体"/>
                <w:bCs/>
                <w:sz w:val="21"/>
                <w:szCs w:val="21"/>
              </w:rPr>
              <w:t>～</w:t>
            </w:r>
            <w:r>
              <w:rPr>
                <w:rFonts w:ascii="Times New Roman" w:hAnsi="Times New Roman" w:eastAsia="宋体"/>
                <w:bCs/>
                <w:sz w:val="21"/>
                <w:szCs w:val="21"/>
              </w:rPr>
              <w:t>9</w:t>
            </w:r>
            <w:r>
              <w:rPr>
                <w:rFonts w:hint="eastAsia" w:ascii="Times New Roman" w:hAnsi="Times New Roman" w:eastAsia="宋体"/>
                <w:bCs/>
                <w:sz w:val="21"/>
                <w:szCs w:val="21"/>
              </w:rPr>
              <w:t>（无量纲）</w:t>
            </w:r>
          </w:p>
        </w:tc>
        <w:tc>
          <w:tcPr>
            <w:tcW w:w="626" w:type="pct"/>
            <w:noWrap w:val="0"/>
            <w:vAlign w:val="center"/>
          </w:tcPr>
          <w:p w14:paraId="1E8A7B2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bCs/>
                <w:sz w:val="21"/>
                <w:szCs w:val="21"/>
              </w:rPr>
            </w:pPr>
            <w:r>
              <w:rPr>
                <w:rFonts w:hint="eastAsia" w:ascii="Times New Roman" w:hAnsi="Times New Roman" w:eastAsia="宋体"/>
                <w:bCs/>
                <w:sz w:val="21"/>
                <w:szCs w:val="21"/>
                <w:lang w:val="en-US" w:eastAsia="zh-CN"/>
              </w:rPr>
              <w:t>440</w:t>
            </w:r>
          </w:p>
        </w:tc>
        <w:tc>
          <w:tcPr>
            <w:tcW w:w="422" w:type="pct"/>
            <w:noWrap w:val="0"/>
            <w:vAlign w:val="center"/>
          </w:tcPr>
          <w:p w14:paraId="156BD07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bCs/>
                <w:sz w:val="21"/>
                <w:szCs w:val="21"/>
              </w:rPr>
            </w:pPr>
            <w:r>
              <w:rPr>
                <w:rFonts w:hint="eastAsia" w:ascii="Times New Roman" w:hAnsi="Times New Roman" w:eastAsia="宋体"/>
                <w:bCs/>
                <w:sz w:val="21"/>
                <w:szCs w:val="21"/>
                <w:lang w:val="en-US" w:eastAsia="zh-CN"/>
              </w:rPr>
              <w:t>260</w:t>
            </w:r>
          </w:p>
        </w:tc>
        <w:tc>
          <w:tcPr>
            <w:tcW w:w="557" w:type="pct"/>
            <w:noWrap w:val="0"/>
            <w:vAlign w:val="center"/>
          </w:tcPr>
          <w:p w14:paraId="125D67E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bCs/>
                <w:sz w:val="21"/>
                <w:szCs w:val="21"/>
              </w:rPr>
            </w:pPr>
            <w:r>
              <w:rPr>
                <w:rFonts w:hint="eastAsia" w:ascii="Times New Roman" w:hAnsi="Times New Roman" w:eastAsia="宋体"/>
                <w:bCs/>
                <w:sz w:val="21"/>
                <w:szCs w:val="21"/>
                <w:lang w:val="en-US" w:eastAsia="zh-CN"/>
              </w:rPr>
              <w:t>160</w:t>
            </w:r>
          </w:p>
        </w:tc>
        <w:tc>
          <w:tcPr>
            <w:tcW w:w="350" w:type="pct"/>
            <w:noWrap w:val="0"/>
            <w:vAlign w:val="center"/>
          </w:tcPr>
          <w:p w14:paraId="050A4FC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bCs/>
                <w:sz w:val="21"/>
                <w:szCs w:val="21"/>
              </w:rPr>
            </w:pPr>
            <w:r>
              <w:rPr>
                <w:rFonts w:hint="eastAsia" w:ascii="Times New Roman" w:hAnsi="Times New Roman" w:eastAsia="宋体"/>
                <w:bCs/>
                <w:sz w:val="21"/>
                <w:szCs w:val="21"/>
                <w:lang w:val="en-US" w:eastAsia="zh-CN"/>
              </w:rPr>
              <w:t>40</w:t>
            </w:r>
          </w:p>
        </w:tc>
        <w:tc>
          <w:tcPr>
            <w:tcW w:w="390" w:type="pct"/>
            <w:noWrap w:val="0"/>
            <w:vAlign w:val="center"/>
          </w:tcPr>
          <w:p w14:paraId="416748F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bCs/>
                <w:sz w:val="21"/>
                <w:szCs w:val="21"/>
              </w:rPr>
            </w:pPr>
            <w:r>
              <w:rPr>
                <w:rFonts w:hint="eastAsia" w:ascii="Times New Roman" w:hAnsi="Times New Roman" w:eastAsia="宋体"/>
                <w:bCs/>
                <w:sz w:val="21"/>
                <w:szCs w:val="21"/>
              </w:rPr>
              <w:t>20</w:t>
            </w:r>
          </w:p>
        </w:tc>
        <w:tc>
          <w:tcPr>
            <w:tcW w:w="381" w:type="pct"/>
            <w:noWrap w:val="0"/>
            <w:vAlign w:val="center"/>
          </w:tcPr>
          <w:p w14:paraId="5738AC9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bCs/>
                <w:sz w:val="21"/>
                <w:szCs w:val="21"/>
              </w:rPr>
            </w:pPr>
            <w:r>
              <w:rPr>
                <w:rFonts w:hint="eastAsia" w:ascii="Times New Roman" w:hAnsi="Times New Roman" w:eastAsia="宋体"/>
                <w:bCs/>
                <w:sz w:val="21"/>
                <w:szCs w:val="21"/>
              </w:rPr>
              <w:t>20</w:t>
            </w:r>
          </w:p>
        </w:tc>
        <w:tc>
          <w:tcPr>
            <w:tcW w:w="381" w:type="pct"/>
            <w:noWrap w:val="0"/>
            <w:vAlign w:val="center"/>
          </w:tcPr>
          <w:p w14:paraId="50070FE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bCs/>
                <w:sz w:val="21"/>
                <w:szCs w:val="21"/>
              </w:rPr>
            </w:pPr>
            <w:r>
              <w:rPr>
                <w:rFonts w:hint="eastAsia" w:ascii="Times New Roman" w:hAnsi="Times New Roman" w:eastAsia="宋体"/>
                <w:bCs/>
                <w:sz w:val="21"/>
                <w:szCs w:val="21"/>
              </w:rPr>
              <w:t>100</w:t>
            </w:r>
          </w:p>
        </w:tc>
      </w:tr>
    </w:tbl>
    <w:p w14:paraId="11C0553D">
      <w:pPr>
        <w:bidi w:val="0"/>
      </w:pPr>
      <w:r>
        <w:rPr>
          <w:rFonts w:hint="eastAsia"/>
        </w:rPr>
        <w:t>3</w:t>
      </w:r>
      <w:r>
        <w:rPr>
          <w:rFonts w:hint="eastAsia"/>
          <w:lang w:eastAsia="zh-CN"/>
        </w:rPr>
        <w:t>、</w:t>
      </w:r>
      <w:r>
        <w:t>噪声排放标准</w:t>
      </w:r>
    </w:p>
    <w:p w14:paraId="68630CF4">
      <w:pPr>
        <w:ind w:firstLine="480"/>
        <w:jc w:val="both"/>
        <w:rPr>
          <w:rFonts w:ascii="Times New Roman" w:hAnsi="Times New Roman" w:eastAsia="宋体"/>
        </w:rPr>
      </w:pPr>
      <w:r>
        <w:rPr>
          <w:rFonts w:hint="default" w:ascii="Times New Roman" w:hAnsi="Times New Roman" w:cs="Times New Roman"/>
          <w:color w:val="auto"/>
          <w:sz w:val="24"/>
        </w:rPr>
        <w:t>本项目运行期场界噪声排放执行《工业企业厂界环境噪声排放标准》（GB12348-2008）中3类标准</w:t>
      </w:r>
      <w:r>
        <w:rPr>
          <w:rFonts w:hint="default" w:ascii="Times New Roman" w:hAnsi="Times New Roman" w:cs="Times New Roman"/>
        </w:rPr>
        <w:t>，详情见表</w:t>
      </w:r>
      <w:r>
        <w:rPr>
          <w:rFonts w:hint="eastAsia" w:ascii="Times New Roman" w:hAnsi="Times New Roman" w:cs="Times New Roman"/>
          <w:lang w:val="en-US" w:eastAsia="zh-CN"/>
        </w:rPr>
        <w:t>6</w:t>
      </w:r>
      <w:r>
        <w:rPr>
          <w:rFonts w:hint="default" w:ascii="Times New Roman" w:hAnsi="Times New Roman" w:cs="Times New Roman"/>
        </w:rPr>
        <w:t>-</w:t>
      </w:r>
      <w:r>
        <w:rPr>
          <w:rFonts w:hint="eastAsia" w:ascii="Times New Roman" w:hAnsi="Times New Roman" w:cs="Times New Roman"/>
          <w:lang w:val="en-US" w:eastAsia="zh-CN"/>
        </w:rPr>
        <w:t>5</w:t>
      </w:r>
      <w:r>
        <w:rPr>
          <w:rFonts w:hint="default" w:ascii="Times New Roman" w:hAnsi="Times New Roman" w:cs="Times New Roman"/>
        </w:rPr>
        <w:t>所示。</w:t>
      </w:r>
    </w:p>
    <w:p w14:paraId="3049694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rPr>
        <w:t>表</w:t>
      </w:r>
      <w:r>
        <w:rPr>
          <w:rFonts w:hint="eastAsia" w:ascii="Times New Roman" w:hAnsi="Times New Roman" w:eastAsia="宋体" w:cs="Times New Roman"/>
          <w:b/>
          <w:bCs/>
          <w:sz w:val="24"/>
          <w:szCs w:val="24"/>
          <w:lang w:val="en-US" w:eastAsia="zh-CN"/>
        </w:rPr>
        <w:t>6</w:t>
      </w:r>
      <w:r>
        <w:rPr>
          <w:rFonts w:hint="default" w:ascii="Times New Roman" w:hAnsi="Times New Roman" w:eastAsia="宋体" w:cs="Times New Roman"/>
          <w:b/>
          <w:bCs/>
          <w:sz w:val="24"/>
          <w:szCs w:val="24"/>
        </w:rPr>
        <w:t>-4   工业企业厂界环境噪声排放限值  单位：dB</w:t>
      </w:r>
      <w:r>
        <w:rPr>
          <w:rFonts w:hint="default" w:ascii="Times New Roman" w:hAnsi="Times New Roman" w:eastAsia="宋体" w:cs="Times New Roman"/>
          <w:b/>
          <w:bCs/>
          <w:sz w:val="24"/>
          <w:szCs w:val="24"/>
          <w:lang w:eastAsia="zh-CN"/>
        </w:rPr>
        <w:t>（</w:t>
      </w:r>
      <w:r>
        <w:rPr>
          <w:rFonts w:hint="default" w:ascii="Times New Roman" w:hAnsi="Times New Roman" w:eastAsia="宋体" w:cs="Times New Roman"/>
          <w:b/>
          <w:bCs/>
          <w:sz w:val="24"/>
          <w:szCs w:val="24"/>
        </w:rPr>
        <w:t>A</w:t>
      </w:r>
      <w:r>
        <w:rPr>
          <w:rFonts w:hint="default" w:ascii="Times New Roman" w:hAnsi="Times New Roman" w:eastAsia="宋体" w:cs="Times New Roman"/>
          <w:b/>
          <w:bCs/>
          <w:sz w:val="24"/>
          <w:szCs w:val="24"/>
          <w:lang w:eastAsia="zh-CN"/>
        </w:rPr>
        <w:t>）</w:t>
      </w:r>
    </w:p>
    <w:tbl>
      <w:tblPr>
        <w:tblStyle w:val="18"/>
        <w:tblW w:w="84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1994"/>
        <w:gridCol w:w="2434"/>
        <w:gridCol w:w="2324"/>
      </w:tblGrid>
      <w:tr w14:paraId="0B8B4C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668" w:type="dxa"/>
            <w:vMerge w:val="restart"/>
            <w:tcBorders>
              <w:tl2br w:val="nil"/>
              <w:tr2bl w:val="nil"/>
            </w:tcBorders>
            <w:vAlign w:val="center"/>
          </w:tcPr>
          <w:p w14:paraId="7E3BE86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方位</w:t>
            </w:r>
          </w:p>
        </w:tc>
        <w:tc>
          <w:tcPr>
            <w:tcW w:w="1994" w:type="dxa"/>
            <w:vMerge w:val="restart"/>
            <w:tcBorders>
              <w:tl2br w:val="nil"/>
              <w:tr2bl w:val="nil"/>
            </w:tcBorders>
            <w:vAlign w:val="center"/>
          </w:tcPr>
          <w:p w14:paraId="34E0E17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边界外声环境功能区类别</w:t>
            </w:r>
          </w:p>
        </w:tc>
        <w:tc>
          <w:tcPr>
            <w:tcW w:w="4758" w:type="dxa"/>
            <w:gridSpan w:val="2"/>
            <w:tcBorders>
              <w:tl2br w:val="nil"/>
              <w:tr2bl w:val="nil"/>
            </w:tcBorders>
            <w:vAlign w:val="center"/>
          </w:tcPr>
          <w:p w14:paraId="4CA91AD5">
            <w:pPr>
              <w:keepNext w:val="0"/>
              <w:keepLines w:val="0"/>
              <w:pageBreakBefore w:val="0"/>
              <w:widowControl/>
              <w:kinsoku/>
              <w:wordWrap/>
              <w:overflowPunct/>
              <w:topLinePunct w:val="0"/>
              <w:autoSpaceDE/>
              <w:autoSpaceDN/>
              <w:bidi w:val="0"/>
              <w:adjustRightInd w:val="0"/>
              <w:snapToGrid w:val="0"/>
              <w:spacing w:after="0" w:line="240" w:lineRule="auto"/>
              <w:ind w:left="-91" w:leftChars="-38" w:right="-91" w:rightChars="-38" w:firstLine="0" w:firstLineChars="0"/>
              <w:jc w:val="center"/>
              <w:textAlignment w:val="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时段</w:t>
            </w:r>
          </w:p>
        </w:tc>
      </w:tr>
      <w:tr w14:paraId="0DE696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668" w:type="dxa"/>
            <w:vMerge w:val="continue"/>
            <w:tcBorders>
              <w:tl2br w:val="nil"/>
              <w:tr2bl w:val="nil"/>
            </w:tcBorders>
            <w:vAlign w:val="center"/>
          </w:tcPr>
          <w:p w14:paraId="0405E46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default" w:ascii="Times New Roman" w:hAnsi="Times New Roman" w:eastAsia="宋体" w:cs="Times New Roman"/>
                <w:b/>
                <w:sz w:val="21"/>
                <w:szCs w:val="21"/>
              </w:rPr>
            </w:pPr>
          </w:p>
        </w:tc>
        <w:tc>
          <w:tcPr>
            <w:tcW w:w="1994" w:type="dxa"/>
            <w:vMerge w:val="continue"/>
            <w:tcBorders>
              <w:tl2br w:val="nil"/>
              <w:tr2bl w:val="nil"/>
            </w:tcBorders>
            <w:vAlign w:val="center"/>
          </w:tcPr>
          <w:p w14:paraId="4888D71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left"/>
              <w:textAlignment w:val="auto"/>
              <w:rPr>
                <w:rFonts w:hint="default" w:ascii="Times New Roman" w:hAnsi="Times New Roman" w:eastAsia="宋体" w:cs="Times New Roman"/>
                <w:b/>
                <w:sz w:val="21"/>
                <w:szCs w:val="21"/>
              </w:rPr>
            </w:pPr>
          </w:p>
        </w:tc>
        <w:tc>
          <w:tcPr>
            <w:tcW w:w="2434" w:type="dxa"/>
            <w:tcBorders>
              <w:tl2br w:val="nil"/>
              <w:tr2bl w:val="nil"/>
            </w:tcBorders>
            <w:vAlign w:val="center"/>
          </w:tcPr>
          <w:p w14:paraId="3F3A8B8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昼间</w:t>
            </w:r>
          </w:p>
        </w:tc>
        <w:tc>
          <w:tcPr>
            <w:tcW w:w="2324" w:type="dxa"/>
            <w:tcBorders>
              <w:tl2br w:val="nil"/>
              <w:tr2bl w:val="nil"/>
            </w:tcBorders>
            <w:vAlign w:val="center"/>
          </w:tcPr>
          <w:p w14:paraId="2324F6D3">
            <w:pPr>
              <w:keepNext w:val="0"/>
              <w:keepLines w:val="0"/>
              <w:pageBreakBefore w:val="0"/>
              <w:widowControl/>
              <w:kinsoku/>
              <w:wordWrap/>
              <w:overflowPunct/>
              <w:topLinePunct w:val="0"/>
              <w:autoSpaceDE/>
              <w:autoSpaceDN/>
              <w:bidi w:val="0"/>
              <w:adjustRightInd w:val="0"/>
              <w:snapToGrid w:val="0"/>
              <w:spacing w:after="0" w:line="240" w:lineRule="auto"/>
              <w:ind w:left="-91" w:leftChars="-38" w:right="-91" w:rightChars="-38" w:firstLine="0" w:firstLineChars="0"/>
              <w:jc w:val="center"/>
              <w:textAlignment w:val="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夜间</w:t>
            </w:r>
          </w:p>
        </w:tc>
      </w:tr>
      <w:tr w14:paraId="7FE4E7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668" w:type="dxa"/>
            <w:tcBorders>
              <w:tl2br w:val="nil"/>
              <w:tr2bl w:val="nil"/>
            </w:tcBorders>
            <w:vAlign w:val="center"/>
          </w:tcPr>
          <w:p w14:paraId="2C231CA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厂界</w:t>
            </w:r>
          </w:p>
        </w:tc>
        <w:tc>
          <w:tcPr>
            <w:tcW w:w="1994" w:type="dxa"/>
            <w:tcBorders>
              <w:tl2br w:val="nil"/>
              <w:tr2bl w:val="nil"/>
            </w:tcBorders>
            <w:vAlign w:val="center"/>
          </w:tcPr>
          <w:p w14:paraId="284E2BD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3类</w:t>
            </w:r>
          </w:p>
        </w:tc>
        <w:tc>
          <w:tcPr>
            <w:tcW w:w="2434" w:type="dxa"/>
            <w:tcBorders>
              <w:tl2br w:val="nil"/>
              <w:tr2bl w:val="nil"/>
            </w:tcBorders>
            <w:vAlign w:val="center"/>
          </w:tcPr>
          <w:p w14:paraId="080A51A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65</w:t>
            </w:r>
          </w:p>
        </w:tc>
        <w:tc>
          <w:tcPr>
            <w:tcW w:w="2324" w:type="dxa"/>
            <w:tcBorders>
              <w:tl2br w:val="nil"/>
              <w:tr2bl w:val="nil"/>
            </w:tcBorders>
            <w:vAlign w:val="center"/>
          </w:tcPr>
          <w:p w14:paraId="1E20FB2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55</w:t>
            </w:r>
          </w:p>
        </w:tc>
      </w:tr>
    </w:tbl>
    <w:p w14:paraId="03086C38">
      <w:pPr>
        <w:bidi w:val="0"/>
      </w:pPr>
    </w:p>
    <w:p w14:paraId="07D84B32">
      <w:pPr>
        <w:pStyle w:val="2"/>
        <w:numPr>
          <w:ilvl w:val="0"/>
          <w:numId w:val="0"/>
        </w:numPr>
        <w:bidi w:val="0"/>
        <w:ind w:left="160" w:leftChars="0" w:right="0" w:rightChars="0"/>
        <w:outlineLvl w:val="9"/>
        <w:rPr>
          <w:rFonts w:hint="eastAsia"/>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3D057D7">
      <w:pPr>
        <w:pStyle w:val="2"/>
        <w:numPr>
          <w:ilvl w:val="0"/>
          <w:numId w:val="0"/>
        </w:numPr>
        <w:bidi w:val="0"/>
        <w:ind w:left="160" w:leftChars="0" w:right="0" w:rightChars="0"/>
        <w:rPr>
          <w:rFonts w:hint="eastAsia"/>
          <w:lang w:val="en-US" w:eastAsia="zh-CN"/>
        </w:rPr>
      </w:pPr>
      <w:bookmarkStart w:id="32" w:name="_Toc1898"/>
      <w:r>
        <w:rPr>
          <w:rFonts w:hint="eastAsia"/>
          <w:lang w:val="en-US" w:eastAsia="zh-CN"/>
        </w:rPr>
        <w:t>七、验收监测内容</w:t>
      </w:r>
      <w:bookmarkEnd w:id="32"/>
    </w:p>
    <w:p w14:paraId="37D08430">
      <w:pPr>
        <w:pStyle w:val="3"/>
        <w:bidi w:val="0"/>
        <w:rPr>
          <w:rFonts w:hint="eastAsia"/>
          <w:lang w:val="en-US" w:eastAsia="zh-CN"/>
        </w:rPr>
      </w:pPr>
      <w:bookmarkStart w:id="33" w:name="_Toc6704"/>
      <w:r>
        <w:rPr>
          <w:rFonts w:hint="eastAsia"/>
          <w:lang w:val="en-US" w:eastAsia="zh-CN"/>
        </w:rPr>
        <w:t>7.1废气监测</w:t>
      </w:r>
      <w:bookmarkEnd w:id="33"/>
    </w:p>
    <w:p w14:paraId="74BD2468">
      <w:pPr>
        <w:keepNext w:val="0"/>
        <w:keepLines w:val="0"/>
        <w:widowControl/>
        <w:suppressLineNumbers w:val="0"/>
        <w:jc w:val="left"/>
        <w:rPr>
          <w:rFonts w:hint="eastAsia" w:ascii="Times New Roman" w:hAnsi="Times New Roman" w:eastAsia="宋体"/>
        </w:rPr>
      </w:pPr>
      <w:r>
        <w:rPr>
          <w:rFonts w:hint="eastAsia" w:ascii="Times New Roman" w:hAnsi="Times New Roman" w:eastAsia="宋体"/>
        </w:rPr>
        <w:t>本项目有组织废气主要为</w:t>
      </w:r>
      <w:r>
        <w:rPr>
          <w:rFonts w:hint="eastAsia"/>
          <w:lang w:val="en-US" w:eastAsia="zh-CN"/>
        </w:rPr>
        <w:t>熔化烟尘、天然气燃烧废气、炒灰废气、压铸废气</w:t>
      </w:r>
      <w:r>
        <w:rPr>
          <w:rFonts w:hint="eastAsia" w:ascii="宋体" w:hAnsi="宋体" w:cs="宋体"/>
          <w:color w:val="000000"/>
          <w:kern w:val="0"/>
          <w:sz w:val="24"/>
          <w:szCs w:val="24"/>
          <w:lang w:val="en-US" w:eastAsia="zh-CN" w:bidi="ar"/>
        </w:rPr>
        <w:t>，无组织废气主要为未收集到的废气。</w:t>
      </w:r>
      <w:r>
        <w:rPr>
          <w:rFonts w:hint="eastAsia" w:ascii="Times New Roman" w:hAnsi="Times New Roman" w:eastAsia="宋体"/>
        </w:rPr>
        <w:t>项目废气监测内容见下表。</w:t>
      </w:r>
    </w:p>
    <w:p w14:paraId="1D6887D9">
      <w:pPr>
        <w:ind w:firstLine="482"/>
        <w:jc w:val="center"/>
        <w:rPr>
          <w:rFonts w:ascii="Times New Roman" w:hAnsi="Times New Roman" w:eastAsia="宋体"/>
          <w:b/>
          <w:bCs/>
        </w:rPr>
      </w:pPr>
      <w:r>
        <w:rPr>
          <w:rFonts w:hint="eastAsia" w:ascii="Times New Roman" w:hAnsi="Times New Roman" w:eastAsia="宋体"/>
          <w:b/>
          <w:bCs/>
        </w:rPr>
        <w:t>项目废气监测方案</w:t>
      </w:r>
    </w:p>
    <w:tbl>
      <w:tblPr>
        <w:tblStyle w:val="18"/>
        <w:tblW w:w="51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2"/>
        <w:gridCol w:w="1638"/>
        <w:gridCol w:w="1558"/>
        <w:gridCol w:w="1739"/>
        <w:gridCol w:w="1425"/>
        <w:gridCol w:w="1516"/>
      </w:tblGrid>
      <w:tr w14:paraId="53E6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9" w:type="pct"/>
            <w:noWrap w:val="0"/>
            <w:vAlign w:val="center"/>
          </w:tcPr>
          <w:p w14:paraId="49B0158B">
            <w:pPr>
              <w:spacing w:line="240" w:lineRule="auto"/>
              <w:ind w:firstLine="0" w:firstLineChars="0"/>
              <w:jc w:val="center"/>
              <w:rPr>
                <w:rFonts w:ascii="Times New Roman" w:hAnsi="Times New Roman" w:eastAsia="宋体"/>
                <w:b/>
                <w:bCs/>
                <w:sz w:val="21"/>
                <w:szCs w:val="21"/>
              </w:rPr>
            </w:pPr>
            <w:r>
              <w:rPr>
                <w:rFonts w:hint="eastAsia" w:ascii="Times New Roman" w:hAnsi="Times New Roman" w:eastAsia="宋体"/>
                <w:b/>
                <w:bCs/>
                <w:sz w:val="21"/>
                <w:szCs w:val="21"/>
              </w:rPr>
              <w:t>污染源类别</w:t>
            </w:r>
          </w:p>
        </w:tc>
        <w:tc>
          <w:tcPr>
            <w:tcW w:w="925" w:type="pct"/>
            <w:noWrap w:val="0"/>
            <w:vAlign w:val="center"/>
          </w:tcPr>
          <w:p w14:paraId="312DF51E">
            <w:pPr>
              <w:spacing w:line="240" w:lineRule="auto"/>
              <w:ind w:firstLine="0" w:firstLineChars="0"/>
              <w:jc w:val="center"/>
              <w:rPr>
                <w:rFonts w:hint="eastAsia" w:ascii="Times New Roman" w:hAnsi="Times New Roman" w:eastAsia="宋体"/>
                <w:b/>
                <w:bCs/>
                <w:sz w:val="21"/>
                <w:szCs w:val="21"/>
              </w:rPr>
            </w:pPr>
            <w:r>
              <w:rPr>
                <w:rFonts w:hint="eastAsia" w:ascii="Times New Roman" w:hAnsi="Times New Roman" w:eastAsia="宋体"/>
                <w:b/>
                <w:bCs/>
                <w:sz w:val="21"/>
                <w:szCs w:val="21"/>
              </w:rPr>
              <w:t>污染源</w:t>
            </w:r>
          </w:p>
        </w:tc>
        <w:tc>
          <w:tcPr>
            <w:tcW w:w="880" w:type="pct"/>
            <w:noWrap w:val="0"/>
            <w:vAlign w:val="center"/>
          </w:tcPr>
          <w:p w14:paraId="73435DB5">
            <w:pPr>
              <w:spacing w:line="240" w:lineRule="auto"/>
              <w:ind w:firstLine="0" w:firstLineChars="0"/>
              <w:jc w:val="center"/>
              <w:rPr>
                <w:rFonts w:ascii="Times New Roman" w:hAnsi="Times New Roman" w:eastAsia="宋体"/>
                <w:b/>
                <w:bCs/>
                <w:sz w:val="21"/>
                <w:szCs w:val="21"/>
              </w:rPr>
            </w:pPr>
            <w:r>
              <w:rPr>
                <w:rFonts w:hint="eastAsia" w:ascii="Times New Roman" w:hAnsi="Times New Roman" w:eastAsia="宋体"/>
                <w:b/>
                <w:bCs/>
                <w:sz w:val="21"/>
                <w:szCs w:val="21"/>
              </w:rPr>
              <w:t>监测点位</w:t>
            </w:r>
          </w:p>
        </w:tc>
        <w:tc>
          <w:tcPr>
            <w:tcW w:w="982" w:type="pct"/>
            <w:noWrap w:val="0"/>
            <w:vAlign w:val="center"/>
          </w:tcPr>
          <w:p w14:paraId="601179A0">
            <w:pPr>
              <w:spacing w:line="240" w:lineRule="auto"/>
              <w:ind w:firstLine="0" w:firstLineChars="0"/>
              <w:jc w:val="center"/>
              <w:rPr>
                <w:rFonts w:ascii="Times New Roman" w:hAnsi="Times New Roman" w:eastAsia="宋体"/>
                <w:b/>
                <w:bCs/>
                <w:sz w:val="21"/>
                <w:szCs w:val="21"/>
              </w:rPr>
            </w:pPr>
            <w:r>
              <w:rPr>
                <w:rFonts w:hint="eastAsia" w:ascii="Times New Roman" w:hAnsi="Times New Roman" w:eastAsia="宋体"/>
                <w:b/>
                <w:bCs/>
                <w:sz w:val="21"/>
                <w:szCs w:val="21"/>
              </w:rPr>
              <w:t>监测项目</w:t>
            </w:r>
          </w:p>
        </w:tc>
        <w:tc>
          <w:tcPr>
            <w:tcW w:w="805" w:type="pct"/>
            <w:noWrap w:val="0"/>
            <w:vAlign w:val="center"/>
          </w:tcPr>
          <w:p w14:paraId="5697E4C3">
            <w:pPr>
              <w:spacing w:line="240" w:lineRule="auto"/>
              <w:ind w:firstLine="0" w:firstLineChars="0"/>
              <w:jc w:val="center"/>
              <w:rPr>
                <w:rFonts w:ascii="Times New Roman" w:hAnsi="Times New Roman" w:eastAsia="宋体"/>
                <w:b/>
                <w:bCs/>
                <w:sz w:val="21"/>
                <w:szCs w:val="21"/>
              </w:rPr>
            </w:pPr>
            <w:r>
              <w:rPr>
                <w:rFonts w:hint="eastAsia" w:ascii="Times New Roman" w:hAnsi="Times New Roman" w:eastAsia="宋体"/>
                <w:b/>
                <w:bCs/>
                <w:sz w:val="21"/>
                <w:szCs w:val="21"/>
              </w:rPr>
              <w:t>监测时间频次</w:t>
            </w:r>
          </w:p>
        </w:tc>
        <w:tc>
          <w:tcPr>
            <w:tcW w:w="856" w:type="pct"/>
            <w:noWrap w:val="0"/>
            <w:vAlign w:val="center"/>
          </w:tcPr>
          <w:p w14:paraId="5A116250">
            <w:pPr>
              <w:spacing w:line="240" w:lineRule="auto"/>
              <w:ind w:firstLine="0" w:firstLineChars="0"/>
              <w:jc w:val="center"/>
              <w:rPr>
                <w:rFonts w:ascii="Times New Roman" w:hAnsi="Times New Roman" w:eastAsia="宋体"/>
                <w:b/>
                <w:bCs/>
                <w:sz w:val="21"/>
                <w:szCs w:val="21"/>
              </w:rPr>
            </w:pPr>
            <w:r>
              <w:rPr>
                <w:rFonts w:hint="eastAsia" w:ascii="Times New Roman" w:hAnsi="Times New Roman" w:eastAsia="宋体"/>
                <w:b/>
                <w:bCs/>
                <w:sz w:val="21"/>
                <w:szCs w:val="21"/>
              </w:rPr>
              <w:t>监测要求</w:t>
            </w:r>
          </w:p>
        </w:tc>
      </w:tr>
      <w:tr w14:paraId="61ACD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549" w:type="pct"/>
            <w:vMerge w:val="restart"/>
            <w:noWrap w:val="0"/>
            <w:vAlign w:val="center"/>
          </w:tcPr>
          <w:p w14:paraId="241C2872">
            <w:pPr>
              <w:spacing w:line="240" w:lineRule="auto"/>
              <w:ind w:firstLine="0" w:firstLineChars="0"/>
              <w:jc w:val="center"/>
              <w:rPr>
                <w:rFonts w:ascii="Times New Roman" w:hAnsi="Times New Roman" w:eastAsia="宋体"/>
                <w:sz w:val="21"/>
                <w:szCs w:val="21"/>
              </w:rPr>
            </w:pPr>
            <w:r>
              <w:rPr>
                <w:rFonts w:hint="eastAsia" w:ascii="Times New Roman" w:hAnsi="Times New Roman" w:eastAsia="宋体"/>
                <w:sz w:val="21"/>
                <w:szCs w:val="21"/>
              </w:rPr>
              <w:t>有组织</w:t>
            </w:r>
          </w:p>
        </w:tc>
        <w:tc>
          <w:tcPr>
            <w:tcW w:w="925" w:type="pct"/>
            <w:noWrap w:val="0"/>
            <w:vAlign w:val="center"/>
          </w:tcPr>
          <w:p w14:paraId="760E1F5F">
            <w:pPr>
              <w:spacing w:line="240" w:lineRule="auto"/>
              <w:ind w:firstLine="0" w:firstLineChars="0"/>
              <w:jc w:val="center"/>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熔化废气排放（DA001）</w:t>
            </w:r>
          </w:p>
        </w:tc>
        <w:tc>
          <w:tcPr>
            <w:tcW w:w="880" w:type="pct"/>
            <w:noWrap w:val="0"/>
            <w:vAlign w:val="center"/>
          </w:tcPr>
          <w:p w14:paraId="1E001E11">
            <w:pPr>
              <w:spacing w:line="240" w:lineRule="auto"/>
              <w:ind w:firstLine="0" w:firstLineChars="0"/>
              <w:jc w:val="center"/>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废气处理设施进出口</w:t>
            </w:r>
          </w:p>
        </w:tc>
        <w:tc>
          <w:tcPr>
            <w:tcW w:w="982" w:type="pct"/>
            <w:vMerge w:val="restart"/>
            <w:noWrap w:val="0"/>
            <w:vAlign w:val="center"/>
          </w:tcPr>
          <w:p w14:paraId="4CCF0328">
            <w:pPr>
              <w:spacing w:line="240" w:lineRule="auto"/>
              <w:ind w:firstLine="0" w:firstLineChars="0"/>
              <w:jc w:val="center"/>
              <w:rPr>
                <w:rFonts w:ascii="Times New Roman" w:hAnsi="Times New Roman" w:eastAsia="宋体"/>
                <w:sz w:val="21"/>
                <w:szCs w:val="21"/>
              </w:rPr>
            </w:pPr>
            <w:r>
              <w:rPr>
                <w:rFonts w:ascii="Times New Roman" w:hAnsi="Times New Roman" w:eastAsia="宋体"/>
                <w:sz w:val="21"/>
                <w:szCs w:val="21"/>
              </w:rPr>
              <w:t>烟气流速</w:t>
            </w:r>
            <w:r>
              <w:rPr>
                <w:rFonts w:hint="eastAsia" w:ascii="Times New Roman" w:hAnsi="Times New Roman" w:eastAsia="宋体"/>
                <w:sz w:val="21"/>
                <w:szCs w:val="21"/>
                <w:lang w:eastAsia="zh-CN"/>
              </w:rPr>
              <w:t>，</w:t>
            </w:r>
            <w:r>
              <w:rPr>
                <w:rFonts w:ascii="Times New Roman" w:hAnsi="Times New Roman" w:eastAsia="宋体"/>
                <w:sz w:val="21"/>
                <w:szCs w:val="21"/>
              </w:rPr>
              <w:t>烟气温度</w:t>
            </w:r>
            <w:r>
              <w:rPr>
                <w:rFonts w:hint="eastAsia" w:ascii="Times New Roman" w:hAnsi="Times New Roman" w:eastAsia="宋体"/>
                <w:sz w:val="21"/>
                <w:szCs w:val="21"/>
                <w:lang w:eastAsia="zh-CN"/>
              </w:rPr>
              <w:t>，</w:t>
            </w:r>
            <w:r>
              <w:rPr>
                <w:rFonts w:ascii="Times New Roman" w:hAnsi="Times New Roman" w:eastAsia="宋体"/>
                <w:sz w:val="21"/>
                <w:szCs w:val="21"/>
              </w:rPr>
              <w:t>烟气含湿量</w:t>
            </w:r>
          </w:p>
        </w:tc>
        <w:tc>
          <w:tcPr>
            <w:tcW w:w="805" w:type="pct"/>
            <w:vMerge w:val="restart"/>
            <w:noWrap w:val="0"/>
            <w:vAlign w:val="center"/>
          </w:tcPr>
          <w:p w14:paraId="017FCD40">
            <w:pPr>
              <w:spacing w:line="240" w:lineRule="auto"/>
              <w:ind w:firstLine="0" w:firstLineChars="0"/>
              <w:jc w:val="center"/>
              <w:rPr>
                <w:rFonts w:ascii="Times New Roman" w:hAnsi="Times New Roman" w:eastAsia="宋体"/>
                <w:sz w:val="21"/>
                <w:szCs w:val="21"/>
              </w:rPr>
            </w:pPr>
            <w:r>
              <w:rPr>
                <w:rFonts w:hint="eastAsia" w:ascii="Times New Roman" w:hAnsi="Times New Roman" w:eastAsia="宋体"/>
                <w:sz w:val="21"/>
                <w:szCs w:val="21"/>
              </w:rPr>
              <w:t>连续2天，每天3个平行样</w:t>
            </w:r>
          </w:p>
        </w:tc>
        <w:tc>
          <w:tcPr>
            <w:tcW w:w="856" w:type="pct"/>
            <w:vMerge w:val="restart"/>
            <w:noWrap w:val="0"/>
            <w:vAlign w:val="center"/>
          </w:tcPr>
          <w:p w14:paraId="31D6174D">
            <w:pPr>
              <w:spacing w:line="240" w:lineRule="auto"/>
              <w:ind w:firstLine="0" w:firstLineChars="0"/>
              <w:jc w:val="center"/>
              <w:rPr>
                <w:rFonts w:ascii="Times New Roman" w:hAnsi="Times New Roman" w:eastAsia="宋体"/>
                <w:sz w:val="21"/>
                <w:szCs w:val="21"/>
              </w:rPr>
            </w:pPr>
            <w:r>
              <w:rPr>
                <w:rFonts w:hint="eastAsia" w:ascii="Times New Roman" w:hAnsi="Times New Roman" w:eastAsia="宋体"/>
                <w:sz w:val="21"/>
                <w:szCs w:val="21"/>
              </w:rPr>
              <w:t>监测要求和采样分析方法按有关标准和监测技术规范执行</w:t>
            </w:r>
          </w:p>
        </w:tc>
      </w:tr>
      <w:tr w14:paraId="04BD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549" w:type="pct"/>
            <w:vMerge w:val="continue"/>
            <w:noWrap w:val="0"/>
            <w:vAlign w:val="center"/>
          </w:tcPr>
          <w:p w14:paraId="7E65D107">
            <w:pPr>
              <w:spacing w:line="240" w:lineRule="auto"/>
              <w:ind w:firstLine="0" w:firstLineChars="0"/>
              <w:jc w:val="center"/>
              <w:rPr>
                <w:rFonts w:hint="eastAsia" w:ascii="Times New Roman" w:hAnsi="Times New Roman" w:eastAsia="宋体"/>
                <w:sz w:val="21"/>
                <w:szCs w:val="21"/>
              </w:rPr>
            </w:pPr>
          </w:p>
        </w:tc>
        <w:tc>
          <w:tcPr>
            <w:tcW w:w="925" w:type="pct"/>
            <w:noWrap w:val="0"/>
            <w:vAlign w:val="center"/>
          </w:tcPr>
          <w:p w14:paraId="2082C70F">
            <w:pPr>
              <w:spacing w:line="240" w:lineRule="auto"/>
              <w:ind w:firstLine="0" w:firstLineChars="0"/>
              <w:jc w:val="center"/>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1#压铸废气排放（DA002）</w:t>
            </w:r>
          </w:p>
        </w:tc>
        <w:tc>
          <w:tcPr>
            <w:tcW w:w="880" w:type="pct"/>
            <w:noWrap w:val="0"/>
            <w:vAlign w:val="center"/>
          </w:tcPr>
          <w:p w14:paraId="30D7019A">
            <w:pPr>
              <w:spacing w:line="240" w:lineRule="auto"/>
              <w:ind w:firstLine="0" w:firstLineChars="0"/>
              <w:jc w:val="center"/>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废气处理设施进出口</w:t>
            </w:r>
          </w:p>
        </w:tc>
        <w:tc>
          <w:tcPr>
            <w:tcW w:w="982" w:type="pct"/>
            <w:vMerge w:val="continue"/>
            <w:noWrap w:val="0"/>
            <w:vAlign w:val="center"/>
          </w:tcPr>
          <w:p w14:paraId="6175E93C">
            <w:pPr>
              <w:spacing w:line="240" w:lineRule="auto"/>
              <w:ind w:firstLine="0" w:firstLineChars="0"/>
              <w:jc w:val="center"/>
              <w:rPr>
                <w:rFonts w:ascii="Times New Roman" w:hAnsi="Times New Roman" w:eastAsia="宋体"/>
                <w:sz w:val="21"/>
                <w:szCs w:val="21"/>
              </w:rPr>
            </w:pPr>
          </w:p>
        </w:tc>
        <w:tc>
          <w:tcPr>
            <w:tcW w:w="805" w:type="pct"/>
            <w:vMerge w:val="continue"/>
            <w:noWrap w:val="0"/>
            <w:vAlign w:val="center"/>
          </w:tcPr>
          <w:p w14:paraId="35AA3BB1">
            <w:pPr>
              <w:spacing w:line="240" w:lineRule="auto"/>
              <w:ind w:firstLine="0" w:firstLineChars="0"/>
              <w:jc w:val="center"/>
              <w:rPr>
                <w:rFonts w:hint="eastAsia" w:ascii="Times New Roman" w:hAnsi="Times New Roman" w:eastAsia="宋体"/>
                <w:sz w:val="21"/>
                <w:szCs w:val="21"/>
              </w:rPr>
            </w:pPr>
          </w:p>
        </w:tc>
        <w:tc>
          <w:tcPr>
            <w:tcW w:w="856" w:type="pct"/>
            <w:vMerge w:val="continue"/>
            <w:noWrap w:val="0"/>
            <w:vAlign w:val="center"/>
          </w:tcPr>
          <w:p w14:paraId="16DAFED2">
            <w:pPr>
              <w:spacing w:line="240" w:lineRule="auto"/>
              <w:ind w:firstLine="0" w:firstLineChars="0"/>
              <w:jc w:val="center"/>
              <w:rPr>
                <w:rFonts w:hint="eastAsia" w:ascii="Times New Roman" w:hAnsi="Times New Roman" w:eastAsia="宋体"/>
                <w:sz w:val="21"/>
                <w:szCs w:val="21"/>
              </w:rPr>
            </w:pPr>
          </w:p>
        </w:tc>
      </w:tr>
      <w:tr w14:paraId="397F6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549" w:type="pct"/>
            <w:vMerge w:val="continue"/>
            <w:noWrap w:val="0"/>
            <w:vAlign w:val="center"/>
          </w:tcPr>
          <w:p w14:paraId="1AA10874">
            <w:pPr>
              <w:spacing w:line="240" w:lineRule="auto"/>
              <w:ind w:firstLine="0" w:firstLineChars="0"/>
              <w:jc w:val="center"/>
              <w:rPr>
                <w:rFonts w:hint="eastAsia" w:ascii="Times New Roman" w:hAnsi="Times New Roman" w:eastAsia="宋体"/>
                <w:sz w:val="21"/>
                <w:szCs w:val="21"/>
              </w:rPr>
            </w:pPr>
          </w:p>
        </w:tc>
        <w:tc>
          <w:tcPr>
            <w:tcW w:w="925" w:type="pct"/>
            <w:noWrap w:val="0"/>
            <w:vAlign w:val="center"/>
          </w:tcPr>
          <w:p w14:paraId="31D235CB">
            <w:pPr>
              <w:spacing w:line="240" w:lineRule="auto"/>
              <w:ind w:firstLine="0" w:firstLineChars="0"/>
              <w:jc w:val="center"/>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2#压铸废气排放（DA003）</w:t>
            </w:r>
          </w:p>
        </w:tc>
        <w:tc>
          <w:tcPr>
            <w:tcW w:w="880" w:type="pct"/>
            <w:noWrap w:val="0"/>
            <w:vAlign w:val="center"/>
          </w:tcPr>
          <w:p w14:paraId="7054F9CF">
            <w:pPr>
              <w:spacing w:line="240" w:lineRule="auto"/>
              <w:ind w:firstLine="0" w:firstLineChars="0"/>
              <w:jc w:val="center"/>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废气处理设施进出口</w:t>
            </w:r>
          </w:p>
        </w:tc>
        <w:tc>
          <w:tcPr>
            <w:tcW w:w="982" w:type="pct"/>
            <w:vMerge w:val="continue"/>
            <w:noWrap w:val="0"/>
            <w:vAlign w:val="center"/>
          </w:tcPr>
          <w:p w14:paraId="4CE3E50A">
            <w:pPr>
              <w:spacing w:line="240" w:lineRule="auto"/>
              <w:ind w:firstLine="0" w:firstLineChars="0"/>
              <w:jc w:val="center"/>
              <w:rPr>
                <w:rFonts w:ascii="Times New Roman" w:hAnsi="Times New Roman" w:eastAsia="宋体"/>
                <w:sz w:val="21"/>
                <w:szCs w:val="21"/>
              </w:rPr>
            </w:pPr>
          </w:p>
        </w:tc>
        <w:tc>
          <w:tcPr>
            <w:tcW w:w="805" w:type="pct"/>
            <w:vMerge w:val="continue"/>
            <w:noWrap w:val="0"/>
            <w:vAlign w:val="center"/>
          </w:tcPr>
          <w:p w14:paraId="077D390E">
            <w:pPr>
              <w:spacing w:line="240" w:lineRule="auto"/>
              <w:ind w:firstLine="0" w:firstLineChars="0"/>
              <w:jc w:val="center"/>
              <w:rPr>
                <w:rFonts w:hint="eastAsia" w:ascii="Times New Roman" w:hAnsi="Times New Roman" w:eastAsia="宋体"/>
                <w:sz w:val="21"/>
                <w:szCs w:val="21"/>
              </w:rPr>
            </w:pPr>
          </w:p>
        </w:tc>
        <w:tc>
          <w:tcPr>
            <w:tcW w:w="856" w:type="pct"/>
            <w:vMerge w:val="continue"/>
            <w:noWrap w:val="0"/>
            <w:vAlign w:val="center"/>
          </w:tcPr>
          <w:p w14:paraId="0B0CCF2D">
            <w:pPr>
              <w:spacing w:line="240" w:lineRule="auto"/>
              <w:ind w:firstLine="0" w:firstLineChars="0"/>
              <w:jc w:val="center"/>
              <w:rPr>
                <w:rFonts w:hint="eastAsia" w:ascii="Times New Roman" w:hAnsi="Times New Roman" w:eastAsia="宋体"/>
                <w:sz w:val="21"/>
                <w:szCs w:val="21"/>
              </w:rPr>
            </w:pPr>
          </w:p>
        </w:tc>
      </w:tr>
      <w:tr w14:paraId="1B5A9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8" w:hRule="atLeast"/>
          <w:jc w:val="center"/>
        </w:trPr>
        <w:tc>
          <w:tcPr>
            <w:tcW w:w="549" w:type="pct"/>
            <w:vMerge w:val="restart"/>
            <w:noWrap w:val="0"/>
            <w:vAlign w:val="center"/>
          </w:tcPr>
          <w:p w14:paraId="6244DFFF">
            <w:pPr>
              <w:spacing w:line="240" w:lineRule="auto"/>
              <w:ind w:firstLine="0" w:firstLineChars="0"/>
              <w:jc w:val="center"/>
              <w:rPr>
                <w:rFonts w:hint="eastAsia" w:ascii="Times New Roman" w:hAnsi="Times New Roman" w:eastAsia="宋体"/>
                <w:sz w:val="21"/>
                <w:szCs w:val="21"/>
              </w:rPr>
            </w:pPr>
            <w:r>
              <w:rPr>
                <w:rFonts w:hint="eastAsia" w:ascii="Times New Roman" w:hAnsi="Times New Roman" w:eastAsia="宋体"/>
                <w:sz w:val="21"/>
                <w:szCs w:val="21"/>
              </w:rPr>
              <w:t>无组织</w:t>
            </w:r>
          </w:p>
        </w:tc>
        <w:tc>
          <w:tcPr>
            <w:tcW w:w="925" w:type="pct"/>
            <w:noWrap w:val="0"/>
            <w:vAlign w:val="center"/>
          </w:tcPr>
          <w:p w14:paraId="2A82FEC6">
            <w:pPr>
              <w:spacing w:line="240" w:lineRule="auto"/>
              <w:ind w:firstLine="0" w:firstLineChars="0"/>
              <w:jc w:val="center"/>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颗粒物、NMHC</w:t>
            </w:r>
          </w:p>
        </w:tc>
        <w:tc>
          <w:tcPr>
            <w:tcW w:w="880" w:type="pct"/>
            <w:noWrap w:val="0"/>
            <w:vAlign w:val="center"/>
          </w:tcPr>
          <w:p w14:paraId="6BB5B8D2">
            <w:pPr>
              <w:spacing w:line="240" w:lineRule="auto"/>
              <w:ind w:firstLine="0" w:firstLineChars="0"/>
              <w:jc w:val="center"/>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厂界上风向2～50m范围内设1个参照点。下风向2～50m范围设3个监控点，一共设4个监控点</w:t>
            </w:r>
          </w:p>
        </w:tc>
        <w:tc>
          <w:tcPr>
            <w:tcW w:w="982" w:type="pct"/>
            <w:noWrap w:val="0"/>
            <w:vAlign w:val="center"/>
          </w:tcPr>
          <w:p w14:paraId="1547956C">
            <w:pPr>
              <w:spacing w:line="240" w:lineRule="auto"/>
              <w:ind w:firstLine="0" w:firstLineChars="0"/>
              <w:jc w:val="center"/>
              <w:rPr>
                <w:rFonts w:hint="eastAsia" w:ascii="Times New Roman" w:hAnsi="Times New Roman" w:eastAsia="宋体"/>
                <w:sz w:val="21"/>
                <w:szCs w:val="21"/>
              </w:rPr>
            </w:pPr>
            <w:r>
              <w:rPr>
                <w:rFonts w:hint="eastAsia" w:ascii="Times New Roman" w:hAnsi="Times New Roman" w:eastAsia="宋体"/>
                <w:sz w:val="21"/>
                <w:szCs w:val="21"/>
              </w:rPr>
              <w:t>风向、风速</w:t>
            </w:r>
          </w:p>
        </w:tc>
        <w:tc>
          <w:tcPr>
            <w:tcW w:w="805" w:type="pct"/>
            <w:vMerge w:val="restart"/>
            <w:noWrap w:val="0"/>
            <w:vAlign w:val="center"/>
          </w:tcPr>
          <w:p w14:paraId="47F96493">
            <w:pPr>
              <w:spacing w:line="240" w:lineRule="auto"/>
              <w:ind w:firstLine="0" w:firstLineChars="0"/>
              <w:jc w:val="center"/>
              <w:rPr>
                <w:rFonts w:hint="eastAsia" w:ascii="Times New Roman" w:hAnsi="Times New Roman" w:eastAsia="宋体"/>
                <w:sz w:val="21"/>
                <w:szCs w:val="21"/>
              </w:rPr>
            </w:pPr>
            <w:r>
              <w:rPr>
                <w:rFonts w:hint="eastAsia" w:ascii="Times New Roman" w:hAnsi="Times New Roman" w:eastAsia="宋体"/>
                <w:sz w:val="21"/>
                <w:szCs w:val="21"/>
              </w:rPr>
              <w:t>连续监测2天，每天</w:t>
            </w:r>
            <w:r>
              <w:rPr>
                <w:rFonts w:ascii="Times New Roman" w:hAnsi="Times New Roman" w:eastAsia="宋体"/>
                <w:sz w:val="21"/>
                <w:szCs w:val="21"/>
              </w:rPr>
              <w:t>4</w:t>
            </w:r>
            <w:r>
              <w:rPr>
                <w:rFonts w:hint="eastAsia" w:ascii="Times New Roman" w:hAnsi="Times New Roman" w:eastAsia="宋体"/>
                <w:sz w:val="21"/>
                <w:szCs w:val="21"/>
              </w:rPr>
              <w:t>次，每次连续1h采样或在1h内等时间间隔采样4个</w:t>
            </w:r>
          </w:p>
        </w:tc>
        <w:tc>
          <w:tcPr>
            <w:tcW w:w="856" w:type="pct"/>
            <w:vMerge w:val="restart"/>
            <w:noWrap w:val="0"/>
            <w:vAlign w:val="center"/>
          </w:tcPr>
          <w:p w14:paraId="71EC0D2F">
            <w:pPr>
              <w:spacing w:line="240" w:lineRule="auto"/>
              <w:ind w:firstLine="0" w:firstLineChars="0"/>
              <w:jc w:val="center"/>
              <w:rPr>
                <w:rFonts w:hint="eastAsia" w:ascii="Times New Roman" w:hAnsi="Times New Roman" w:eastAsia="宋体"/>
                <w:sz w:val="21"/>
                <w:szCs w:val="21"/>
              </w:rPr>
            </w:pPr>
            <w:r>
              <w:rPr>
                <w:rFonts w:hint="eastAsia" w:ascii="Times New Roman" w:hAnsi="Times New Roman" w:eastAsia="宋体"/>
                <w:sz w:val="21"/>
                <w:szCs w:val="21"/>
              </w:rPr>
              <w:t>监测要求和采样分析方法按有关标准和监测技术规范执行</w:t>
            </w:r>
          </w:p>
        </w:tc>
      </w:tr>
      <w:tr w14:paraId="31650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8" w:hRule="atLeast"/>
          <w:jc w:val="center"/>
        </w:trPr>
        <w:tc>
          <w:tcPr>
            <w:tcW w:w="549" w:type="pct"/>
            <w:vMerge w:val="continue"/>
            <w:noWrap w:val="0"/>
            <w:vAlign w:val="center"/>
          </w:tcPr>
          <w:p w14:paraId="4BF164A3">
            <w:pPr>
              <w:spacing w:line="240" w:lineRule="auto"/>
              <w:ind w:firstLine="0" w:firstLineChars="0"/>
              <w:jc w:val="center"/>
              <w:rPr>
                <w:rFonts w:hint="eastAsia" w:ascii="Times New Roman" w:hAnsi="Times New Roman" w:eastAsia="宋体"/>
                <w:sz w:val="21"/>
                <w:szCs w:val="21"/>
                <w:lang w:val="en-US" w:eastAsia="zh-CN"/>
              </w:rPr>
            </w:pPr>
          </w:p>
        </w:tc>
        <w:tc>
          <w:tcPr>
            <w:tcW w:w="925" w:type="pct"/>
            <w:noWrap w:val="0"/>
            <w:vAlign w:val="center"/>
          </w:tcPr>
          <w:p w14:paraId="0242461F">
            <w:pPr>
              <w:spacing w:line="240" w:lineRule="auto"/>
              <w:ind w:firstLine="0" w:firstLineChars="0"/>
              <w:jc w:val="center"/>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颗粒物、NMHC、二氧化硫、氮氧化物</w:t>
            </w:r>
          </w:p>
        </w:tc>
        <w:tc>
          <w:tcPr>
            <w:tcW w:w="880" w:type="pct"/>
            <w:noWrap w:val="0"/>
            <w:vAlign w:val="center"/>
          </w:tcPr>
          <w:p w14:paraId="344F531B">
            <w:pPr>
              <w:spacing w:line="240" w:lineRule="auto"/>
              <w:ind w:firstLine="0" w:firstLineChars="0"/>
              <w:jc w:val="center"/>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周界外浓度最高点</w:t>
            </w:r>
          </w:p>
        </w:tc>
        <w:tc>
          <w:tcPr>
            <w:tcW w:w="982" w:type="pct"/>
            <w:noWrap w:val="0"/>
            <w:vAlign w:val="center"/>
          </w:tcPr>
          <w:p w14:paraId="147FC78C">
            <w:pPr>
              <w:spacing w:line="240" w:lineRule="auto"/>
              <w:ind w:firstLine="0" w:firstLineChars="0"/>
              <w:jc w:val="center"/>
              <w:rPr>
                <w:rFonts w:hint="eastAsia" w:ascii="Times New Roman" w:hAnsi="Times New Roman" w:eastAsia="宋体"/>
                <w:sz w:val="21"/>
                <w:szCs w:val="21"/>
              </w:rPr>
            </w:pPr>
            <w:r>
              <w:rPr>
                <w:rFonts w:hint="eastAsia" w:ascii="Times New Roman" w:hAnsi="Times New Roman" w:eastAsia="宋体"/>
                <w:sz w:val="21"/>
                <w:szCs w:val="21"/>
              </w:rPr>
              <w:t>风向、风速</w:t>
            </w:r>
          </w:p>
        </w:tc>
        <w:tc>
          <w:tcPr>
            <w:tcW w:w="805" w:type="pct"/>
            <w:vMerge w:val="continue"/>
            <w:noWrap w:val="0"/>
            <w:vAlign w:val="center"/>
          </w:tcPr>
          <w:p w14:paraId="4658863B">
            <w:pPr>
              <w:spacing w:line="240" w:lineRule="auto"/>
              <w:ind w:firstLine="0" w:firstLineChars="0"/>
              <w:jc w:val="center"/>
              <w:rPr>
                <w:rFonts w:hint="eastAsia" w:ascii="Times New Roman" w:hAnsi="Times New Roman" w:eastAsia="宋体"/>
                <w:sz w:val="21"/>
                <w:szCs w:val="21"/>
              </w:rPr>
            </w:pPr>
          </w:p>
        </w:tc>
        <w:tc>
          <w:tcPr>
            <w:tcW w:w="856" w:type="pct"/>
            <w:vMerge w:val="continue"/>
            <w:noWrap w:val="0"/>
            <w:vAlign w:val="center"/>
          </w:tcPr>
          <w:p w14:paraId="3EB0A351">
            <w:pPr>
              <w:spacing w:line="240" w:lineRule="auto"/>
              <w:ind w:firstLine="0" w:firstLineChars="0"/>
              <w:jc w:val="center"/>
              <w:rPr>
                <w:rFonts w:hint="eastAsia" w:ascii="Times New Roman" w:hAnsi="Times New Roman" w:eastAsia="宋体"/>
                <w:sz w:val="21"/>
                <w:szCs w:val="21"/>
              </w:rPr>
            </w:pPr>
          </w:p>
        </w:tc>
      </w:tr>
    </w:tbl>
    <w:p w14:paraId="4E4B8084">
      <w:pPr>
        <w:pStyle w:val="3"/>
        <w:bidi w:val="0"/>
        <w:rPr>
          <w:rFonts w:hint="eastAsia"/>
          <w:lang w:val="en-US" w:eastAsia="zh-CN"/>
        </w:rPr>
      </w:pPr>
      <w:bookmarkStart w:id="34" w:name="_Toc23053"/>
      <w:r>
        <w:rPr>
          <w:rFonts w:hint="eastAsia"/>
          <w:lang w:val="en-US" w:eastAsia="zh-CN"/>
        </w:rPr>
        <w:t>7.2废水监测</w:t>
      </w:r>
      <w:bookmarkEnd w:id="34"/>
    </w:p>
    <w:p w14:paraId="584CE1A1">
      <w:pPr>
        <w:ind w:firstLine="480"/>
        <w:rPr>
          <w:rFonts w:hint="eastAsia" w:ascii="Times New Roman" w:hAnsi="Times New Roman" w:eastAsia="宋体"/>
        </w:rPr>
      </w:pPr>
      <w:r>
        <w:rPr>
          <w:rFonts w:hint="eastAsia" w:ascii="Times New Roman" w:hAnsi="Times New Roman" w:eastAsia="宋体"/>
        </w:rPr>
        <w:t>为了解项目废水处理情况，验收期间进行了采样分析，水污染源监测内容详见下表。</w:t>
      </w:r>
    </w:p>
    <w:p w14:paraId="2698F13F">
      <w:pPr>
        <w:ind w:firstLine="482"/>
        <w:jc w:val="center"/>
        <w:rPr>
          <w:rFonts w:hint="eastAsia" w:ascii="Times New Roman" w:hAnsi="Times New Roman" w:eastAsia="宋体"/>
        </w:rPr>
      </w:pPr>
      <w:r>
        <w:rPr>
          <w:rFonts w:hint="eastAsia" w:ascii="Times New Roman" w:hAnsi="Times New Roman" w:eastAsia="宋体"/>
          <w:b/>
          <w:bCs/>
        </w:rPr>
        <w:t>项目废水监测方案</w:t>
      </w:r>
    </w:p>
    <w:tbl>
      <w:tblPr>
        <w:tblStyle w:val="1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7"/>
        <w:gridCol w:w="896"/>
        <w:gridCol w:w="1361"/>
        <w:gridCol w:w="2622"/>
        <w:gridCol w:w="1351"/>
        <w:gridCol w:w="1758"/>
      </w:tblGrid>
      <w:tr w14:paraId="06864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 w:type="pct"/>
            <w:noWrap w:val="0"/>
            <w:vAlign w:val="center"/>
          </w:tcPr>
          <w:p w14:paraId="6A37D2E8">
            <w:pPr>
              <w:spacing w:line="240" w:lineRule="auto"/>
              <w:ind w:firstLine="0" w:firstLineChars="0"/>
              <w:jc w:val="center"/>
              <w:rPr>
                <w:rFonts w:hint="eastAsia" w:ascii="Times New Roman" w:hAnsi="Times New Roman" w:eastAsia="宋体"/>
                <w:b/>
                <w:bCs/>
                <w:sz w:val="21"/>
                <w:szCs w:val="21"/>
              </w:rPr>
            </w:pPr>
            <w:r>
              <w:rPr>
                <w:rFonts w:hint="eastAsia" w:ascii="Times New Roman" w:hAnsi="Times New Roman" w:eastAsia="宋体"/>
                <w:b/>
                <w:bCs/>
                <w:sz w:val="21"/>
                <w:szCs w:val="21"/>
              </w:rPr>
              <w:t>编号</w:t>
            </w:r>
          </w:p>
        </w:tc>
        <w:tc>
          <w:tcPr>
            <w:tcW w:w="526" w:type="pct"/>
            <w:noWrap w:val="0"/>
            <w:vAlign w:val="center"/>
          </w:tcPr>
          <w:p w14:paraId="615DD21C">
            <w:pPr>
              <w:spacing w:line="240" w:lineRule="auto"/>
              <w:ind w:firstLine="0" w:firstLineChars="0"/>
              <w:jc w:val="center"/>
              <w:rPr>
                <w:rFonts w:hint="eastAsia" w:ascii="Times New Roman" w:hAnsi="Times New Roman" w:eastAsia="宋体"/>
                <w:b/>
                <w:bCs/>
                <w:sz w:val="21"/>
                <w:szCs w:val="21"/>
              </w:rPr>
            </w:pPr>
            <w:r>
              <w:rPr>
                <w:rFonts w:hint="eastAsia" w:ascii="Times New Roman" w:hAnsi="Times New Roman" w:eastAsia="宋体"/>
                <w:b/>
                <w:bCs/>
                <w:sz w:val="21"/>
                <w:szCs w:val="21"/>
              </w:rPr>
              <w:t>污染源名称</w:t>
            </w:r>
          </w:p>
        </w:tc>
        <w:tc>
          <w:tcPr>
            <w:tcW w:w="799" w:type="pct"/>
            <w:noWrap w:val="0"/>
            <w:vAlign w:val="center"/>
          </w:tcPr>
          <w:p w14:paraId="6E0DC71D">
            <w:pPr>
              <w:spacing w:line="240" w:lineRule="auto"/>
              <w:ind w:firstLine="0" w:firstLineChars="0"/>
              <w:jc w:val="center"/>
              <w:rPr>
                <w:rFonts w:hint="eastAsia" w:ascii="Times New Roman" w:hAnsi="Times New Roman" w:eastAsia="宋体"/>
                <w:b/>
                <w:bCs/>
                <w:sz w:val="21"/>
                <w:szCs w:val="21"/>
              </w:rPr>
            </w:pPr>
            <w:r>
              <w:rPr>
                <w:rFonts w:hint="eastAsia" w:ascii="Times New Roman" w:hAnsi="Times New Roman" w:eastAsia="宋体"/>
                <w:b/>
                <w:bCs/>
                <w:sz w:val="21"/>
                <w:szCs w:val="21"/>
              </w:rPr>
              <w:t>监测点位</w:t>
            </w:r>
          </w:p>
        </w:tc>
        <w:tc>
          <w:tcPr>
            <w:tcW w:w="1539" w:type="pct"/>
            <w:noWrap w:val="0"/>
            <w:vAlign w:val="center"/>
          </w:tcPr>
          <w:p w14:paraId="123A5B88">
            <w:pPr>
              <w:spacing w:line="240" w:lineRule="auto"/>
              <w:ind w:firstLine="0" w:firstLineChars="0"/>
              <w:jc w:val="center"/>
              <w:rPr>
                <w:rFonts w:hint="eastAsia" w:ascii="Times New Roman" w:hAnsi="Times New Roman" w:eastAsia="宋体"/>
                <w:b/>
                <w:bCs/>
                <w:sz w:val="21"/>
                <w:szCs w:val="21"/>
              </w:rPr>
            </w:pPr>
            <w:r>
              <w:rPr>
                <w:rFonts w:hint="eastAsia" w:ascii="Times New Roman" w:hAnsi="Times New Roman" w:eastAsia="宋体"/>
                <w:b/>
                <w:bCs/>
                <w:sz w:val="21"/>
                <w:szCs w:val="21"/>
              </w:rPr>
              <w:t>监测项目</w:t>
            </w:r>
          </w:p>
        </w:tc>
        <w:tc>
          <w:tcPr>
            <w:tcW w:w="793" w:type="pct"/>
            <w:noWrap w:val="0"/>
            <w:vAlign w:val="center"/>
          </w:tcPr>
          <w:p w14:paraId="2C61C905">
            <w:pPr>
              <w:spacing w:line="240" w:lineRule="auto"/>
              <w:ind w:firstLine="0" w:firstLineChars="0"/>
              <w:jc w:val="center"/>
              <w:rPr>
                <w:rFonts w:hint="eastAsia" w:ascii="Times New Roman" w:hAnsi="Times New Roman" w:eastAsia="宋体"/>
                <w:b/>
                <w:bCs/>
                <w:sz w:val="21"/>
                <w:szCs w:val="21"/>
              </w:rPr>
            </w:pPr>
            <w:r>
              <w:rPr>
                <w:rFonts w:hint="eastAsia" w:ascii="Times New Roman" w:hAnsi="Times New Roman" w:eastAsia="宋体"/>
                <w:b/>
                <w:bCs/>
                <w:sz w:val="21"/>
                <w:szCs w:val="21"/>
              </w:rPr>
              <w:t>监测时间频次</w:t>
            </w:r>
          </w:p>
        </w:tc>
        <w:tc>
          <w:tcPr>
            <w:tcW w:w="1031" w:type="pct"/>
            <w:noWrap w:val="0"/>
            <w:vAlign w:val="center"/>
          </w:tcPr>
          <w:p w14:paraId="5E8C082D">
            <w:pPr>
              <w:spacing w:line="240" w:lineRule="auto"/>
              <w:ind w:firstLine="0" w:firstLineChars="0"/>
              <w:jc w:val="center"/>
              <w:rPr>
                <w:rFonts w:hint="eastAsia" w:ascii="Times New Roman" w:hAnsi="Times New Roman" w:eastAsia="宋体"/>
                <w:b/>
                <w:bCs/>
                <w:sz w:val="21"/>
                <w:szCs w:val="21"/>
              </w:rPr>
            </w:pPr>
            <w:r>
              <w:rPr>
                <w:rFonts w:hint="eastAsia" w:ascii="Times New Roman" w:hAnsi="Times New Roman" w:eastAsia="宋体"/>
                <w:b/>
                <w:bCs/>
                <w:sz w:val="21"/>
                <w:szCs w:val="21"/>
              </w:rPr>
              <w:t>监测要求</w:t>
            </w:r>
          </w:p>
        </w:tc>
      </w:tr>
      <w:tr w14:paraId="3159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309" w:type="pct"/>
            <w:noWrap w:val="0"/>
            <w:vAlign w:val="center"/>
          </w:tcPr>
          <w:p w14:paraId="2D6A3DDE">
            <w:pPr>
              <w:spacing w:line="240" w:lineRule="auto"/>
              <w:ind w:firstLine="0" w:firstLineChars="0"/>
              <w:jc w:val="center"/>
              <w:rPr>
                <w:rFonts w:hint="default" w:ascii="Times New Roman" w:hAnsi="Times New Roman" w:eastAsia="宋体"/>
                <w:sz w:val="21"/>
                <w:szCs w:val="21"/>
                <w:lang w:val="en-US" w:eastAsia="zh-CN"/>
              </w:rPr>
            </w:pPr>
            <w:r>
              <w:rPr>
                <w:rFonts w:hint="eastAsia"/>
                <w:sz w:val="21"/>
                <w:szCs w:val="21"/>
                <w:lang w:val="en-US" w:eastAsia="zh-CN"/>
              </w:rPr>
              <w:t>W</w:t>
            </w:r>
          </w:p>
        </w:tc>
        <w:tc>
          <w:tcPr>
            <w:tcW w:w="526" w:type="pct"/>
            <w:noWrap w:val="0"/>
            <w:vAlign w:val="center"/>
          </w:tcPr>
          <w:p w14:paraId="1000F9A8">
            <w:pPr>
              <w:spacing w:line="240" w:lineRule="auto"/>
              <w:ind w:firstLine="0" w:firstLineChars="0"/>
              <w:jc w:val="center"/>
              <w:rPr>
                <w:rFonts w:hint="eastAsia" w:ascii="Times New Roman" w:hAnsi="Times New Roman" w:eastAsia="宋体"/>
                <w:sz w:val="21"/>
                <w:szCs w:val="21"/>
                <w:lang w:eastAsia="zh-CN"/>
              </w:rPr>
            </w:pPr>
            <w:r>
              <w:rPr>
                <w:rFonts w:hint="eastAsia"/>
                <w:sz w:val="21"/>
                <w:szCs w:val="21"/>
                <w:lang w:val="en-US" w:eastAsia="zh-CN"/>
              </w:rPr>
              <w:t>综合废水</w:t>
            </w:r>
          </w:p>
        </w:tc>
        <w:tc>
          <w:tcPr>
            <w:tcW w:w="799" w:type="pct"/>
            <w:noWrap w:val="0"/>
            <w:vAlign w:val="center"/>
          </w:tcPr>
          <w:p w14:paraId="5D8B77EF">
            <w:pPr>
              <w:spacing w:line="240" w:lineRule="auto"/>
              <w:ind w:firstLine="0" w:firstLineChars="0"/>
              <w:jc w:val="center"/>
              <w:rPr>
                <w:rFonts w:hint="default" w:ascii="Times New Roman" w:hAnsi="Times New Roman" w:eastAsia="宋体"/>
                <w:sz w:val="21"/>
                <w:szCs w:val="21"/>
                <w:lang w:val="en-US" w:eastAsia="zh-CN"/>
              </w:rPr>
            </w:pPr>
            <w:r>
              <w:rPr>
                <w:rFonts w:hint="eastAsia" w:ascii="Times New Roman" w:hAnsi="Times New Roman" w:eastAsia="宋体"/>
                <w:sz w:val="21"/>
                <w:szCs w:val="21"/>
                <w:lang w:val="en-US" w:eastAsia="zh-CN"/>
              </w:rPr>
              <w:t>污水</w:t>
            </w:r>
            <w:r>
              <w:rPr>
                <w:rFonts w:hint="eastAsia"/>
                <w:sz w:val="21"/>
                <w:szCs w:val="21"/>
                <w:lang w:val="en-US" w:eastAsia="zh-CN"/>
              </w:rPr>
              <w:t>总</w:t>
            </w:r>
            <w:r>
              <w:rPr>
                <w:rFonts w:hint="eastAsia" w:ascii="Times New Roman" w:hAnsi="Times New Roman" w:eastAsia="宋体"/>
                <w:sz w:val="21"/>
                <w:szCs w:val="21"/>
                <w:lang w:val="en-US" w:eastAsia="zh-CN"/>
              </w:rPr>
              <w:t>排口</w:t>
            </w:r>
          </w:p>
        </w:tc>
        <w:tc>
          <w:tcPr>
            <w:tcW w:w="1539" w:type="pct"/>
            <w:noWrap w:val="0"/>
            <w:vAlign w:val="center"/>
          </w:tcPr>
          <w:p w14:paraId="017D463A">
            <w:pPr>
              <w:spacing w:line="240" w:lineRule="auto"/>
              <w:ind w:firstLine="0" w:firstLineChars="0"/>
              <w:jc w:val="both"/>
              <w:rPr>
                <w:rFonts w:hint="default" w:ascii="Times New Roman" w:hAnsi="Times New Roman" w:eastAsia="宋体"/>
                <w:sz w:val="21"/>
                <w:szCs w:val="21"/>
                <w:vertAlign w:val="baseline"/>
                <w:lang w:val="en-US" w:eastAsia="zh-CN"/>
              </w:rPr>
            </w:pPr>
            <w:r>
              <w:rPr>
                <w:rFonts w:hint="eastAsia"/>
                <w:sz w:val="21"/>
                <w:szCs w:val="21"/>
                <w:lang w:val="en-US" w:eastAsia="zh-CN"/>
              </w:rPr>
              <w:t>pH、COD、SS、BOD</w:t>
            </w:r>
            <w:r>
              <w:rPr>
                <w:rFonts w:hint="eastAsia"/>
                <w:sz w:val="21"/>
                <w:szCs w:val="21"/>
                <w:vertAlign w:val="subscript"/>
                <w:lang w:val="en-US" w:eastAsia="zh-CN"/>
              </w:rPr>
              <w:t>5</w:t>
            </w:r>
            <w:r>
              <w:rPr>
                <w:rFonts w:hint="eastAsia"/>
                <w:sz w:val="21"/>
                <w:szCs w:val="21"/>
                <w:vertAlign w:val="baseline"/>
                <w:lang w:val="en-US" w:eastAsia="zh-CN"/>
              </w:rPr>
              <w:t>、氨氮、总磷、总氮、色度、动植物油、LAS、石油类</w:t>
            </w:r>
          </w:p>
        </w:tc>
        <w:tc>
          <w:tcPr>
            <w:tcW w:w="793" w:type="pct"/>
            <w:noWrap w:val="0"/>
            <w:vAlign w:val="center"/>
          </w:tcPr>
          <w:p w14:paraId="34A399E9">
            <w:pPr>
              <w:spacing w:line="240" w:lineRule="auto"/>
              <w:ind w:firstLine="0" w:firstLineChars="0"/>
              <w:jc w:val="center"/>
              <w:rPr>
                <w:rFonts w:hint="eastAsia" w:ascii="Times New Roman" w:hAnsi="Times New Roman" w:eastAsia="宋体"/>
                <w:sz w:val="21"/>
                <w:szCs w:val="21"/>
              </w:rPr>
            </w:pPr>
            <w:r>
              <w:rPr>
                <w:rFonts w:hint="eastAsia" w:ascii="Times New Roman" w:hAnsi="Times New Roman" w:eastAsia="宋体"/>
                <w:sz w:val="21"/>
                <w:szCs w:val="21"/>
              </w:rPr>
              <w:t>连续监测2天，每天4次</w:t>
            </w:r>
          </w:p>
        </w:tc>
        <w:tc>
          <w:tcPr>
            <w:tcW w:w="1031" w:type="pct"/>
            <w:noWrap w:val="0"/>
            <w:vAlign w:val="center"/>
          </w:tcPr>
          <w:p w14:paraId="65A3DF42">
            <w:pPr>
              <w:spacing w:line="240" w:lineRule="auto"/>
              <w:ind w:firstLine="0" w:firstLineChars="0"/>
              <w:jc w:val="center"/>
              <w:rPr>
                <w:rFonts w:hint="eastAsia" w:ascii="Times New Roman" w:hAnsi="Times New Roman" w:eastAsia="宋体"/>
                <w:sz w:val="21"/>
                <w:szCs w:val="21"/>
              </w:rPr>
            </w:pPr>
            <w:r>
              <w:rPr>
                <w:rFonts w:hint="eastAsia" w:ascii="Times New Roman" w:hAnsi="Times New Roman" w:eastAsia="宋体"/>
                <w:sz w:val="21"/>
                <w:szCs w:val="21"/>
              </w:rPr>
              <w:t>监测要求和采样分析方法按有关标准和监测技术规范执行</w:t>
            </w:r>
          </w:p>
        </w:tc>
      </w:tr>
    </w:tbl>
    <w:p w14:paraId="1DD501BB">
      <w:pPr>
        <w:pStyle w:val="3"/>
        <w:bidi w:val="0"/>
        <w:rPr>
          <w:rFonts w:hint="eastAsia"/>
          <w:lang w:val="en-US" w:eastAsia="zh-CN"/>
        </w:rPr>
      </w:pPr>
      <w:bookmarkStart w:id="35" w:name="_Toc12440"/>
      <w:r>
        <w:rPr>
          <w:rFonts w:hint="eastAsia"/>
          <w:lang w:val="en-US" w:eastAsia="zh-CN"/>
        </w:rPr>
        <w:t>7.3厂界环境噪声监测</w:t>
      </w:r>
      <w:bookmarkEnd w:id="35"/>
    </w:p>
    <w:p w14:paraId="4E874119">
      <w:pPr>
        <w:ind w:firstLine="480"/>
        <w:rPr>
          <w:rFonts w:hint="eastAsia" w:ascii="Times New Roman" w:hAnsi="Times New Roman" w:eastAsia="宋体"/>
        </w:rPr>
      </w:pPr>
      <w:r>
        <w:rPr>
          <w:rFonts w:hint="eastAsia" w:ascii="Times New Roman" w:hAnsi="Times New Roman" w:eastAsia="宋体"/>
        </w:rPr>
        <w:t>为了解项目厂界噪声排放情况，</w:t>
      </w:r>
      <w:r>
        <w:rPr>
          <w:rFonts w:hint="eastAsia" w:ascii="Times New Roman" w:hAnsi="Times New Roman" w:eastAsia="宋体"/>
          <w:lang w:val="en-US" w:eastAsia="zh-CN"/>
        </w:rPr>
        <w:t>本项目位于含山县</w:t>
      </w:r>
      <w:r>
        <w:rPr>
          <w:rFonts w:hint="eastAsia" w:ascii="Times New Roman" w:hAnsi="Times New Roman" w:eastAsia="宋体"/>
        </w:rPr>
        <w:t>，验收监测期间在项目东、</w:t>
      </w:r>
      <w:r>
        <w:rPr>
          <w:rFonts w:hint="eastAsia" w:ascii="Times New Roman" w:hAnsi="Times New Roman" w:eastAsia="宋体"/>
          <w:lang w:val="en-US" w:eastAsia="zh-CN"/>
        </w:rPr>
        <w:t>南、西、</w:t>
      </w:r>
      <w:r>
        <w:rPr>
          <w:rFonts w:hint="eastAsia" w:ascii="Times New Roman" w:hAnsi="Times New Roman" w:eastAsia="宋体"/>
        </w:rPr>
        <w:t>北厂界各布设了一个监测点位，连续监测2天，每天</w:t>
      </w:r>
      <w:r>
        <w:rPr>
          <w:rFonts w:hint="eastAsia" w:ascii="Times New Roman" w:hAnsi="Times New Roman" w:eastAsia="宋体"/>
          <w:lang w:val="en-US" w:eastAsia="zh-CN"/>
        </w:rPr>
        <w:t>4</w:t>
      </w:r>
      <w:r>
        <w:rPr>
          <w:rFonts w:hint="eastAsia" w:ascii="Times New Roman" w:hAnsi="Times New Roman" w:eastAsia="宋体"/>
        </w:rPr>
        <w:t>次。噪声监测内容见下表。</w:t>
      </w:r>
    </w:p>
    <w:p w14:paraId="756F2B51">
      <w:pPr>
        <w:ind w:firstLine="482"/>
        <w:jc w:val="center"/>
        <w:rPr>
          <w:rFonts w:hint="eastAsia" w:ascii="Times New Roman" w:hAnsi="Times New Roman" w:eastAsia="宋体"/>
        </w:rPr>
      </w:pPr>
      <w:r>
        <w:rPr>
          <w:rFonts w:hint="eastAsia" w:ascii="Times New Roman" w:hAnsi="Times New Roman" w:eastAsia="宋体"/>
          <w:b/>
          <w:bCs/>
        </w:rPr>
        <w:t>项目噪声监测方案</w:t>
      </w:r>
    </w:p>
    <w:tbl>
      <w:tblPr>
        <w:tblStyle w:val="1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6"/>
        <w:gridCol w:w="1170"/>
        <w:gridCol w:w="1245"/>
        <w:gridCol w:w="1005"/>
        <w:gridCol w:w="1627"/>
        <w:gridCol w:w="2194"/>
      </w:tblGrid>
      <w:tr w14:paraId="3ADBF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pct"/>
            <w:noWrap w:val="0"/>
            <w:vAlign w:val="center"/>
          </w:tcPr>
          <w:p w14:paraId="12C43996">
            <w:pPr>
              <w:spacing w:line="240" w:lineRule="auto"/>
              <w:ind w:firstLine="0" w:firstLineChars="0"/>
              <w:jc w:val="center"/>
              <w:rPr>
                <w:rFonts w:ascii="Times New Roman" w:hAnsi="Times New Roman" w:eastAsia="宋体"/>
                <w:b/>
                <w:bCs/>
                <w:sz w:val="21"/>
                <w:szCs w:val="21"/>
              </w:rPr>
            </w:pPr>
            <w:r>
              <w:rPr>
                <w:rFonts w:ascii="Times New Roman" w:hAnsi="Times New Roman" w:eastAsia="宋体"/>
                <w:b/>
                <w:bCs/>
                <w:sz w:val="21"/>
                <w:szCs w:val="21"/>
              </w:rPr>
              <w:t>监测点</w:t>
            </w:r>
          </w:p>
        </w:tc>
        <w:tc>
          <w:tcPr>
            <w:tcW w:w="687" w:type="pct"/>
            <w:noWrap w:val="0"/>
            <w:vAlign w:val="center"/>
          </w:tcPr>
          <w:p w14:paraId="3033F3F2">
            <w:pPr>
              <w:spacing w:line="240" w:lineRule="auto"/>
              <w:ind w:firstLine="0" w:firstLineChars="0"/>
              <w:jc w:val="center"/>
              <w:rPr>
                <w:rFonts w:ascii="Times New Roman" w:hAnsi="Times New Roman" w:eastAsia="宋体"/>
                <w:b/>
                <w:bCs/>
                <w:sz w:val="21"/>
                <w:szCs w:val="21"/>
              </w:rPr>
            </w:pPr>
            <w:r>
              <w:rPr>
                <w:rFonts w:ascii="Times New Roman" w:hAnsi="Times New Roman" w:eastAsia="宋体"/>
                <w:b/>
                <w:bCs/>
                <w:sz w:val="21"/>
                <w:szCs w:val="21"/>
              </w:rPr>
              <w:t>监测点位置</w:t>
            </w:r>
          </w:p>
        </w:tc>
        <w:tc>
          <w:tcPr>
            <w:tcW w:w="731" w:type="pct"/>
            <w:noWrap w:val="0"/>
            <w:vAlign w:val="center"/>
          </w:tcPr>
          <w:p w14:paraId="23468F61">
            <w:pPr>
              <w:spacing w:line="240" w:lineRule="auto"/>
              <w:ind w:firstLine="0" w:firstLineChars="0"/>
              <w:jc w:val="center"/>
              <w:rPr>
                <w:rFonts w:ascii="Times New Roman" w:hAnsi="Times New Roman" w:eastAsia="宋体"/>
                <w:b/>
                <w:bCs/>
                <w:sz w:val="21"/>
                <w:szCs w:val="21"/>
              </w:rPr>
            </w:pPr>
            <w:r>
              <w:rPr>
                <w:rFonts w:ascii="Times New Roman" w:hAnsi="Times New Roman" w:eastAsia="宋体"/>
                <w:b/>
                <w:bCs/>
                <w:sz w:val="21"/>
                <w:szCs w:val="21"/>
              </w:rPr>
              <w:t>监测点</w:t>
            </w:r>
          </w:p>
          <w:p w14:paraId="715C1578">
            <w:pPr>
              <w:spacing w:line="240" w:lineRule="auto"/>
              <w:ind w:firstLine="0" w:firstLineChars="0"/>
              <w:jc w:val="center"/>
              <w:rPr>
                <w:rFonts w:ascii="Times New Roman" w:hAnsi="Times New Roman" w:eastAsia="宋体"/>
                <w:b/>
                <w:bCs/>
                <w:sz w:val="21"/>
                <w:szCs w:val="21"/>
              </w:rPr>
            </w:pPr>
            <w:r>
              <w:rPr>
                <w:rFonts w:ascii="Times New Roman" w:hAnsi="Times New Roman" w:eastAsia="宋体"/>
                <w:b/>
                <w:bCs/>
                <w:sz w:val="21"/>
                <w:szCs w:val="21"/>
              </w:rPr>
              <w:t>编号</w:t>
            </w:r>
          </w:p>
        </w:tc>
        <w:tc>
          <w:tcPr>
            <w:tcW w:w="590" w:type="pct"/>
            <w:noWrap w:val="0"/>
            <w:vAlign w:val="center"/>
          </w:tcPr>
          <w:p w14:paraId="389BA157">
            <w:pPr>
              <w:spacing w:line="240" w:lineRule="auto"/>
              <w:ind w:firstLine="0" w:firstLineChars="0"/>
              <w:jc w:val="center"/>
              <w:rPr>
                <w:rFonts w:ascii="Times New Roman" w:hAnsi="Times New Roman" w:eastAsia="宋体"/>
                <w:b/>
                <w:bCs/>
                <w:sz w:val="21"/>
                <w:szCs w:val="21"/>
              </w:rPr>
            </w:pPr>
            <w:r>
              <w:rPr>
                <w:rFonts w:ascii="Times New Roman" w:hAnsi="Times New Roman" w:eastAsia="宋体"/>
                <w:b/>
                <w:bCs/>
                <w:sz w:val="21"/>
                <w:szCs w:val="21"/>
              </w:rPr>
              <w:t>监测</w:t>
            </w:r>
          </w:p>
          <w:p w14:paraId="2A24195F">
            <w:pPr>
              <w:spacing w:line="240" w:lineRule="auto"/>
              <w:ind w:firstLine="0" w:firstLineChars="0"/>
              <w:jc w:val="center"/>
              <w:rPr>
                <w:rFonts w:ascii="Times New Roman" w:hAnsi="Times New Roman" w:eastAsia="宋体"/>
                <w:b/>
                <w:bCs/>
                <w:sz w:val="21"/>
                <w:szCs w:val="21"/>
              </w:rPr>
            </w:pPr>
            <w:r>
              <w:rPr>
                <w:rFonts w:ascii="Times New Roman" w:hAnsi="Times New Roman" w:eastAsia="宋体"/>
                <w:b/>
                <w:bCs/>
                <w:sz w:val="21"/>
                <w:szCs w:val="21"/>
              </w:rPr>
              <w:t>项目</w:t>
            </w:r>
          </w:p>
        </w:tc>
        <w:tc>
          <w:tcPr>
            <w:tcW w:w="955" w:type="pct"/>
            <w:noWrap w:val="0"/>
            <w:vAlign w:val="center"/>
          </w:tcPr>
          <w:p w14:paraId="2CF9EB58">
            <w:pPr>
              <w:spacing w:line="240" w:lineRule="auto"/>
              <w:ind w:firstLine="0" w:firstLineChars="0"/>
              <w:jc w:val="center"/>
              <w:rPr>
                <w:rFonts w:ascii="Times New Roman" w:hAnsi="Times New Roman" w:eastAsia="宋体"/>
                <w:b/>
                <w:bCs/>
                <w:sz w:val="21"/>
                <w:szCs w:val="21"/>
              </w:rPr>
            </w:pPr>
            <w:r>
              <w:rPr>
                <w:rFonts w:ascii="Times New Roman" w:hAnsi="Times New Roman" w:eastAsia="宋体"/>
                <w:b/>
                <w:bCs/>
                <w:sz w:val="21"/>
                <w:szCs w:val="21"/>
              </w:rPr>
              <w:t>监测时间与频次</w:t>
            </w:r>
          </w:p>
        </w:tc>
        <w:tc>
          <w:tcPr>
            <w:tcW w:w="1288" w:type="pct"/>
            <w:noWrap w:val="0"/>
            <w:vAlign w:val="center"/>
          </w:tcPr>
          <w:p w14:paraId="7F43F487">
            <w:pPr>
              <w:spacing w:line="240" w:lineRule="auto"/>
              <w:ind w:firstLine="0" w:firstLineChars="0"/>
              <w:jc w:val="center"/>
              <w:rPr>
                <w:rFonts w:ascii="Times New Roman" w:hAnsi="Times New Roman" w:eastAsia="宋体"/>
                <w:b/>
                <w:bCs/>
                <w:sz w:val="21"/>
                <w:szCs w:val="21"/>
              </w:rPr>
            </w:pPr>
            <w:r>
              <w:rPr>
                <w:rFonts w:ascii="Times New Roman" w:hAnsi="Times New Roman" w:eastAsia="宋体"/>
                <w:b/>
                <w:bCs/>
                <w:sz w:val="21"/>
                <w:szCs w:val="21"/>
              </w:rPr>
              <w:t>监测要求</w:t>
            </w:r>
          </w:p>
        </w:tc>
      </w:tr>
      <w:tr w14:paraId="376A4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49" w:type="pct"/>
            <w:vMerge w:val="restart"/>
            <w:noWrap w:val="0"/>
            <w:vAlign w:val="center"/>
          </w:tcPr>
          <w:p w14:paraId="1B001E05">
            <w:pPr>
              <w:spacing w:line="240" w:lineRule="auto"/>
              <w:ind w:firstLine="0" w:firstLineChars="0"/>
              <w:jc w:val="center"/>
              <w:rPr>
                <w:rFonts w:ascii="Times New Roman" w:hAnsi="Times New Roman" w:eastAsia="宋体"/>
                <w:sz w:val="21"/>
                <w:szCs w:val="21"/>
              </w:rPr>
            </w:pPr>
            <w:r>
              <w:rPr>
                <w:rFonts w:ascii="Times New Roman" w:hAnsi="Times New Roman" w:eastAsia="宋体"/>
                <w:sz w:val="21"/>
                <w:szCs w:val="21"/>
              </w:rPr>
              <w:t>厂界噪声</w:t>
            </w:r>
          </w:p>
        </w:tc>
        <w:tc>
          <w:tcPr>
            <w:tcW w:w="687" w:type="pct"/>
            <w:noWrap w:val="0"/>
            <w:vAlign w:val="center"/>
          </w:tcPr>
          <w:p w14:paraId="53B14409">
            <w:pPr>
              <w:spacing w:line="240" w:lineRule="auto"/>
              <w:ind w:firstLine="0" w:firstLineChars="0"/>
              <w:jc w:val="center"/>
              <w:rPr>
                <w:rFonts w:ascii="Times New Roman" w:hAnsi="Times New Roman" w:eastAsia="宋体"/>
                <w:sz w:val="21"/>
                <w:szCs w:val="21"/>
              </w:rPr>
            </w:pPr>
            <w:r>
              <w:rPr>
                <w:rFonts w:ascii="Times New Roman" w:hAnsi="Times New Roman" w:eastAsia="宋体"/>
                <w:sz w:val="21"/>
                <w:szCs w:val="21"/>
              </w:rPr>
              <w:t>东厂界</w:t>
            </w:r>
          </w:p>
        </w:tc>
        <w:tc>
          <w:tcPr>
            <w:tcW w:w="731" w:type="pct"/>
            <w:noWrap w:val="0"/>
            <w:vAlign w:val="center"/>
          </w:tcPr>
          <w:p w14:paraId="05E67D4A">
            <w:pPr>
              <w:spacing w:line="240" w:lineRule="auto"/>
              <w:ind w:firstLine="0" w:firstLineChars="0"/>
              <w:jc w:val="center"/>
              <w:rPr>
                <w:rFonts w:ascii="Times New Roman" w:hAnsi="Times New Roman" w:eastAsia="宋体"/>
                <w:sz w:val="21"/>
                <w:szCs w:val="21"/>
              </w:rPr>
            </w:pPr>
            <w:r>
              <w:rPr>
                <w:rFonts w:ascii="Times New Roman" w:hAnsi="Times New Roman" w:eastAsia="宋体"/>
                <w:sz w:val="21"/>
                <w:szCs w:val="21"/>
              </w:rPr>
              <w:t>N1</w:t>
            </w:r>
          </w:p>
        </w:tc>
        <w:tc>
          <w:tcPr>
            <w:tcW w:w="590" w:type="pct"/>
            <w:vMerge w:val="restart"/>
            <w:noWrap w:val="0"/>
            <w:vAlign w:val="center"/>
          </w:tcPr>
          <w:p w14:paraId="0B9A1EB7">
            <w:pPr>
              <w:spacing w:line="240" w:lineRule="auto"/>
              <w:ind w:firstLine="0" w:firstLineChars="0"/>
              <w:jc w:val="center"/>
              <w:rPr>
                <w:rFonts w:ascii="Times New Roman" w:hAnsi="Times New Roman" w:eastAsia="宋体"/>
                <w:sz w:val="21"/>
                <w:szCs w:val="21"/>
              </w:rPr>
            </w:pPr>
            <w:r>
              <w:rPr>
                <w:rFonts w:ascii="Times New Roman" w:hAnsi="Times New Roman" w:eastAsia="宋体"/>
                <w:sz w:val="21"/>
                <w:szCs w:val="21"/>
              </w:rPr>
              <w:t>等效连续A声级</w:t>
            </w:r>
          </w:p>
        </w:tc>
        <w:tc>
          <w:tcPr>
            <w:tcW w:w="955" w:type="pct"/>
            <w:vMerge w:val="restart"/>
            <w:noWrap w:val="0"/>
            <w:vAlign w:val="center"/>
          </w:tcPr>
          <w:p w14:paraId="76543823">
            <w:pPr>
              <w:spacing w:line="240" w:lineRule="auto"/>
              <w:ind w:firstLine="0" w:firstLineChars="0"/>
              <w:jc w:val="center"/>
              <w:rPr>
                <w:rFonts w:ascii="Times New Roman" w:hAnsi="Times New Roman" w:eastAsia="宋体"/>
                <w:sz w:val="21"/>
                <w:szCs w:val="21"/>
              </w:rPr>
            </w:pPr>
            <w:r>
              <w:rPr>
                <w:rFonts w:ascii="Times New Roman" w:hAnsi="Times New Roman" w:eastAsia="宋体"/>
                <w:sz w:val="21"/>
                <w:szCs w:val="21"/>
              </w:rPr>
              <w:t>连续监测2天，昼夜各</w:t>
            </w:r>
            <w:r>
              <w:rPr>
                <w:rFonts w:hint="eastAsia" w:ascii="Times New Roman" w:hAnsi="Times New Roman" w:eastAsia="宋体"/>
                <w:sz w:val="21"/>
                <w:szCs w:val="21"/>
                <w:lang w:val="en-US" w:eastAsia="zh-CN"/>
              </w:rPr>
              <w:t>4</w:t>
            </w:r>
            <w:r>
              <w:rPr>
                <w:rFonts w:ascii="Times New Roman" w:hAnsi="Times New Roman" w:eastAsia="宋体"/>
                <w:sz w:val="21"/>
                <w:szCs w:val="21"/>
              </w:rPr>
              <w:t>次</w:t>
            </w:r>
          </w:p>
        </w:tc>
        <w:tc>
          <w:tcPr>
            <w:tcW w:w="1288" w:type="pct"/>
            <w:vMerge w:val="restart"/>
            <w:noWrap w:val="0"/>
            <w:vAlign w:val="center"/>
          </w:tcPr>
          <w:p w14:paraId="706796A0">
            <w:pPr>
              <w:spacing w:line="240" w:lineRule="auto"/>
              <w:ind w:firstLine="0" w:firstLineChars="0"/>
              <w:jc w:val="center"/>
              <w:rPr>
                <w:rFonts w:ascii="Times New Roman" w:hAnsi="Times New Roman" w:eastAsia="宋体"/>
                <w:sz w:val="21"/>
                <w:szCs w:val="21"/>
              </w:rPr>
            </w:pPr>
            <w:r>
              <w:rPr>
                <w:rFonts w:ascii="Times New Roman" w:hAnsi="Times New Roman" w:eastAsia="宋体"/>
                <w:sz w:val="21"/>
                <w:szCs w:val="21"/>
              </w:rPr>
              <w:t>按《工业企业厂界噪声排放标准》（GB12348-2008）和有关技术规范进行</w:t>
            </w:r>
          </w:p>
        </w:tc>
      </w:tr>
      <w:tr w14:paraId="61327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pct"/>
            <w:vMerge w:val="continue"/>
            <w:noWrap w:val="0"/>
            <w:vAlign w:val="center"/>
          </w:tcPr>
          <w:p w14:paraId="789F463D">
            <w:pPr>
              <w:spacing w:line="240" w:lineRule="auto"/>
              <w:ind w:firstLine="0" w:firstLineChars="0"/>
              <w:jc w:val="center"/>
              <w:rPr>
                <w:rFonts w:ascii="Times New Roman" w:hAnsi="Times New Roman" w:eastAsia="宋体"/>
                <w:sz w:val="21"/>
                <w:szCs w:val="21"/>
              </w:rPr>
            </w:pPr>
          </w:p>
        </w:tc>
        <w:tc>
          <w:tcPr>
            <w:tcW w:w="687" w:type="pct"/>
            <w:noWrap w:val="0"/>
            <w:vAlign w:val="center"/>
          </w:tcPr>
          <w:p w14:paraId="0F63324B">
            <w:pPr>
              <w:spacing w:line="240" w:lineRule="auto"/>
              <w:ind w:firstLine="0" w:firstLineChars="0"/>
              <w:jc w:val="center"/>
              <w:rPr>
                <w:rFonts w:hint="default" w:ascii="Times New Roman" w:hAnsi="Times New Roman" w:eastAsia="宋体"/>
                <w:sz w:val="21"/>
                <w:szCs w:val="21"/>
                <w:lang w:val="en-US" w:eastAsia="zh-CN"/>
              </w:rPr>
            </w:pPr>
            <w:r>
              <w:rPr>
                <w:rFonts w:hint="eastAsia" w:ascii="Times New Roman" w:hAnsi="Times New Roman" w:eastAsia="宋体"/>
                <w:sz w:val="21"/>
                <w:szCs w:val="21"/>
                <w:lang w:val="en-US" w:eastAsia="zh-CN"/>
              </w:rPr>
              <w:t>南</w:t>
            </w:r>
            <w:r>
              <w:rPr>
                <w:rFonts w:ascii="Times New Roman" w:hAnsi="Times New Roman" w:eastAsia="宋体"/>
                <w:sz w:val="21"/>
                <w:szCs w:val="21"/>
              </w:rPr>
              <w:t>厂界</w:t>
            </w:r>
          </w:p>
        </w:tc>
        <w:tc>
          <w:tcPr>
            <w:tcW w:w="731" w:type="pct"/>
            <w:noWrap w:val="0"/>
            <w:vAlign w:val="center"/>
          </w:tcPr>
          <w:p w14:paraId="4812D8AA">
            <w:pPr>
              <w:spacing w:line="240" w:lineRule="auto"/>
              <w:ind w:firstLine="0" w:firstLineChars="0"/>
              <w:jc w:val="center"/>
              <w:rPr>
                <w:rFonts w:ascii="Times New Roman" w:hAnsi="Times New Roman" w:eastAsia="宋体"/>
                <w:sz w:val="21"/>
                <w:szCs w:val="21"/>
              </w:rPr>
            </w:pPr>
            <w:r>
              <w:rPr>
                <w:rFonts w:hint="eastAsia" w:ascii="Times New Roman" w:hAnsi="Times New Roman" w:eastAsia="宋体"/>
                <w:sz w:val="21"/>
                <w:szCs w:val="21"/>
                <w:lang w:val="en-US" w:eastAsia="zh-CN"/>
              </w:rPr>
              <w:t>N2</w:t>
            </w:r>
          </w:p>
        </w:tc>
        <w:tc>
          <w:tcPr>
            <w:tcW w:w="590" w:type="pct"/>
            <w:vMerge w:val="continue"/>
            <w:noWrap w:val="0"/>
            <w:vAlign w:val="center"/>
          </w:tcPr>
          <w:p w14:paraId="1497F3CC">
            <w:pPr>
              <w:spacing w:line="240" w:lineRule="auto"/>
              <w:ind w:firstLine="0" w:firstLineChars="0"/>
              <w:jc w:val="center"/>
              <w:rPr>
                <w:rFonts w:ascii="Times New Roman" w:hAnsi="Times New Roman" w:eastAsia="宋体"/>
                <w:sz w:val="21"/>
                <w:szCs w:val="21"/>
              </w:rPr>
            </w:pPr>
          </w:p>
        </w:tc>
        <w:tc>
          <w:tcPr>
            <w:tcW w:w="955" w:type="pct"/>
            <w:vMerge w:val="continue"/>
            <w:noWrap w:val="0"/>
            <w:vAlign w:val="center"/>
          </w:tcPr>
          <w:p w14:paraId="210F29F7">
            <w:pPr>
              <w:spacing w:line="240" w:lineRule="auto"/>
              <w:ind w:firstLine="0" w:firstLineChars="0"/>
              <w:jc w:val="center"/>
              <w:rPr>
                <w:rFonts w:ascii="Times New Roman" w:hAnsi="Times New Roman" w:eastAsia="宋体"/>
                <w:sz w:val="21"/>
                <w:szCs w:val="21"/>
              </w:rPr>
            </w:pPr>
          </w:p>
        </w:tc>
        <w:tc>
          <w:tcPr>
            <w:tcW w:w="1288" w:type="pct"/>
            <w:vMerge w:val="continue"/>
            <w:noWrap w:val="0"/>
            <w:vAlign w:val="center"/>
          </w:tcPr>
          <w:p w14:paraId="2D3492CB">
            <w:pPr>
              <w:spacing w:line="240" w:lineRule="auto"/>
              <w:ind w:firstLine="0" w:firstLineChars="0"/>
              <w:jc w:val="center"/>
              <w:rPr>
                <w:rFonts w:ascii="Times New Roman" w:hAnsi="Times New Roman" w:eastAsia="宋体"/>
                <w:sz w:val="21"/>
                <w:szCs w:val="21"/>
              </w:rPr>
            </w:pPr>
          </w:p>
        </w:tc>
      </w:tr>
      <w:tr w14:paraId="666BB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pct"/>
            <w:vMerge w:val="continue"/>
            <w:noWrap w:val="0"/>
            <w:vAlign w:val="center"/>
          </w:tcPr>
          <w:p w14:paraId="4A794036">
            <w:pPr>
              <w:spacing w:line="240" w:lineRule="auto"/>
              <w:ind w:firstLine="0" w:firstLineChars="0"/>
              <w:jc w:val="center"/>
              <w:rPr>
                <w:rFonts w:ascii="Times New Roman" w:hAnsi="Times New Roman" w:eastAsia="宋体"/>
                <w:sz w:val="21"/>
                <w:szCs w:val="21"/>
              </w:rPr>
            </w:pPr>
          </w:p>
        </w:tc>
        <w:tc>
          <w:tcPr>
            <w:tcW w:w="687" w:type="pct"/>
            <w:noWrap w:val="0"/>
            <w:vAlign w:val="center"/>
          </w:tcPr>
          <w:p w14:paraId="53DA9A49">
            <w:pPr>
              <w:spacing w:line="240" w:lineRule="auto"/>
              <w:ind w:firstLine="0" w:firstLineChars="0"/>
              <w:jc w:val="center"/>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西</w:t>
            </w:r>
            <w:r>
              <w:rPr>
                <w:rFonts w:ascii="Times New Roman" w:hAnsi="Times New Roman" w:eastAsia="宋体"/>
                <w:sz w:val="21"/>
                <w:szCs w:val="21"/>
              </w:rPr>
              <w:t>厂界</w:t>
            </w:r>
          </w:p>
        </w:tc>
        <w:tc>
          <w:tcPr>
            <w:tcW w:w="731" w:type="pct"/>
            <w:noWrap w:val="0"/>
            <w:vAlign w:val="center"/>
          </w:tcPr>
          <w:p w14:paraId="6D520E2B">
            <w:pPr>
              <w:spacing w:line="240" w:lineRule="auto"/>
              <w:ind w:firstLine="0" w:firstLineChars="0"/>
              <w:jc w:val="center"/>
              <w:rPr>
                <w:rFonts w:hint="default" w:ascii="Times New Roman" w:hAnsi="Times New Roman" w:eastAsia="宋体"/>
                <w:sz w:val="21"/>
                <w:szCs w:val="21"/>
                <w:lang w:val="en-US" w:eastAsia="zh-CN"/>
              </w:rPr>
            </w:pPr>
            <w:r>
              <w:rPr>
                <w:rFonts w:hint="eastAsia" w:ascii="Times New Roman" w:hAnsi="Times New Roman" w:eastAsia="宋体"/>
                <w:sz w:val="21"/>
                <w:szCs w:val="21"/>
                <w:lang w:val="en-US" w:eastAsia="zh-CN"/>
              </w:rPr>
              <w:t>N3</w:t>
            </w:r>
          </w:p>
        </w:tc>
        <w:tc>
          <w:tcPr>
            <w:tcW w:w="590" w:type="pct"/>
            <w:vMerge w:val="continue"/>
            <w:noWrap w:val="0"/>
            <w:vAlign w:val="center"/>
          </w:tcPr>
          <w:p w14:paraId="3934BA7E">
            <w:pPr>
              <w:spacing w:line="240" w:lineRule="auto"/>
              <w:ind w:firstLine="0" w:firstLineChars="0"/>
              <w:jc w:val="center"/>
              <w:rPr>
                <w:rFonts w:ascii="Times New Roman" w:hAnsi="Times New Roman" w:eastAsia="宋体"/>
                <w:sz w:val="21"/>
                <w:szCs w:val="21"/>
              </w:rPr>
            </w:pPr>
          </w:p>
        </w:tc>
        <w:tc>
          <w:tcPr>
            <w:tcW w:w="955" w:type="pct"/>
            <w:vMerge w:val="continue"/>
            <w:noWrap w:val="0"/>
            <w:vAlign w:val="center"/>
          </w:tcPr>
          <w:p w14:paraId="0E52B09F">
            <w:pPr>
              <w:spacing w:line="240" w:lineRule="auto"/>
              <w:ind w:firstLine="0" w:firstLineChars="0"/>
              <w:jc w:val="center"/>
              <w:rPr>
                <w:rFonts w:ascii="Times New Roman" w:hAnsi="Times New Roman" w:eastAsia="宋体"/>
                <w:sz w:val="21"/>
                <w:szCs w:val="21"/>
              </w:rPr>
            </w:pPr>
          </w:p>
        </w:tc>
        <w:tc>
          <w:tcPr>
            <w:tcW w:w="1288" w:type="pct"/>
            <w:vMerge w:val="continue"/>
            <w:noWrap w:val="0"/>
            <w:vAlign w:val="center"/>
          </w:tcPr>
          <w:p w14:paraId="33468D56">
            <w:pPr>
              <w:spacing w:line="240" w:lineRule="auto"/>
              <w:ind w:firstLine="0" w:firstLineChars="0"/>
              <w:jc w:val="center"/>
              <w:rPr>
                <w:rFonts w:ascii="Times New Roman" w:hAnsi="Times New Roman" w:eastAsia="宋体"/>
                <w:sz w:val="21"/>
                <w:szCs w:val="21"/>
              </w:rPr>
            </w:pPr>
          </w:p>
        </w:tc>
      </w:tr>
      <w:tr w14:paraId="0890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9" w:type="pct"/>
            <w:vMerge w:val="continue"/>
            <w:noWrap w:val="0"/>
            <w:vAlign w:val="center"/>
          </w:tcPr>
          <w:p w14:paraId="12BE0931">
            <w:pPr>
              <w:spacing w:line="240" w:lineRule="auto"/>
              <w:ind w:firstLine="0" w:firstLineChars="0"/>
              <w:jc w:val="center"/>
              <w:rPr>
                <w:rFonts w:ascii="Times New Roman" w:hAnsi="Times New Roman" w:eastAsia="宋体"/>
                <w:sz w:val="21"/>
                <w:szCs w:val="21"/>
              </w:rPr>
            </w:pPr>
          </w:p>
        </w:tc>
        <w:tc>
          <w:tcPr>
            <w:tcW w:w="687" w:type="pct"/>
            <w:noWrap w:val="0"/>
            <w:vAlign w:val="center"/>
          </w:tcPr>
          <w:p w14:paraId="6054A78C">
            <w:pPr>
              <w:spacing w:line="240" w:lineRule="auto"/>
              <w:ind w:firstLine="0" w:firstLineChars="0"/>
              <w:jc w:val="center"/>
              <w:rPr>
                <w:rFonts w:ascii="Times New Roman" w:hAnsi="Times New Roman" w:eastAsia="宋体"/>
                <w:sz w:val="21"/>
                <w:szCs w:val="21"/>
              </w:rPr>
            </w:pPr>
            <w:r>
              <w:rPr>
                <w:rFonts w:ascii="Times New Roman" w:hAnsi="Times New Roman" w:eastAsia="宋体"/>
                <w:sz w:val="21"/>
                <w:szCs w:val="21"/>
              </w:rPr>
              <w:t>北厂界</w:t>
            </w:r>
          </w:p>
        </w:tc>
        <w:tc>
          <w:tcPr>
            <w:tcW w:w="731" w:type="pct"/>
            <w:noWrap w:val="0"/>
            <w:vAlign w:val="center"/>
          </w:tcPr>
          <w:p w14:paraId="79A2D12F">
            <w:pPr>
              <w:spacing w:line="240" w:lineRule="auto"/>
              <w:ind w:firstLine="0" w:firstLineChars="0"/>
              <w:jc w:val="center"/>
              <w:rPr>
                <w:rFonts w:hint="default" w:ascii="Times New Roman" w:hAnsi="Times New Roman" w:eastAsia="宋体"/>
                <w:sz w:val="21"/>
                <w:szCs w:val="21"/>
                <w:lang w:val="en-US" w:eastAsia="zh-CN"/>
              </w:rPr>
            </w:pPr>
            <w:r>
              <w:rPr>
                <w:rFonts w:hint="eastAsia" w:ascii="Times New Roman" w:hAnsi="Times New Roman" w:eastAsia="宋体"/>
                <w:sz w:val="21"/>
                <w:szCs w:val="21"/>
                <w:lang w:val="en-US" w:eastAsia="zh-CN"/>
              </w:rPr>
              <w:t>N4</w:t>
            </w:r>
          </w:p>
        </w:tc>
        <w:tc>
          <w:tcPr>
            <w:tcW w:w="590" w:type="pct"/>
            <w:vMerge w:val="continue"/>
            <w:noWrap w:val="0"/>
            <w:vAlign w:val="center"/>
          </w:tcPr>
          <w:p w14:paraId="373910B1">
            <w:pPr>
              <w:spacing w:line="240" w:lineRule="auto"/>
              <w:ind w:firstLine="0" w:firstLineChars="0"/>
              <w:jc w:val="center"/>
              <w:rPr>
                <w:rFonts w:ascii="Times New Roman" w:hAnsi="Times New Roman" w:eastAsia="宋体"/>
                <w:sz w:val="21"/>
                <w:szCs w:val="21"/>
              </w:rPr>
            </w:pPr>
          </w:p>
        </w:tc>
        <w:tc>
          <w:tcPr>
            <w:tcW w:w="955" w:type="pct"/>
            <w:vMerge w:val="continue"/>
            <w:noWrap w:val="0"/>
            <w:vAlign w:val="center"/>
          </w:tcPr>
          <w:p w14:paraId="2C02A750">
            <w:pPr>
              <w:spacing w:line="240" w:lineRule="auto"/>
              <w:ind w:firstLine="0" w:firstLineChars="0"/>
              <w:jc w:val="center"/>
              <w:rPr>
                <w:rFonts w:ascii="Times New Roman" w:hAnsi="Times New Roman" w:eastAsia="宋体"/>
                <w:sz w:val="21"/>
                <w:szCs w:val="21"/>
              </w:rPr>
            </w:pPr>
          </w:p>
        </w:tc>
        <w:tc>
          <w:tcPr>
            <w:tcW w:w="1288" w:type="pct"/>
            <w:vMerge w:val="continue"/>
            <w:noWrap w:val="0"/>
            <w:vAlign w:val="center"/>
          </w:tcPr>
          <w:p w14:paraId="70311E30">
            <w:pPr>
              <w:spacing w:line="240" w:lineRule="auto"/>
              <w:ind w:firstLine="0" w:firstLineChars="0"/>
              <w:jc w:val="center"/>
              <w:rPr>
                <w:rFonts w:ascii="Times New Roman" w:hAnsi="Times New Roman" w:eastAsia="宋体"/>
                <w:sz w:val="21"/>
                <w:szCs w:val="21"/>
              </w:rPr>
            </w:pPr>
          </w:p>
        </w:tc>
      </w:tr>
    </w:tbl>
    <w:p w14:paraId="293CFF14">
      <w:pPr>
        <w:numPr>
          <w:ilvl w:val="0"/>
          <w:numId w:val="5"/>
        </w:numPr>
        <w:bidi w:val="0"/>
        <w:rPr>
          <w:rFonts w:hint="eastAsia"/>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66FEC18">
      <w:pPr>
        <w:bidi w:val="0"/>
        <w:ind w:left="0" w:leftChars="0" w:firstLine="0" w:firstLineChars="0"/>
        <w:rPr>
          <w:rFonts w:hint="eastAsia"/>
          <w:lang w:val="en-US" w:eastAsia="zh-CN"/>
        </w:rPr>
      </w:pPr>
      <w:r>
        <w:rPr>
          <w:rFonts w:hint="eastAsia"/>
          <w:lang w:val="en-US" w:eastAsia="zh-CN"/>
        </w:rPr>
        <w:drawing>
          <wp:inline distT="0" distB="0" distL="114300" distR="114300">
            <wp:extent cx="8852535" cy="4081145"/>
            <wp:effectExtent l="0" t="0" r="5715" b="14605"/>
            <wp:docPr id="1" name="图片 1" descr="监测点位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监测点位示意图"/>
                    <pic:cNvPicPr>
                      <a:picLocks noChangeAspect="1"/>
                    </pic:cNvPicPr>
                  </pic:nvPicPr>
                  <pic:blipFill>
                    <a:blip r:embed="rId30"/>
                    <a:stretch>
                      <a:fillRect/>
                    </a:stretch>
                  </pic:blipFill>
                  <pic:spPr>
                    <a:xfrm>
                      <a:off x="0" y="0"/>
                      <a:ext cx="8852535" cy="4081145"/>
                    </a:xfrm>
                    <a:prstGeom prst="rect">
                      <a:avLst/>
                    </a:prstGeom>
                  </pic:spPr>
                </pic:pic>
              </a:graphicData>
            </a:graphic>
          </wp:inline>
        </w:drawing>
      </w:r>
    </w:p>
    <w:p w14:paraId="651A2A7F">
      <w:pPr>
        <w:bidi w:val="0"/>
        <w:jc w:val="center"/>
        <w:rPr>
          <w:rFonts w:hint="default"/>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b/>
          <w:bCs/>
          <w:lang w:val="en-US" w:eastAsia="zh-CN"/>
        </w:rPr>
        <w:t>图7-1  监测点位图</w:t>
      </w:r>
    </w:p>
    <w:p w14:paraId="19513F56">
      <w:pPr>
        <w:pStyle w:val="2"/>
        <w:numPr>
          <w:ilvl w:val="0"/>
          <w:numId w:val="5"/>
        </w:numPr>
        <w:bidi w:val="0"/>
        <w:rPr>
          <w:rFonts w:hint="eastAsia"/>
          <w:lang w:val="en-US" w:eastAsia="zh-CN"/>
        </w:rPr>
      </w:pPr>
      <w:bookmarkStart w:id="36" w:name="_Toc11909"/>
      <w:r>
        <w:rPr>
          <w:rFonts w:hint="eastAsia"/>
          <w:lang w:val="en-US" w:eastAsia="zh-CN"/>
        </w:rPr>
        <w:t>质量保证及质量控制</w:t>
      </w:r>
      <w:bookmarkEnd w:id="36"/>
    </w:p>
    <w:p w14:paraId="5AB1E191">
      <w:pPr>
        <w:bidi w:val="0"/>
        <w:rPr>
          <w:rFonts w:hint="default"/>
          <w:lang w:val="en-US" w:eastAsia="zh-CN"/>
        </w:rPr>
      </w:pPr>
    </w:p>
    <w:p w14:paraId="45F4E4D7">
      <w:pPr>
        <w:pStyle w:val="3"/>
        <w:bidi w:val="0"/>
        <w:rPr>
          <w:rFonts w:hint="eastAsia"/>
          <w:lang w:val="en-US" w:eastAsia="zh-CN"/>
        </w:rPr>
      </w:pPr>
      <w:bookmarkStart w:id="37" w:name="_Toc9282"/>
      <w:r>
        <w:rPr>
          <w:rFonts w:hint="eastAsia"/>
          <w:lang w:val="en-US" w:eastAsia="zh-CN"/>
        </w:rPr>
        <w:t>8.1质量保证措施</w:t>
      </w:r>
      <w:bookmarkEnd w:id="37"/>
    </w:p>
    <w:p w14:paraId="52A6B97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rPr>
      </w:pPr>
      <w:bookmarkStart w:id="38" w:name="_Toc22516"/>
      <w:r>
        <w:rPr>
          <w:rFonts w:hint="eastAsia" w:ascii="Times New Roman" w:hAnsi="Times New Roman" w:eastAsia="宋体" w:cs="Times New Roman"/>
          <w:color w:val="000000"/>
          <w:kern w:val="0"/>
          <w:sz w:val="24"/>
          <w:szCs w:val="24"/>
          <w:lang w:val="en-US" w:eastAsia="zh-CN" w:bidi="ar"/>
        </w:rPr>
        <w:t>（1）</w:t>
      </w:r>
      <w:r>
        <w:rPr>
          <w:rFonts w:hint="default" w:ascii="Times New Roman" w:hAnsi="Times New Roman" w:eastAsia="宋体" w:cs="Times New Roman"/>
          <w:color w:val="000000"/>
          <w:kern w:val="0"/>
          <w:sz w:val="24"/>
          <w:szCs w:val="24"/>
          <w:lang w:val="en-US" w:eastAsia="zh-CN" w:bidi="ar"/>
        </w:rPr>
        <w:t xml:space="preserve">监测过程中工况负荷满足有关要求； </w:t>
      </w:r>
    </w:p>
    <w:p w14:paraId="2DC9B64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rPr>
      </w:pPr>
      <w:r>
        <w:rPr>
          <w:rFonts w:hint="eastAsia" w:ascii="Times New Roman" w:hAnsi="Times New Roman" w:eastAsia="宋体" w:cs="Times New Roman"/>
          <w:color w:val="000000"/>
          <w:kern w:val="0"/>
          <w:sz w:val="24"/>
          <w:szCs w:val="24"/>
          <w:lang w:val="en-US" w:eastAsia="zh-CN" w:bidi="ar"/>
        </w:rPr>
        <w:t>（2）</w:t>
      </w:r>
      <w:r>
        <w:rPr>
          <w:rFonts w:hint="default" w:ascii="Times New Roman" w:hAnsi="Times New Roman" w:eastAsia="宋体" w:cs="Times New Roman"/>
          <w:color w:val="000000"/>
          <w:kern w:val="0"/>
          <w:sz w:val="24"/>
          <w:szCs w:val="24"/>
          <w:lang w:val="en-US" w:eastAsia="zh-CN" w:bidi="ar"/>
        </w:rPr>
        <w:t xml:space="preserve">监测分析方法采用国家有关部门颁发的标准分析方法，监测人员经过考核并持有合格证书； </w:t>
      </w:r>
    </w:p>
    <w:p w14:paraId="172C3B5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rPr>
      </w:pPr>
      <w:r>
        <w:rPr>
          <w:rFonts w:hint="eastAsia" w:ascii="Times New Roman" w:hAnsi="Times New Roman" w:eastAsia="宋体" w:cs="Times New Roman"/>
          <w:color w:val="000000"/>
          <w:kern w:val="0"/>
          <w:sz w:val="24"/>
          <w:szCs w:val="24"/>
          <w:lang w:val="en-US" w:eastAsia="zh-CN" w:bidi="ar"/>
        </w:rPr>
        <w:t>（3）有组织废气、</w:t>
      </w:r>
      <w:r>
        <w:rPr>
          <w:rFonts w:hint="default" w:ascii="Times New Roman" w:hAnsi="Times New Roman" w:eastAsia="宋体" w:cs="Times New Roman"/>
          <w:color w:val="000000"/>
          <w:kern w:val="0"/>
          <w:sz w:val="24"/>
          <w:szCs w:val="24"/>
          <w:lang w:val="en-US" w:eastAsia="zh-CN" w:bidi="ar"/>
        </w:rPr>
        <w:t>无组织废气</w:t>
      </w:r>
      <w:r>
        <w:rPr>
          <w:rFonts w:hint="eastAsia" w:ascii="Times New Roman" w:hAnsi="Times New Roman" w:eastAsia="宋体" w:cs="Times New Roman"/>
          <w:color w:val="000000"/>
          <w:kern w:val="0"/>
          <w:sz w:val="24"/>
          <w:szCs w:val="24"/>
          <w:lang w:val="en-US" w:eastAsia="zh-CN" w:bidi="ar"/>
        </w:rPr>
        <w:t>、废水</w:t>
      </w:r>
      <w:r>
        <w:rPr>
          <w:rFonts w:hint="default" w:ascii="Times New Roman" w:hAnsi="Times New Roman" w:eastAsia="宋体" w:cs="Times New Roman"/>
          <w:color w:val="000000"/>
          <w:kern w:val="0"/>
          <w:sz w:val="24"/>
          <w:szCs w:val="24"/>
          <w:lang w:val="en-US" w:eastAsia="zh-CN" w:bidi="ar"/>
        </w:rPr>
        <w:t>现场监测和实验室监测检定合格，并按照国家环保局发布的《固定污染源监测质量</w:t>
      </w:r>
      <w:r>
        <w:rPr>
          <w:rFonts w:hint="eastAsia" w:ascii="Times New Roman" w:hAnsi="Times New Roman" w:eastAsia="宋体" w:cs="Times New Roman"/>
          <w:color w:val="000000"/>
          <w:kern w:val="0"/>
          <w:sz w:val="24"/>
          <w:szCs w:val="24"/>
          <w:lang w:val="en-US" w:eastAsia="zh-CN" w:bidi="ar"/>
        </w:rPr>
        <w:t>保证与质量控制技术规范（试行）</w:t>
      </w:r>
      <w:r>
        <w:rPr>
          <w:rFonts w:hint="default" w:ascii="Times New Roman" w:hAnsi="Times New Roman" w:eastAsia="宋体" w:cs="Times New Roman"/>
          <w:color w:val="000000"/>
          <w:kern w:val="0"/>
          <w:sz w:val="24"/>
          <w:szCs w:val="24"/>
          <w:lang w:val="en-US" w:eastAsia="zh-CN" w:bidi="ar"/>
        </w:rPr>
        <w:t>》、《环境监测质量管理技术导则》</w:t>
      </w:r>
      <w:r>
        <w:rPr>
          <w:rFonts w:hint="eastAsia" w:ascii="Times New Roman" w:hAnsi="Times New Roman" w:eastAsia="宋体" w:cs="Times New Roman"/>
          <w:color w:val="000000"/>
          <w:kern w:val="0"/>
          <w:sz w:val="24"/>
          <w:szCs w:val="24"/>
          <w:lang w:val="en-US" w:eastAsia="zh-CN" w:bidi="ar"/>
        </w:rPr>
        <w:t>、《污水监测技术规范》</w:t>
      </w:r>
      <w:r>
        <w:rPr>
          <w:rFonts w:hint="default" w:ascii="Times New Roman" w:hAnsi="Times New Roman" w:eastAsia="宋体" w:cs="Times New Roman"/>
          <w:color w:val="000000"/>
          <w:kern w:val="0"/>
          <w:sz w:val="24"/>
          <w:szCs w:val="24"/>
          <w:lang w:val="en-US" w:eastAsia="zh-CN" w:bidi="ar"/>
        </w:rPr>
        <w:t xml:space="preserve">的要求进行全过程质量控制，声级计测量前后均进行了校准； </w:t>
      </w:r>
    </w:p>
    <w:p w14:paraId="65FC097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eastAsia" w:ascii="Times New Roman" w:hAnsi="Times New Roman" w:eastAsia="宋体" w:cs="Times New Roman"/>
          <w:color w:val="000000"/>
          <w:kern w:val="0"/>
          <w:sz w:val="24"/>
          <w:szCs w:val="24"/>
          <w:lang w:val="en-US" w:eastAsia="zh-CN" w:bidi="ar"/>
        </w:rPr>
        <w:t>（4）</w:t>
      </w:r>
      <w:r>
        <w:rPr>
          <w:rFonts w:hint="default" w:ascii="Times New Roman" w:hAnsi="Times New Roman" w:eastAsia="宋体" w:cs="Times New Roman"/>
          <w:color w:val="000000"/>
          <w:kern w:val="0"/>
          <w:sz w:val="24"/>
          <w:szCs w:val="24"/>
          <w:lang w:val="en-US" w:eastAsia="zh-CN" w:bidi="ar"/>
        </w:rPr>
        <w:t>在监测期间，样品采集、运输、保存按照国家标准，保证验收监测分析结果的准确可靠；</w:t>
      </w:r>
    </w:p>
    <w:p w14:paraId="0CDC935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rPr>
      </w:pPr>
      <w:r>
        <w:rPr>
          <w:rFonts w:hint="eastAsia" w:ascii="Times New Roman" w:hAnsi="Times New Roman" w:eastAsia="宋体" w:cs="Times New Roman"/>
          <w:color w:val="000000"/>
          <w:kern w:val="0"/>
          <w:sz w:val="24"/>
          <w:szCs w:val="24"/>
          <w:lang w:val="en-US" w:eastAsia="zh-CN" w:bidi="ar"/>
        </w:rPr>
        <w:t>（5）</w:t>
      </w:r>
      <w:r>
        <w:rPr>
          <w:rFonts w:hint="default" w:ascii="Times New Roman" w:hAnsi="Times New Roman" w:eastAsia="宋体" w:cs="Times New Roman"/>
          <w:color w:val="000000"/>
          <w:kern w:val="0"/>
          <w:sz w:val="24"/>
          <w:szCs w:val="24"/>
          <w:lang w:val="en-US" w:eastAsia="zh-CN" w:bidi="ar"/>
        </w:rPr>
        <w:t xml:space="preserve"> 为确保实验室分析质量，对化验室分析进行发放盲样质控样品的质控措施；监测数据严格实行三级审核制度，经过校对、校核，最后由技术负责人审定。</w:t>
      </w:r>
    </w:p>
    <w:p w14:paraId="5067494D">
      <w:pPr>
        <w:pStyle w:val="3"/>
        <w:bidi w:val="0"/>
        <w:rPr>
          <w:rFonts w:hint="eastAsia" w:eastAsia="宋体"/>
          <w:lang w:val="en-US" w:eastAsia="zh-CN"/>
        </w:rPr>
      </w:pPr>
      <w:r>
        <w:rPr>
          <w:rFonts w:hint="eastAsia"/>
          <w:lang w:val="en-US" w:eastAsia="zh-CN"/>
        </w:rPr>
        <w:t>8.2监测设备</w:t>
      </w:r>
      <w:bookmarkEnd w:id="38"/>
    </w:p>
    <w:p w14:paraId="0FD9F0F7">
      <w:pPr>
        <w:bidi w:val="0"/>
        <w:jc w:val="center"/>
        <w:rPr>
          <w:rFonts w:hint="eastAsia"/>
          <w:b/>
          <w:bCs/>
          <w:lang w:val="en-US" w:eastAsia="zh-CN"/>
        </w:rPr>
      </w:pPr>
      <w:r>
        <w:rPr>
          <w:rFonts w:hint="eastAsia"/>
          <w:b/>
          <w:bCs/>
          <w:lang w:val="en-US" w:eastAsia="zh-CN"/>
        </w:rPr>
        <w:t>表8-1  监测设备一览表</w:t>
      </w:r>
    </w:p>
    <w:tbl>
      <w:tblPr>
        <w:tblStyle w:val="1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1256"/>
        <w:gridCol w:w="1908"/>
        <w:gridCol w:w="1418"/>
        <w:gridCol w:w="1574"/>
        <w:gridCol w:w="1417"/>
      </w:tblGrid>
      <w:tr w14:paraId="5E17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54" w:type="pct"/>
            <w:vAlign w:val="center"/>
          </w:tcPr>
          <w:p w14:paraId="6B790DD4">
            <w:pPr>
              <w:keepNext w:val="0"/>
              <w:keepLines w:val="0"/>
              <w:pageBreakBefore w:val="0"/>
              <w:numPr>
                <w:ilvl w:val="0"/>
                <w:numId w:val="0"/>
              </w:numPr>
              <w:kinsoku/>
              <w:wordWrap/>
              <w:overflowPunct/>
              <w:topLinePunct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序号</w:t>
            </w:r>
          </w:p>
        </w:tc>
        <w:tc>
          <w:tcPr>
            <w:tcW w:w="737" w:type="pct"/>
            <w:vAlign w:val="center"/>
          </w:tcPr>
          <w:p w14:paraId="5713D2FD">
            <w:pPr>
              <w:keepNext w:val="0"/>
              <w:keepLines w:val="0"/>
              <w:pageBreakBefore w:val="0"/>
              <w:numPr>
                <w:ilvl w:val="0"/>
                <w:numId w:val="0"/>
              </w:numPr>
              <w:kinsoku/>
              <w:wordWrap/>
              <w:overflowPunct/>
              <w:topLinePunct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检测项目</w:t>
            </w:r>
          </w:p>
        </w:tc>
        <w:tc>
          <w:tcPr>
            <w:tcW w:w="1119" w:type="pct"/>
            <w:vAlign w:val="center"/>
          </w:tcPr>
          <w:p w14:paraId="4CD9F7F8">
            <w:pPr>
              <w:keepNext w:val="0"/>
              <w:keepLines w:val="0"/>
              <w:pageBreakBefore w:val="0"/>
              <w:numPr>
                <w:ilvl w:val="0"/>
                <w:numId w:val="0"/>
              </w:numPr>
              <w:kinsoku/>
              <w:wordWrap/>
              <w:overflowPunct/>
              <w:topLinePunct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设备名称及型号</w:t>
            </w:r>
          </w:p>
        </w:tc>
        <w:tc>
          <w:tcPr>
            <w:tcW w:w="832" w:type="pct"/>
            <w:vAlign w:val="center"/>
          </w:tcPr>
          <w:p w14:paraId="7B62CDC3">
            <w:pPr>
              <w:keepNext w:val="0"/>
              <w:keepLines w:val="0"/>
              <w:pageBreakBefore w:val="0"/>
              <w:numPr>
                <w:ilvl w:val="0"/>
                <w:numId w:val="0"/>
              </w:numPr>
              <w:kinsoku/>
              <w:wordWrap/>
              <w:overflowPunct/>
              <w:topLinePunct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设备编号</w:t>
            </w:r>
          </w:p>
        </w:tc>
        <w:tc>
          <w:tcPr>
            <w:tcW w:w="923" w:type="pct"/>
            <w:vAlign w:val="center"/>
          </w:tcPr>
          <w:p w14:paraId="687630B6">
            <w:pPr>
              <w:keepNext w:val="0"/>
              <w:keepLines w:val="0"/>
              <w:pageBreakBefore w:val="0"/>
              <w:numPr>
                <w:ilvl w:val="0"/>
                <w:numId w:val="0"/>
              </w:numPr>
              <w:kinsoku/>
              <w:wordWrap/>
              <w:overflowPunct/>
              <w:topLinePunct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检定、校准日期</w:t>
            </w:r>
          </w:p>
        </w:tc>
        <w:tc>
          <w:tcPr>
            <w:tcW w:w="831" w:type="pct"/>
            <w:vAlign w:val="center"/>
          </w:tcPr>
          <w:p w14:paraId="23404476">
            <w:pPr>
              <w:keepNext w:val="0"/>
              <w:keepLines w:val="0"/>
              <w:pageBreakBefore w:val="0"/>
              <w:numPr>
                <w:ilvl w:val="0"/>
                <w:numId w:val="0"/>
              </w:numPr>
              <w:kinsoku/>
              <w:wordWrap/>
              <w:overflowPunct/>
              <w:topLinePunct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有效期</w:t>
            </w:r>
          </w:p>
        </w:tc>
      </w:tr>
      <w:tr w14:paraId="74815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54" w:type="pct"/>
            <w:vMerge w:val="restart"/>
            <w:vAlign w:val="center"/>
          </w:tcPr>
          <w:p w14:paraId="3D4A449C">
            <w:pPr>
              <w:keepNext w:val="0"/>
              <w:keepLines w:val="0"/>
              <w:pageBreakBefore w:val="0"/>
              <w:numPr>
                <w:ilvl w:val="0"/>
                <w:numId w:val="0"/>
              </w:numPr>
              <w:kinsoku/>
              <w:wordWrap/>
              <w:overflowPunct/>
              <w:topLinePunct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w:t>
            </w:r>
          </w:p>
        </w:tc>
        <w:tc>
          <w:tcPr>
            <w:tcW w:w="737" w:type="pct"/>
            <w:vMerge w:val="restart"/>
            <w:shd w:val="clear" w:color="auto" w:fill="auto"/>
            <w:vAlign w:val="center"/>
          </w:tcPr>
          <w:p w14:paraId="51C545DF">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颗粒物</w:t>
            </w:r>
          </w:p>
        </w:tc>
        <w:tc>
          <w:tcPr>
            <w:tcW w:w="1119" w:type="pct"/>
            <w:shd w:val="clear" w:color="auto" w:fill="auto"/>
            <w:vAlign w:val="center"/>
          </w:tcPr>
          <w:p w14:paraId="78412B3B">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Style w:val="38"/>
                <w:rFonts w:hint="default" w:ascii="Times New Roman" w:hAnsi="Times New Roman" w:eastAsia="宋体" w:cs="Times New Roman"/>
                <w:b w:val="0"/>
                <w:bCs w:val="0"/>
                <w:color w:val="auto"/>
                <w:sz w:val="21"/>
                <w:szCs w:val="21"/>
                <w:lang w:val="en-US" w:eastAsia="zh-CN" w:bidi="ar"/>
              </w:rPr>
              <w:t>十万分之一电子天平</w:t>
            </w:r>
            <w:r>
              <w:rPr>
                <w:rFonts w:hint="default" w:ascii="Times New Roman" w:hAnsi="Times New Roman" w:eastAsia="宋体" w:cs="Times New Roman"/>
                <w:b w:val="0"/>
                <w:bCs w:val="0"/>
                <w:i w:val="0"/>
                <w:iCs w:val="0"/>
                <w:color w:val="auto"/>
                <w:kern w:val="0"/>
                <w:sz w:val="21"/>
                <w:szCs w:val="21"/>
                <w:u w:val="none"/>
                <w:lang w:val="en-US" w:eastAsia="zh-CN" w:bidi="ar"/>
              </w:rPr>
              <w:t>FB2035</w:t>
            </w:r>
          </w:p>
        </w:tc>
        <w:tc>
          <w:tcPr>
            <w:tcW w:w="832" w:type="pct"/>
            <w:shd w:val="clear" w:color="auto" w:fill="auto"/>
            <w:vAlign w:val="center"/>
          </w:tcPr>
          <w:p w14:paraId="3AAEF2A0">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FT-YQ-029</w:t>
            </w:r>
          </w:p>
        </w:tc>
        <w:tc>
          <w:tcPr>
            <w:tcW w:w="923" w:type="pct"/>
            <w:shd w:val="clear" w:color="auto" w:fill="auto"/>
            <w:vAlign w:val="center"/>
          </w:tcPr>
          <w:p w14:paraId="20AA8743">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202</w:t>
            </w:r>
            <w:r>
              <w:rPr>
                <w:rFonts w:hint="eastAsia" w:cs="Times New Roman"/>
                <w:b w:val="0"/>
                <w:bCs w:val="0"/>
                <w:i w:val="0"/>
                <w:iCs w:val="0"/>
                <w:color w:val="auto"/>
                <w:kern w:val="0"/>
                <w:sz w:val="21"/>
                <w:szCs w:val="21"/>
                <w:u w:val="none"/>
                <w:lang w:val="en-US" w:eastAsia="zh-CN" w:bidi="ar"/>
              </w:rPr>
              <w:t>5.01.01</w:t>
            </w:r>
          </w:p>
        </w:tc>
        <w:tc>
          <w:tcPr>
            <w:tcW w:w="831" w:type="pct"/>
            <w:shd w:val="clear" w:color="auto" w:fill="auto"/>
            <w:vAlign w:val="center"/>
          </w:tcPr>
          <w:p w14:paraId="440C30CE">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2025.</w:t>
            </w:r>
            <w:r>
              <w:rPr>
                <w:rFonts w:hint="eastAsia" w:cs="Times New Roman"/>
                <w:b w:val="0"/>
                <w:bCs w:val="0"/>
                <w:i w:val="0"/>
                <w:iCs w:val="0"/>
                <w:color w:val="auto"/>
                <w:kern w:val="0"/>
                <w:sz w:val="21"/>
                <w:szCs w:val="21"/>
                <w:u w:val="none"/>
                <w:lang w:val="en-US" w:eastAsia="zh-CN" w:bidi="ar"/>
              </w:rPr>
              <w:t>12.31</w:t>
            </w:r>
          </w:p>
        </w:tc>
      </w:tr>
      <w:tr w14:paraId="51C5F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54" w:type="pct"/>
            <w:vMerge w:val="continue"/>
            <w:vAlign w:val="center"/>
          </w:tcPr>
          <w:p w14:paraId="7C28B832">
            <w:pPr>
              <w:keepNext w:val="0"/>
              <w:keepLines w:val="0"/>
              <w:pageBreakBefore w:val="0"/>
              <w:numPr>
                <w:ilvl w:val="0"/>
                <w:numId w:val="0"/>
              </w:numPr>
              <w:kinsoku/>
              <w:wordWrap/>
              <w:overflowPunct/>
              <w:topLinePunct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p>
        </w:tc>
        <w:tc>
          <w:tcPr>
            <w:tcW w:w="737" w:type="pct"/>
            <w:vMerge w:val="continue"/>
            <w:vAlign w:val="center"/>
          </w:tcPr>
          <w:p w14:paraId="19BB0DED">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p>
        </w:tc>
        <w:tc>
          <w:tcPr>
            <w:tcW w:w="1119" w:type="pct"/>
            <w:shd w:val="clear" w:color="auto" w:fill="auto"/>
            <w:vAlign w:val="center"/>
          </w:tcPr>
          <w:p w14:paraId="3F450C27">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0"/>
                <w:sz w:val="21"/>
                <w:szCs w:val="21"/>
                <w:lang w:val="en-US" w:eastAsia="zh-CN"/>
              </w:rPr>
              <w:t>鼓风干燥箱101-1A</w:t>
            </w:r>
          </w:p>
        </w:tc>
        <w:tc>
          <w:tcPr>
            <w:tcW w:w="832" w:type="pct"/>
            <w:shd w:val="clear" w:color="auto" w:fill="auto"/>
            <w:vAlign w:val="center"/>
          </w:tcPr>
          <w:p w14:paraId="7D87E771">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FT-YQ-0</w:t>
            </w:r>
            <w:r>
              <w:rPr>
                <w:rFonts w:hint="eastAsia" w:cs="Times New Roman"/>
                <w:b w:val="0"/>
                <w:bCs w:val="0"/>
                <w:i w:val="0"/>
                <w:iCs w:val="0"/>
                <w:color w:val="auto"/>
                <w:kern w:val="0"/>
                <w:sz w:val="21"/>
                <w:szCs w:val="21"/>
                <w:u w:val="none"/>
                <w:lang w:val="en-US" w:eastAsia="zh-CN" w:bidi="ar"/>
              </w:rPr>
              <w:t>10</w:t>
            </w:r>
          </w:p>
        </w:tc>
        <w:tc>
          <w:tcPr>
            <w:tcW w:w="923" w:type="pct"/>
            <w:shd w:val="clear" w:color="auto" w:fill="auto"/>
            <w:vAlign w:val="center"/>
          </w:tcPr>
          <w:p w14:paraId="67E485A5">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2024.0</w:t>
            </w:r>
            <w:r>
              <w:rPr>
                <w:rFonts w:hint="eastAsia" w:cs="Times New Roman"/>
                <w:b w:val="0"/>
                <w:bCs w:val="0"/>
                <w:i w:val="0"/>
                <w:iCs w:val="0"/>
                <w:color w:val="auto"/>
                <w:kern w:val="0"/>
                <w:sz w:val="21"/>
                <w:szCs w:val="21"/>
                <w:u w:val="none"/>
                <w:lang w:val="en-US" w:eastAsia="zh-CN" w:bidi="ar"/>
              </w:rPr>
              <w:t>6.11</w:t>
            </w:r>
          </w:p>
        </w:tc>
        <w:tc>
          <w:tcPr>
            <w:tcW w:w="831" w:type="pct"/>
            <w:shd w:val="clear" w:color="auto" w:fill="auto"/>
            <w:vAlign w:val="center"/>
          </w:tcPr>
          <w:p w14:paraId="35F2D1BE">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2025.0</w:t>
            </w:r>
            <w:r>
              <w:rPr>
                <w:rFonts w:hint="eastAsia" w:cs="Times New Roman"/>
                <w:b w:val="0"/>
                <w:bCs w:val="0"/>
                <w:i w:val="0"/>
                <w:iCs w:val="0"/>
                <w:color w:val="auto"/>
                <w:kern w:val="0"/>
                <w:sz w:val="21"/>
                <w:szCs w:val="21"/>
                <w:u w:val="none"/>
                <w:lang w:val="en-US" w:eastAsia="zh-CN" w:bidi="ar"/>
              </w:rPr>
              <w:t>6.10</w:t>
            </w:r>
          </w:p>
        </w:tc>
      </w:tr>
      <w:tr w14:paraId="4B978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54" w:type="pct"/>
            <w:vAlign w:val="center"/>
          </w:tcPr>
          <w:p w14:paraId="0AE4CE0D">
            <w:pPr>
              <w:keepNext w:val="0"/>
              <w:keepLines w:val="0"/>
              <w:pageBreakBefore w:val="0"/>
              <w:numPr>
                <w:ilvl w:val="0"/>
                <w:numId w:val="0"/>
              </w:numPr>
              <w:kinsoku/>
              <w:wordWrap/>
              <w:overflowPunct/>
              <w:topLinePunct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w:t>
            </w:r>
          </w:p>
        </w:tc>
        <w:tc>
          <w:tcPr>
            <w:tcW w:w="737" w:type="pct"/>
            <w:shd w:val="clear" w:color="auto" w:fill="auto"/>
            <w:vAlign w:val="center"/>
          </w:tcPr>
          <w:p w14:paraId="042F02C7">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二氧化硫、氮氧化物</w:t>
            </w:r>
          </w:p>
        </w:tc>
        <w:tc>
          <w:tcPr>
            <w:tcW w:w="1119" w:type="pct"/>
            <w:shd w:val="clear" w:color="auto" w:fill="auto"/>
            <w:vAlign w:val="center"/>
          </w:tcPr>
          <w:p w14:paraId="5DD0201C">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自动烟尘烟气测试仪GH-60E型</w:t>
            </w:r>
          </w:p>
        </w:tc>
        <w:tc>
          <w:tcPr>
            <w:tcW w:w="832" w:type="pct"/>
            <w:shd w:val="clear" w:color="auto" w:fill="auto"/>
            <w:vAlign w:val="center"/>
          </w:tcPr>
          <w:p w14:paraId="2B20DD0B">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FT-YQ-1</w:t>
            </w:r>
            <w:r>
              <w:rPr>
                <w:rFonts w:hint="eastAsia" w:ascii="Times New Roman" w:hAnsi="Times New Roman" w:eastAsia="宋体" w:cs="Times New Roman"/>
                <w:b w:val="0"/>
                <w:bCs w:val="0"/>
                <w:color w:val="auto"/>
                <w:sz w:val="21"/>
                <w:szCs w:val="21"/>
                <w:vertAlign w:val="baseline"/>
                <w:lang w:val="en-US" w:eastAsia="zh-CN"/>
              </w:rPr>
              <w:t>4</w:t>
            </w:r>
            <w:r>
              <w:rPr>
                <w:rFonts w:hint="eastAsia" w:cs="Times New Roman"/>
                <w:b w:val="0"/>
                <w:bCs w:val="0"/>
                <w:color w:val="auto"/>
                <w:sz w:val="21"/>
                <w:szCs w:val="21"/>
                <w:vertAlign w:val="baseline"/>
                <w:lang w:val="en-US" w:eastAsia="zh-CN"/>
              </w:rPr>
              <w:t>6</w:t>
            </w:r>
          </w:p>
        </w:tc>
        <w:tc>
          <w:tcPr>
            <w:tcW w:w="923" w:type="pct"/>
            <w:shd w:val="clear" w:color="auto" w:fill="auto"/>
            <w:vAlign w:val="center"/>
          </w:tcPr>
          <w:p w14:paraId="70B0406B">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2024.</w:t>
            </w:r>
            <w:r>
              <w:rPr>
                <w:rFonts w:hint="eastAsia" w:ascii="Times New Roman" w:hAnsi="Times New Roman" w:eastAsia="宋体" w:cs="Times New Roman"/>
                <w:b w:val="0"/>
                <w:bCs w:val="0"/>
                <w:color w:val="auto"/>
                <w:sz w:val="21"/>
                <w:szCs w:val="21"/>
                <w:vertAlign w:val="baseline"/>
                <w:lang w:val="en-US" w:eastAsia="zh-CN"/>
              </w:rPr>
              <w:t>07.15</w:t>
            </w:r>
          </w:p>
        </w:tc>
        <w:tc>
          <w:tcPr>
            <w:tcW w:w="831" w:type="pct"/>
            <w:shd w:val="clear" w:color="auto" w:fill="auto"/>
            <w:vAlign w:val="center"/>
          </w:tcPr>
          <w:p w14:paraId="7158FB44">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2025.0</w:t>
            </w:r>
            <w:r>
              <w:rPr>
                <w:rFonts w:hint="eastAsia" w:ascii="Times New Roman" w:hAnsi="Times New Roman" w:eastAsia="宋体" w:cs="Times New Roman"/>
                <w:b w:val="0"/>
                <w:bCs w:val="0"/>
                <w:color w:val="auto"/>
                <w:sz w:val="21"/>
                <w:szCs w:val="21"/>
                <w:vertAlign w:val="baseline"/>
                <w:lang w:val="en-US" w:eastAsia="zh-CN"/>
              </w:rPr>
              <w:t>7.14</w:t>
            </w:r>
          </w:p>
        </w:tc>
      </w:tr>
      <w:tr w14:paraId="04A6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54" w:type="pct"/>
            <w:vAlign w:val="center"/>
          </w:tcPr>
          <w:p w14:paraId="76EF102F">
            <w:pPr>
              <w:keepNext w:val="0"/>
              <w:keepLines w:val="0"/>
              <w:pageBreakBefore w:val="0"/>
              <w:numPr>
                <w:ilvl w:val="0"/>
                <w:numId w:val="0"/>
              </w:numPr>
              <w:kinsoku/>
              <w:wordWrap/>
              <w:overflowPunct/>
              <w:topLinePunct w:val="0"/>
              <w:bidi w:val="0"/>
              <w:adjustRightInd/>
              <w:snapToGrid/>
              <w:spacing w:line="240" w:lineRule="auto"/>
              <w:ind w:firstLine="0" w:firstLineChars="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3</w:t>
            </w:r>
          </w:p>
        </w:tc>
        <w:tc>
          <w:tcPr>
            <w:tcW w:w="737" w:type="pct"/>
            <w:shd w:val="clear" w:color="auto" w:fill="auto"/>
            <w:vAlign w:val="center"/>
          </w:tcPr>
          <w:p w14:paraId="6D5743F4">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非甲烷总烃</w:t>
            </w:r>
          </w:p>
        </w:tc>
        <w:tc>
          <w:tcPr>
            <w:tcW w:w="1119" w:type="pct"/>
            <w:shd w:val="clear" w:color="auto" w:fill="auto"/>
            <w:vAlign w:val="center"/>
          </w:tcPr>
          <w:p w14:paraId="7E6F05EC">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气相色谱仪GC-4000A</w:t>
            </w:r>
            <w:r>
              <w:rPr>
                <w:rFonts w:hint="eastAsia" w:cs="Times New Roman"/>
                <w:b w:val="0"/>
                <w:bCs w:val="0"/>
                <w:i w:val="0"/>
                <w:iCs w:val="0"/>
                <w:color w:val="auto"/>
                <w:kern w:val="0"/>
                <w:sz w:val="21"/>
                <w:szCs w:val="21"/>
                <w:u w:val="none"/>
                <w:lang w:val="en-US" w:eastAsia="zh-CN" w:bidi="ar"/>
              </w:rPr>
              <w:t>（</w:t>
            </w:r>
            <w:r>
              <w:rPr>
                <w:rFonts w:hint="default" w:ascii="Times New Roman" w:hAnsi="Times New Roman" w:eastAsia="宋体" w:cs="Times New Roman"/>
                <w:b w:val="0"/>
                <w:bCs w:val="0"/>
                <w:i w:val="0"/>
                <w:iCs w:val="0"/>
                <w:color w:val="auto"/>
                <w:kern w:val="0"/>
                <w:sz w:val="21"/>
                <w:szCs w:val="21"/>
                <w:u w:val="none"/>
                <w:lang w:val="en-US" w:eastAsia="zh-CN" w:bidi="ar"/>
              </w:rPr>
              <w:t>40A</w:t>
            </w:r>
            <w:r>
              <w:rPr>
                <w:rFonts w:hint="eastAsia" w:cs="Times New Roman"/>
                <w:b w:val="0"/>
                <w:bCs w:val="0"/>
                <w:i w:val="0"/>
                <w:iCs w:val="0"/>
                <w:color w:val="auto"/>
                <w:kern w:val="0"/>
                <w:sz w:val="21"/>
                <w:szCs w:val="21"/>
                <w:u w:val="none"/>
                <w:lang w:val="en-US" w:eastAsia="zh-CN" w:bidi="ar"/>
              </w:rPr>
              <w:t>）</w:t>
            </w:r>
          </w:p>
        </w:tc>
        <w:tc>
          <w:tcPr>
            <w:tcW w:w="832" w:type="pct"/>
            <w:shd w:val="clear" w:color="auto" w:fill="auto"/>
            <w:vAlign w:val="center"/>
          </w:tcPr>
          <w:p w14:paraId="68EE538B">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FT-YQ-</w:t>
            </w:r>
            <w:r>
              <w:rPr>
                <w:rFonts w:hint="eastAsia" w:cs="Times New Roman"/>
                <w:b w:val="0"/>
                <w:bCs w:val="0"/>
                <w:i w:val="0"/>
                <w:iCs w:val="0"/>
                <w:color w:val="auto"/>
                <w:kern w:val="0"/>
                <w:sz w:val="21"/>
                <w:szCs w:val="21"/>
                <w:u w:val="none"/>
                <w:lang w:val="en-US" w:eastAsia="zh-CN" w:bidi="ar"/>
              </w:rPr>
              <w:t>207</w:t>
            </w:r>
          </w:p>
        </w:tc>
        <w:tc>
          <w:tcPr>
            <w:tcW w:w="923" w:type="pct"/>
            <w:shd w:val="clear" w:color="auto" w:fill="auto"/>
            <w:vAlign w:val="center"/>
          </w:tcPr>
          <w:p w14:paraId="7AFC3D6B">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cs="Times New Roman"/>
                <w:b w:val="0"/>
                <w:bCs w:val="0"/>
                <w:i w:val="0"/>
                <w:iCs w:val="0"/>
                <w:color w:val="auto"/>
                <w:kern w:val="0"/>
                <w:sz w:val="21"/>
                <w:szCs w:val="21"/>
                <w:u w:val="none"/>
                <w:lang w:val="en-US" w:eastAsia="zh-CN" w:bidi="ar"/>
              </w:rPr>
              <w:t>2024.10.22</w:t>
            </w:r>
          </w:p>
        </w:tc>
        <w:tc>
          <w:tcPr>
            <w:tcW w:w="831" w:type="pct"/>
            <w:shd w:val="clear" w:color="auto" w:fill="auto"/>
            <w:vAlign w:val="center"/>
          </w:tcPr>
          <w:p w14:paraId="33AFB2BA">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kern w:val="0"/>
                <w:sz w:val="21"/>
                <w:szCs w:val="21"/>
                <w:u w:val="none"/>
                <w:lang w:val="en-US" w:eastAsia="zh-CN" w:bidi="ar"/>
              </w:rPr>
            </w:pPr>
            <w:r>
              <w:rPr>
                <w:rFonts w:hint="eastAsia" w:cs="Times New Roman"/>
                <w:b w:val="0"/>
                <w:bCs w:val="0"/>
                <w:i w:val="0"/>
                <w:iCs w:val="0"/>
                <w:color w:val="auto"/>
                <w:kern w:val="0"/>
                <w:sz w:val="21"/>
                <w:szCs w:val="21"/>
                <w:u w:val="none"/>
                <w:lang w:val="en-US" w:eastAsia="zh-CN" w:bidi="ar"/>
              </w:rPr>
              <w:t>2026.10.21</w:t>
            </w:r>
          </w:p>
        </w:tc>
      </w:tr>
      <w:tr w14:paraId="3E299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54" w:type="pct"/>
            <w:vAlign w:val="center"/>
          </w:tcPr>
          <w:p w14:paraId="5E2A2845">
            <w:pPr>
              <w:keepNext w:val="0"/>
              <w:keepLines w:val="0"/>
              <w:pageBreakBefore w:val="0"/>
              <w:numPr>
                <w:ilvl w:val="0"/>
                <w:numId w:val="0"/>
              </w:numPr>
              <w:kinsoku/>
              <w:wordWrap/>
              <w:overflowPunct/>
              <w:topLinePunct w:val="0"/>
              <w:bidi w:val="0"/>
              <w:adjustRightInd/>
              <w:snapToGrid/>
              <w:spacing w:line="240" w:lineRule="auto"/>
              <w:ind w:firstLine="0" w:firstLineChars="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4</w:t>
            </w:r>
          </w:p>
        </w:tc>
        <w:tc>
          <w:tcPr>
            <w:tcW w:w="737" w:type="pct"/>
            <w:shd w:val="clear" w:color="auto" w:fill="auto"/>
            <w:vAlign w:val="center"/>
          </w:tcPr>
          <w:p w14:paraId="4AB87CCC">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pH</w:t>
            </w:r>
          </w:p>
        </w:tc>
        <w:tc>
          <w:tcPr>
            <w:tcW w:w="1119" w:type="pct"/>
            <w:shd w:val="clear" w:color="auto" w:fill="auto"/>
            <w:vAlign w:val="center"/>
          </w:tcPr>
          <w:p w14:paraId="56A07FB4">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pH</w:t>
            </w:r>
            <w:r>
              <w:rPr>
                <w:rFonts w:hint="eastAsia" w:cs="Times New Roman"/>
                <w:b w:val="0"/>
                <w:bCs w:val="0"/>
                <w:kern w:val="0"/>
                <w:sz w:val="21"/>
                <w:szCs w:val="21"/>
                <w:lang w:val="en-US" w:eastAsia="zh-CN"/>
              </w:rPr>
              <w:t>计SX-610</w:t>
            </w:r>
          </w:p>
        </w:tc>
        <w:tc>
          <w:tcPr>
            <w:tcW w:w="832" w:type="pct"/>
            <w:shd w:val="clear" w:color="auto" w:fill="auto"/>
            <w:vAlign w:val="center"/>
          </w:tcPr>
          <w:p w14:paraId="0772F728">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FT-YQ-</w:t>
            </w:r>
            <w:r>
              <w:rPr>
                <w:rFonts w:hint="eastAsia" w:ascii="Times New Roman" w:hAnsi="Times New Roman" w:eastAsia="宋体" w:cs="Times New Roman"/>
                <w:b w:val="0"/>
                <w:bCs w:val="0"/>
                <w:i w:val="0"/>
                <w:iCs w:val="0"/>
                <w:color w:val="auto"/>
                <w:kern w:val="0"/>
                <w:sz w:val="21"/>
                <w:szCs w:val="21"/>
                <w:u w:val="none"/>
                <w:lang w:val="en-US" w:eastAsia="zh-CN" w:bidi="ar"/>
              </w:rPr>
              <w:t>1</w:t>
            </w:r>
            <w:r>
              <w:rPr>
                <w:rFonts w:hint="eastAsia" w:cs="Times New Roman"/>
                <w:b w:val="0"/>
                <w:bCs w:val="0"/>
                <w:i w:val="0"/>
                <w:iCs w:val="0"/>
                <w:color w:val="auto"/>
                <w:kern w:val="0"/>
                <w:sz w:val="21"/>
                <w:szCs w:val="21"/>
                <w:u w:val="none"/>
                <w:lang w:val="en-US" w:eastAsia="zh-CN" w:bidi="ar"/>
              </w:rPr>
              <w:t>69</w:t>
            </w:r>
          </w:p>
        </w:tc>
        <w:tc>
          <w:tcPr>
            <w:tcW w:w="923" w:type="pct"/>
            <w:shd w:val="clear" w:color="auto" w:fill="auto"/>
            <w:vAlign w:val="center"/>
          </w:tcPr>
          <w:p w14:paraId="3FC02F26">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2024.0</w:t>
            </w:r>
            <w:r>
              <w:rPr>
                <w:rFonts w:hint="eastAsia" w:cs="Times New Roman"/>
                <w:b w:val="0"/>
                <w:bCs w:val="0"/>
                <w:i w:val="0"/>
                <w:iCs w:val="0"/>
                <w:color w:val="auto"/>
                <w:kern w:val="0"/>
                <w:sz w:val="21"/>
                <w:szCs w:val="21"/>
                <w:u w:val="none"/>
                <w:lang w:val="en-US" w:eastAsia="zh-CN" w:bidi="ar"/>
              </w:rPr>
              <w:t>8.10</w:t>
            </w:r>
          </w:p>
        </w:tc>
        <w:tc>
          <w:tcPr>
            <w:tcW w:w="831" w:type="pct"/>
            <w:shd w:val="clear" w:color="auto" w:fill="auto"/>
            <w:vAlign w:val="center"/>
          </w:tcPr>
          <w:p w14:paraId="38A74854">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202</w:t>
            </w:r>
            <w:r>
              <w:rPr>
                <w:rFonts w:hint="eastAsia" w:ascii="Times New Roman" w:hAnsi="Times New Roman" w:eastAsia="宋体" w:cs="Times New Roman"/>
                <w:b w:val="0"/>
                <w:bCs w:val="0"/>
                <w:i w:val="0"/>
                <w:iCs w:val="0"/>
                <w:color w:val="auto"/>
                <w:kern w:val="0"/>
                <w:sz w:val="21"/>
                <w:szCs w:val="21"/>
                <w:u w:val="none"/>
                <w:lang w:val="en-US" w:eastAsia="zh-CN" w:bidi="ar"/>
              </w:rPr>
              <w:t>5</w:t>
            </w:r>
            <w:r>
              <w:rPr>
                <w:rFonts w:hint="default" w:ascii="Times New Roman" w:hAnsi="Times New Roman" w:eastAsia="宋体" w:cs="Times New Roman"/>
                <w:b w:val="0"/>
                <w:bCs w:val="0"/>
                <w:i w:val="0"/>
                <w:iCs w:val="0"/>
                <w:color w:val="auto"/>
                <w:kern w:val="0"/>
                <w:sz w:val="21"/>
                <w:szCs w:val="21"/>
                <w:u w:val="none"/>
                <w:lang w:val="en-US" w:eastAsia="zh-CN" w:bidi="ar"/>
              </w:rPr>
              <w:t>.0</w:t>
            </w:r>
            <w:r>
              <w:rPr>
                <w:rFonts w:hint="eastAsia" w:cs="Times New Roman"/>
                <w:b w:val="0"/>
                <w:bCs w:val="0"/>
                <w:i w:val="0"/>
                <w:iCs w:val="0"/>
                <w:color w:val="auto"/>
                <w:kern w:val="0"/>
                <w:sz w:val="21"/>
                <w:szCs w:val="21"/>
                <w:u w:val="none"/>
                <w:lang w:val="en-US" w:eastAsia="zh-CN" w:bidi="ar"/>
              </w:rPr>
              <w:t>8.09</w:t>
            </w:r>
          </w:p>
        </w:tc>
      </w:tr>
      <w:tr w14:paraId="13D6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54" w:type="pct"/>
            <w:vAlign w:val="center"/>
          </w:tcPr>
          <w:p w14:paraId="16C52C2C">
            <w:pPr>
              <w:keepNext w:val="0"/>
              <w:keepLines w:val="0"/>
              <w:pageBreakBefore w:val="0"/>
              <w:numPr>
                <w:ilvl w:val="0"/>
                <w:numId w:val="0"/>
              </w:numPr>
              <w:kinsoku/>
              <w:wordWrap/>
              <w:overflowPunct/>
              <w:topLinePunct w:val="0"/>
              <w:bidi w:val="0"/>
              <w:adjustRightInd/>
              <w:snapToGrid/>
              <w:spacing w:line="240" w:lineRule="auto"/>
              <w:ind w:firstLine="0" w:firstLineChars="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5</w:t>
            </w:r>
          </w:p>
        </w:tc>
        <w:tc>
          <w:tcPr>
            <w:tcW w:w="737" w:type="pct"/>
            <w:shd w:val="clear" w:color="auto" w:fill="auto"/>
            <w:vAlign w:val="center"/>
          </w:tcPr>
          <w:p w14:paraId="2FCF96E8">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eastAsia="宋体" w:cs="Times New Roman"/>
                <w:b w:val="0"/>
                <w:bCs w:val="0"/>
                <w:color w:val="auto"/>
                <w:kern w:val="2"/>
                <w:sz w:val="21"/>
                <w:szCs w:val="21"/>
                <w:vertAlign w:val="baseline"/>
                <w:lang w:val="en-US" w:eastAsia="zh-CN" w:bidi="ar-SA"/>
              </w:rPr>
              <w:t>氨氮</w:t>
            </w:r>
            <w:r>
              <w:rPr>
                <w:rFonts w:hint="eastAsia" w:cs="Times New Roman"/>
                <w:b w:val="0"/>
                <w:bCs w:val="0"/>
                <w:color w:val="auto"/>
                <w:kern w:val="2"/>
                <w:sz w:val="21"/>
                <w:szCs w:val="21"/>
                <w:vertAlign w:val="baseline"/>
                <w:lang w:val="en-US" w:eastAsia="zh-CN" w:bidi="ar-SA"/>
              </w:rPr>
              <w:t>、总磷、阴离子表面活性剂、总氮、氮氧化物</w:t>
            </w:r>
          </w:p>
        </w:tc>
        <w:tc>
          <w:tcPr>
            <w:tcW w:w="1119" w:type="pct"/>
            <w:shd w:val="clear" w:color="auto" w:fill="auto"/>
            <w:vAlign w:val="center"/>
          </w:tcPr>
          <w:p w14:paraId="30146C3B">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0"/>
                <w:sz w:val="21"/>
                <w:szCs w:val="21"/>
                <w:lang w:val="en-US" w:eastAsia="zh-CN"/>
              </w:rPr>
              <w:t>紫外可见分光光度计UV752N</w:t>
            </w:r>
          </w:p>
        </w:tc>
        <w:tc>
          <w:tcPr>
            <w:tcW w:w="832" w:type="pct"/>
            <w:shd w:val="clear" w:color="auto" w:fill="auto"/>
            <w:vAlign w:val="center"/>
          </w:tcPr>
          <w:p w14:paraId="059A9677">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kern w:val="2"/>
                <w:sz w:val="21"/>
                <w:szCs w:val="21"/>
                <w:u w:val="no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FT-YQ-001</w:t>
            </w:r>
          </w:p>
        </w:tc>
        <w:tc>
          <w:tcPr>
            <w:tcW w:w="923" w:type="pct"/>
            <w:shd w:val="clear" w:color="auto" w:fill="auto"/>
            <w:vAlign w:val="center"/>
          </w:tcPr>
          <w:p w14:paraId="5B5BA88C">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202</w:t>
            </w:r>
            <w:r>
              <w:rPr>
                <w:rFonts w:hint="eastAsia" w:cs="Times New Roman"/>
                <w:b w:val="0"/>
                <w:bCs w:val="0"/>
                <w:i w:val="0"/>
                <w:iCs w:val="0"/>
                <w:color w:val="auto"/>
                <w:kern w:val="0"/>
                <w:sz w:val="21"/>
                <w:szCs w:val="21"/>
                <w:u w:val="none"/>
                <w:lang w:val="en-US" w:eastAsia="zh-CN" w:bidi="ar"/>
              </w:rPr>
              <w:t>5.01.01</w:t>
            </w:r>
          </w:p>
        </w:tc>
        <w:tc>
          <w:tcPr>
            <w:tcW w:w="831" w:type="pct"/>
            <w:shd w:val="clear" w:color="auto" w:fill="auto"/>
            <w:vAlign w:val="center"/>
          </w:tcPr>
          <w:p w14:paraId="704886F4">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2025.</w:t>
            </w:r>
            <w:r>
              <w:rPr>
                <w:rFonts w:hint="eastAsia" w:cs="Times New Roman"/>
                <w:b w:val="0"/>
                <w:bCs w:val="0"/>
                <w:i w:val="0"/>
                <w:iCs w:val="0"/>
                <w:color w:val="auto"/>
                <w:kern w:val="0"/>
                <w:sz w:val="21"/>
                <w:szCs w:val="21"/>
                <w:u w:val="none"/>
                <w:lang w:val="en-US" w:eastAsia="zh-CN" w:bidi="ar"/>
              </w:rPr>
              <w:t>12.31</w:t>
            </w:r>
          </w:p>
        </w:tc>
      </w:tr>
      <w:tr w14:paraId="3F2D3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54" w:type="pct"/>
            <w:vAlign w:val="center"/>
          </w:tcPr>
          <w:p w14:paraId="36FD692A">
            <w:pPr>
              <w:keepNext w:val="0"/>
              <w:keepLines w:val="0"/>
              <w:pageBreakBefore w:val="0"/>
              <w:numPr>
                <w:ilvl w:val="0"/>
                <w:numId w:val="0"/>
              </w:numPr>
              <w:kinsoku/>
              <w:wordWrap/>
              <w:overflowPunct/>
              <w:topLinePunct w:val="0"/>
              <w:bidi w:val="0"/>
              <w:adjustRightInd/>
              <w:snapToGrid/>
              <w:spacing w:line="240" w:lineRule="auto"/>
              <w:ind w:firstLine="0" w:firstLineChars="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6</w:t>
            </w:r>
          </w:p>
        </w:tc>
        <w:tc>
          <w:tcPr>
            <w:tcW w:w="737" w:type="pct"/>
            <w:shd w:val="clear" w:color="auto" w:fill="auto"/>
            <w:vAlign w:val="center"/>
          </w:tcPr>
          <w:p w14:paraId="5BF25453">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二氧化硫</w:t>
            </w:r>
          </w:p>
        </w:tc>
        <w:tc>
          <w:tcPr>
            <w:tcW w:w="1119" w:type="pct"/>
            <w:shd w:val="clear" w:color="auto" w:fill="auto"/>
            <w:vAlign w:val="center"/>
          </w:tcPr>
          <w:p w14:paraId="783CFFEA">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0"/>
                <w:sz w:val="21"/>
                <w:szCs w:val="21"/>
                <w:lang w:val="en-US" w:eastAsia="zh-CN"/>
              </w:rPr>
              <w:t>紫外可见分光光度计UV752</w:t>
            </w:r>
          </w:p>
        </w:tc>
        <w:tc>
          <w:tcPr>
            <w:tcW w:w="832" w:type="pct"/>
            <w:shd w:val="clear" w:color="auto" w:fill="auto"/>
            <w:vAlign w:val="center"/>
          </w:tcPr>
          <w:p w14:paraId="340634BF">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kern w:val="2"/>
                <w:sz w:val="21"/>
                <w:szCs w:val="21"/>
                <w:u w:val="no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FT-YQ-</w:t>
            </w:r>
            <w:r>
              <w:rPr>
                <w:rFonts w:hint="eastAsia" w:ascii="Times New Roman" w:hAnsi="Times New Roman" w:eastAsia="宋体" w:cs="Times New Roman"/>
                <w:b w:val="0"/>
                <w:bCs w:val="0"/>
                <w:i w:val="0"/>
                <w:iCs w:val="0"/>
                <w:color w:val="auto"/>
                <w:kern w:val="0"/>
                <w:sz w:val="21"/>
                <w:szCs w:val="21"/>
                <w:u w:val="none"/>
                <w:lang w:val="en-US" w:eastAsia="zh-CN" w:bidi="ar"/>
              </w:rPr>
              <w:t>203</w:t>
            </w:r>
          </w:p>
        </w:tc>
        <w:tc>
          <w:tcPr>
            <w:tcW w:w="923" w:type="pct"/>
            <w:shd w:val="clear" w:color="auto" w:fill="auto"/>
            <w:vAlign w:val="center"/>
          </w:tcPr>
          <w:p w14:paraId="098F9C88">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2024.0</w:t>
            </w:r>
            <w:r>
              <w:rPr>
                <w:rFonts w:hint="eastAsia" w:ascii="Times New Roman" w:hAnsi="Times New Roman" w:eastAsia="宋体" w:cs="Times New Roman"/>
                <w:b w:val="0"/>
                <w:bCs w:val="0"/>
                <w:i w:val="0"/>
                <w:iCs w:val="0"/>
                <w:color w:val="auto"/>
                <w:kern w:val="0"/>
                <w:sz w:val="21"/>
                <w:szCs w:val="21"/>
                <w:u w:val="none"/>
                <w:lang w:val="en-US" w:eastAsia="zh-CN" w:bidi="ar"/>
              </w:rPr>
              <w:t>8.21</w:t>
            </w:r>
          </w:p>
        </w:tc>
        <w:tc>
          <w:tcPr>
            <w:tcW w:w="831" w:type="pct"/>
            <w:shd w:val="clear" w:color="auto" w:fill="auto"/>
            <w:vAlign w:val="center"/>
          </w:tcPr>
          <w:p w14:paraId="274125D6">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2025.0</w:t>
            </w:r>
            <w:r>
              <w:rPr>
                <w:rFonts w:hint="eastAsia" w:ascii="Times New Roman" w:hAnsi="Times New Roman" w:eastAsia="宋体" w:cs="Times New Roman"/>
                <w:b w:val="0"/>
                <w:bCs w:val="0"/>
                <w:i w:val="0"/>
                <w:iCs w:val="0"/>
                <w:color w:val="auto"/>
                <w:kern w:val="0"/>
                <w:sz w:val="21"/>
                <w:szCs w:val="21"/>
                <w:u w:val="none"/>
                <w:lang w:val="en-US" w:eastAsia="zh-CN" w:bidi="ar"/>
              </w:rPr>
              <w:t>8.20</w:t>
            </w:r>
          </w:p>
        </w:tc>
      </w:tr>
      <w:tr w14:paraId="2D81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54" w:type="pct"/>
            <w:vAlign w:val="center"/>
          </w:tcPr>
          <w:p w14:paraId="06348603">
            <w:pPr>
              <w:keepNext w:val="0"/>
              <w:keepLines w:val="0"/>
              <w:pageBreakBefore w:val="0"/>
              <w:numPr>
                <w:ilvl w:val="0"/>
                <w:numId w:val="0"/>
              </w:numPr>
              <w:kinsoku/>
              <w:wordWrap/>
              <w:overflowPunct/>
              <w:topLinePunct w:val="0"/>
              <w:bidi w:val="0"/>
              <w:adjustRightInd/>
              <w:snapToGrid/>
              <w:spacing w:line="240" w:lineRule="auto"/>
              <w:ind w:firstLine="0" w:firstLineChars="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7</w:t>
            </w:r>
          </w:p>
        </w:tc>
        <w:tc>
          <w:tcPr>
            <w:tcW w:w="737" w:type="pct"/>
            <w:shd w:val="clear" w:color="auto" w:fill="auto"/>
            <w:vAlign w:val="center"/>
          </w:tcPr>
          <w:p w14:paraId="550FB6B1">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eastAsia="宋体" w:cs="Times New Roman"/>
                <w:b w:val="0"/>
                <w:bCs w:val="0"/>
                <w:color w:val="auto"/>
                <w:kern w:val="2"/>
                <w:sz w:val="21"/>
                <w:szCs w:val="21"/>
                <w:vertAlign w:val="baseline"/>
                <w:lang w:val="en-US" w:eastAsia="zh-CN" w:bidi="ar-SA"/>
              </w:rPr>
              <w:t>动植物油</w:t>
            </w:r>
            <w:r>
              <w:rPr>
                <w:rFonts w:hint="eastAsia" w:cs="Times New Roman"/>
                <w:b w:val="0"/>
                <w:bCs w:val="0"/>
                <w:color w:val="auto"/>
                <w:kern w:val="2"/>
                <w:sz w:val="21"/>
                <w:szCs w:val="21"/>
                <w:vertAlign w:val="baseline"/>
                <w:lang w:val="en-US" w:eastAsia="zh-CN" w:bidi="ar-SA"/>
              </w:rPr>
              <w:t>、石油类</w:t>
            </w:r>
          </w:p>
        </w:tc>
        <w:tc>
          <w:tcPr>
            <w:tcW w:w="1119" w:type="pct"/>
            <w:shd w:val="clear" w:color="auto" w:fill="auto"/>
            <w:vAlign w:val="center"/>
          </w:tcPr>
          <w:p w14:paraId="0E58022A">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红外分光测油仪 OIL-8</w:t>
            </w:r>
          </w:p>
        </w:tc>
        <w:tc>
          <w:tcPr>
            <w:tcW w:w="832" w:type="pct"/>
            <w:shd w:val="clear" w:color="auto" w:fill="auto"/>
            <w:vAlign w:val="center"/>
          </w:tcPr>
          <w:p w14:paraId="6D1B3B72">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FT-YQ-00</w:t>
            </w:r>
            <w:r>
              <w:rPr>
                <w:rFonts w:hint="eastAsia" w:ascii="Times New Roman" w:hAnsi="Times New Roman" w:eastAsia="宋体" w:cs="Times New Roman"/>
                <w:b w:val="0"/>
                <w:bCs w:val="0"/>
                <w:i w:val="0"/>
                <w:iCs w:val="0"/>
                <w:color w:val="auto"/>
                <w:kern w:val="0"/>
                <w:sz w:val="21"/>
                <w:szCs w:val="21"/>
                <w:u w:val="none"/>
                <w:lang w:val="en-US" w:eastAsia="zh-CN" w:bidi="ar"/>
              </w:rPr>
              <w:t>4</w:t>
            </w:r>
          </w:p>
        </w:tc>
        <w:tc>
          <w:tcPr>
            <w:tcW w:w="923" w:type="pct"/>
            <w:shd w:val="clear" w:color="auto" w:fill="auto"/>
            <w:vAlign w:val="center"/>
          </w:tcPr>
          <w:p w14:paraId="6C527462">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202</w:t>
            </w:r>
            <w:r>
              <w:rPr>
                <w:rFonts w:hint="eastAsia" w:cs="Times New Roman"/>
                <w:b w:val="0"/>
                <w:bCs w:val="0"/>
                <w:i w:val="0"/>
                <w:iCs w:val="0"/>
                <w:color w:val="auto"/>
                <w:kern w:val="0"/>
                <w:sz w:val="21"/>
                <w:szCs w:val="21"/>
                <w:u w:val="none"/>
                <w:lang w:val="en-US" w:eastAsia="zh-CN" w:bidi="ar"/>
              </w:rPr>
              <w:t>5.01.01</w:t>
            </w:r>
          </w:p>
        </w:tc>
        <w:tc>
          <w:tcPr>
            <w:tcW w:w="831" w:type="pct"/>
            <w:shd w:val="clear" w:color="auto" w:fill="auto"/>
            <w:vAlign w:val="center"/>
          </w:tcPr>
          <w:p w14:paraId="605258B3">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2025.</w:t>
            </w:r>
            <w:r>
              <w:rPr>
                <w:rFonts w:hint="eastAsia" w:cs="Times New Roman"/>
                <w:b w:val="0"/>
                <w:bCs w:val="0"/>
                <w:i w:val="0"/>
                <w:iCs w:val="0"/>
                <w:color w:val="auto"/>
                <w:kern w:val="0"/>
                <w:sz w:val="21"/>
                <w:szCs w:val="21"/>
                <w:u w:val="none"/>
                <w:lang w:val="en-US" w:eastAsia="zh-CN" w:bidi="ar"/>
              </w:rPr>
              <w:t>12.31</w:t>
            </w:r>
          </w:p>
        </w:tc>
      </w:tr>
      <w:tr w14:paraId="7AC67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54" w:type="pct"/>
            <w:vMerge w:val="restart"/>
            <w:vAlign w:val="center"/>
          </w:tcPr>
          <w:p w14:paraId="2FF522FD">
            <w:pPr>
              <w:keepNext w:val="0"/>
              <w:keepLines w:val="0"/>
              <w:pageBreakBefore w:val="0"/>
              <w:numPr>
                <w:ilvl w:val="0"/>
                <w:numId w:val="0"/>
              </w:numPr>
              <w:kinsoku/>
              <w:wordWrap/>
              <w:overflowPunct/>
              <w:topLinePunct w:val="0"/>
              <w:bidi w:val="0"/>
              <w:adjustRightInd/>
              <w:snapToGrid/>
              <w:spacing w:line="240" w:lineRule="auto"/>
              <w:ind w:firstLine="0" w:firstLineChars="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8</w:t>
            </w:r>
          </w:p>
        </w:tc>
        <w:tc>
          <w:tcPr>
            <w:tcW w:w="737" w:type="pct"/>
            <w:vMerge w:val="restart"/>
            <w:shd w:val="clear" w:color="auto" w:fill="auto"/>
            <w:vAlign w:val="center"/>
          </w:tcPr>
          <w:p w14:paraId="53CD02F2">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eastAsia"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lang w:val="en-US" w:eastAsia="zh-CN" w:bidi="en-US"/>
              </w:rPr>
              <w:t>悬浮物</w:t>
            </w:r>
          </w:p>
        </w:tc>
        <w:tc>
          <w:tcPr>
            <w:tcW w:w="1119" w:type="pct"/>
            <w:shd w:val="clear" w:color="auto" w:fill="auto"/>
            <w:vAlign w:val="center"/>
          </w:tcPr>
          <w:p w14:paraId="3E98D0FF">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鼓风干燥箱101-1A</w:t>
            </w:r>
          </w:p>
        </w:tc>
        <w:tc>
          <w:tcPr>
            <w:tcW w:w="832" w:type="pct"/>
            <w:shd w:val="clear" w:color="auto" w:fill="auto"/>
            <w:vAlign w:val="center"/>
          </w:tcPr>
          <w:p w14:paraId="56C5CF21">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FT-YQ-009</w:t>
            </w:r>
          </w:p>
        </w:tc>
        <w:tc>
          <w:tcPr>
            <w:tcW w:w="923" w:type="pct"/>
            <w:shd w:val="clear" w:color="auto" w:fill="auto"/>
            <w:vAlign w:val="center"/>
          </w:tcPr>
          <w:p w14:paraId="603A24C4">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202</w:t>
            </w:r>
            <w:r>
              <w:rPr>
                <w:rFonts w:hint="eastAsia" w:cs="Times New Roman"/>
                <w:b w:val="0"/>
                <w:bCs w:val="0"/>
                <w:i w:val="0"/>
                <w:iCs w:val="0"/>
                <w:color w:val="auto"/>
                <w:kern w:val="0"/>
                <w:sz w:val="21"/>
                <w:szCs w:val="21"/>
                <w:u w:val="none"/>
                <w:lang w:val="en-US" w:eastAsia="zh-CN" w:bidi="ar"/>
              </w:rPr>
              <w:t>5.01.01</w:t>
            </w:r>
          </w:p>
        </w:tc>
        <w:tc>
          <w:tcPr>
            <w:tcW w:w="831" w:type="pct"/>
            <w:shd w:val="clear" w:color="auto" w:fill="auto"/>
            <w:vAlign w:val="center"/>
          </w:tcPr>
          <w:p w14:paraId="7DDC016E">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2025.</w:t>
            </w:r>
            <w:r>
              <w:rPr>
                <w:rFonts w:hint="eastAsia" w:cs="Times New Roman"/>
                <w:b w:val="0"/>
                <w:bCs w:val="0"/>
                <w:i w:val="0"/>
                <w:iCs w:val="0"/>
                <w:color w:val="auto"/>
                <w:kern w:val="0"/>
                <w:sz w:val="21"/>
                <w:szCs w:val="21"/>
                <w:u w:val="none"/>
                <w:lang w:val="en-US" w:eastAsia="zh-CN" w:bidi="ar"/>
              </w:rPr>
              <w:t>12.31</w:t>
            </w:r>
          </w:p>
        </w:tc>
      </w:tr>
      <w:tr w14:paraId="77BF6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54" w:type="pct"/>
            <w:vMerge w:val="continue"/>
            <w:vAlign w:val="center"/>
          </w:tcPr>
          <w:p w14:paraId="7F85BC05">
            <w:pPr>
              <w:keepNext w:val="0"/>
              <w:keepLines w:val="0"/>
              <w:pageBreakBefore w:val="0"/>
              <w:numPr>
                <w:ilvl w:val="0"/>
                <w:numId w:val="0"/>
              </w:numPr>
              <w:kinsoku/>
              <w:wordWrap/>
              <w:overflowPunct/>
              <w:topLinePunct w:val="0"/>
              <w:bidi w:val="0"/>
              <w:adjustRightInd/>
              <w:snapToGrid/>
              <w:spacing w:line="240" w:lineRule="auto"/>
              <w:ind w:firstLine="0" w:firstLineChars="0"/>
              <w:jc w:val="center"/>
              <w:rPr>
                <w:rFonts w:hint="eastAsia" w:cs="Times New Roman"/>
                <w:b w:val="0"/>
                <w:bCs w:val="0"/>
                <w:color w:val="auto"/>
                <w:sz w:val="21"/>
                <w:szCs w:val="21"/>
                <w:vertAlign w:val="baseline"/>
                <w:lang w:val="en-US" w:eastAsia="zh-CN"/>
              </w:rPr>
            </w:pPr>
          </w:p>
        </w:tc>
        <w:tc>
          <w:tcPr>
            <w:tcW w:w="737" w:type="pct"/>
            <w:vMerge w:val="continue"/>
            <w:shd w:val="clear" w:color="auto" w:fill="auto"/>
            <w:vAlign w:val="center"/>
          </w:tcPr>
          <w:p w14:paraId="54D0A644">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eastAsia" w:cs="Times New Roman"/>
                <w:b w:val="0"/>
                <w:bCs w:val="0"/>
                <w:color w:val="auto"/>
                <w:sz w:val="21"/>
                <w:szCs w:val="21"/>
                <w:vertAlign w:val="baseline"/>
                <w:lang w:val="en-US" w:eastAsia="zh-CN"/>
              </w:rPr>
            </w:pPr>
          </w:p>
        </w:tc>
        <w:tc>
          <w:tcPr>
            <w:tcW w:w="1119" w:type="pct"/>
            <w:shd w:val="clear" w:color="auto" w:fill="auto"/>
            <w:vAlign w:val="center"/>
          </w:tcPr>
          <w:p w14:paraId="4E67087B">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万分之一分析天平FA2004B</w:t>
            </w:r>
          </w:p>
        </w:tc>
        <w:tc>
          <w:tcPr>
            <w:tcW w:w="832" w:type="pct"/>
            <w:shd w:val="clear" w:color="auto" w:fill="auto"/>
            <w:vAlign w:val="center"/>
          </w:tcPr>
          <w:p w14:paraId="2BB10E3B">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FT-YQ-027</w:t>
            </w:r>
          </w:p>
        </w:tc>
        <w:tc>
          <w:tcPr>
            <w:tcW w:w="923" w:type="pct"/>
            <w:shd w:val="clear" w:color="auto" w:fill="auto"/>
            <w:vAlign w:val="center"/>
          </w:tcPr>
          <w:p w14:paraId="46F44D2A">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202</w:t>
            </w:r>
            <w:r>
              <w:rPr>
                <w:rFonts w:hint="eastAsia" w:cs="Times New Roman"/>
                <w:b w:val="0"/>
                <w:bCs w:val="0"/>
                <w:i w:val="0"/>
                <w:iCs w:val="0"/>
                <w:color w:val="auto"/>
                <w:kern w:val="0"/>
                <w:sz w:val="21"/>
                <w:szCs w:val="21"/>
                <w:u w:val="none"/>
                <w:lang w:val="en-US" w:eastAsia="zh-CN" w:bidi="ar"/>
              </w:rPr>
              <w:t>5.01.01</w:t>
            </w:r>
          </w:p>
        </w:tc>
        <w:tc>
          <w:tcPr>
            <w:tcW w:w="831" w:type="pct"/>
            <w:shd w:val="clear" w:color="auto" w:fill="auto"/>
            <w:vAlign w:val="center"/>
          </w:tcPr>
          <w:p w14:paraId="6C5F58F7">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2025.</w:t>
            </w:r>
            <w:r>
              <w:rPr>
                <w:rFonts w:hint="eastAsia" w:cs="Times New Roman"/>
                <w:b w:val="0"/>
                <w:bCs w:val="0"/>
                <w:i w:val="0"/>
                <w:iCs w:val="0"/>
                <w:color w:val="auto"/>
                <w:kern w:val="0"/>
                <w:sz w:val="21"/>
                <w:szCs w:val="21"/>
                <w:u w:val="none"/>
                <w:lang w:val="en-US" w:eastAsia="zh-CN" w:bidi="ar"/>
              </w:rPr>
              <w:t>12.31</w:t>
            </w:r>
          </w:p>
        </w:tc>
      </w:tr>
      <w:tr w14:paraId="4D21C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54" w:type="pct"/>
            <w:vMerge w:val="restart"/>
            <w:vAlign w:val="center"/>
          </w:tcPr>
          <w:p w14:paraId="28046570">
            <w:pPr>
              <w:keepNext w:val="0"/>
              <w:keepLines w:val="0"/>
              <w:pageBreakBefore w:val="0"/>
              <w:numPr>
                <w:ilvl w:val="0"/>
                <w:numId w:val="0"/>
              </w:numPr>
              <w:kinsoku/>
              <w:wordWrap/>
              <w:overflowPunct/>
              <w:topLinePunct w:val="0"/>
              <w:bidi w:val="0"/>
              <w:adjustRightInd/>
              <w:snapToGrid/>
              <w:spacing w:line="240" w:lineRule="auto"/>
              <w:ind w:firstLine="0" w:firstLineChars="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9</w:t>
            </w:r>
          </w:p>
        </w:tc>
        <w:tc>
          <w:tcPr>
            <w:tcW w:w="737" w:type="pct"/>
            <w:vMerge w:val="restart"/>
            <w:shd w:val="clear" w:color="auto" w:fill="auto"/>
            <w:vAlign w:val="center"/>
          </w:tcPr>
          <w:p w14:paraId="30709F0C">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eastAsia" w:ascii="Times New Roman" w:hAnsi="Times New Roman" w:eastAsia="宋体" w:cs="Times New Roman"/>
                <w:b w:val="0"/>
                <w:bCs w:val="0"/>
                <w:i w:val="0"/>
                <w:iCs w:val="0"/>
                <w:color w:val="auto"/>
                <w:kern w:val="0"/>
                <w:sz w:val="21"/>
                <w:szCs w:val="21"/>
                <w:u w:val="none"/>
                <w:lang w:val="en-US" w:eastAsia="zh-CN" w:bidi="ar"/>
              </w:rPr>
            </w:pPr>
            <w:r>
              <w:rPr>
                <w:rFonts w:hint="eastAsia" w:cs="Times New Roman"/>
                <w:b w:val="0"/>
                <w:bCs w:val="0"/>
                <w:i w:val="0"/>
                <w:iCs w:val="0"/>
                <w:color w:val="auto"/>
                <w:kern w:val="0"/>
                <w:sz w:val="21"/>
                <w:szCs w:val="21"/>
                <w:u w:val="none"/>
                <w:lang w:val="en-US" w:eastAsia="zh-CN" w:bidi="ar"/>
              </w:rPr>
              <w:t>五日生化需氧量</w:t>
            </w:r>
          </w:p>
        </w:tc>
        <w:tc>
          <w:tcPr>
            <w:tcW w:w="1119" w:type="pct"/>
            <w:shd w:val="clear" w:color="auto" w:fill="auto"/>
            <w:vAlign w:val="center"/>
          </w:tcPr>
          <w:p w14:paraId="599678A2">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溶解氧测定仪JPSJ-605F</w:t>
            </w:r>
          </w:p>
        </w:tc>
        <w:tc>
          <w:tcPr>
            <w:tcW w:w="832" w:type="pct"/>
            <w:shd w:val="clear" w:color="auto" w:fill="auto"/>
            <w:vAlign w:val="center"/>
          </w:tcPr>
          <w:p w14:paraId="1A4D2ED7">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FT-YQ-035</w:t>
            </w:r>
          </w:p>
        </w:tc>
        <w:tc>
          <w:tcPr>
            <w:tcW w:w="923" w:type="pct"/>
            <w:shd w:val="clear" w:color="auto" w:fill="auto"/>
            <w:vAlign w:val="center"/>
          </w:tcPr>
          <w:p w14:paraId="3C5A773C">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202</w:t>
            </w:r>
            <w:r>
              <w:rPr>
                <w:rFonts w:hint="eastAsia" w:cs="Times New Roman"/>
                <w:b w:val="0"/>
                <w:bCs w:val="0"/>
                <w:i w:val="0"/>
                <w:iCs w:val="0"/>
                <w:color w:val="auto"/>
                <w:kern w:val="0"/>
                <w:sz w:val="21"/>
                <w:szCs w:val="21"/>
                <w:u w:val="none"/>
                <w:lang w:val="en-US" w:eastAsia="zh-CN" w:bidi="ar"/>
              </w:rPr>
              <w:t>5.01.01</w:t>
            </w:r>
          </w:p>
        </w:tc>
        <w:tc>
          <w:tcPr>
            <w:tcW w:w="831" w:type="pct"/>
            <w:shd w:val="clear" w:color="auto" w:fill="auto"/>
            <w:vAlign w:val="center"/>
          </w:tcPr>
          <w:p w14:paraId="715954CE">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2025.</w:t>
            </w:r>
            <w:r>
              <w:rPr>
                <w:rFonts w:hint="eastAsia" w:cs="Times New Roman"/>
                <w:b w:val="0"/>
                <w:bCs w:val="0"/>
                <w:i w:val="0"/>
                <w:iCs w:val="0"/>
                <w:color w:val="auto"/>
                <w:kern w:val="0"/>
                <w:sz w:val="21"/>
                <w:szCs w:val="21"/>
                <w:u w:val="none"/>
                <w:lang w:val="en-US" w:eastAsia="zh-CN" w:bidi="ar"/>
              </w:rPr>
              <w:t>12.31</w:t>
            </w:r>
          </w:p>
        </w:tc>
      </w:tr>
      <w:tr w14:paraId="3E4DF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54" w:type="pct"/>
            <w:vMerge w:val="continue"/>
            <w:vAlign w:val="center"/>
          </w:tcPr>
          <w:p w14:paraId="51BD3885">
            <w:pPr>
              <w:keepNext w:val="0"/>
              <w:keepLines w:val="0"/>
              <w:pageBreakBefore w:val="0"/>
              <w:numPr>
                <w:ilvl w:val="0"/>
                <w:numId w:val="0"/>
              </w:numPr>
              <w:kinsoku/>
              <w:wordWrap/>
              <w:overflowPunct/>
              <w:topLinePunct w:val="0"/>
              <w:bidi w:val="0"/>
              <w:adjustRightInd/>
              <w:snapToGrid/>
              <w:spacing w:line="240" w:lineRule="auto"/>
              <w:ind w:firstLine="0" w:firstLineChars="0"/>
              <w:jc w:val="center"/>
              <w:rPr>
                <w:rFonts w:hint="eastAsia" w:cs="Times New Roman"/>
                <w:b w:val="0"/>
                <w:bCs w:val="0"/>
                <w:color w:val="auto"/>
                <w:sz w:val="21"/>
                <w:szCs w:val="21"/>
                <w:vertAlign w:val="baseline"/>
                <w:lang w:val="en-US" w:eastAsia="zh-CN"/>
              </w:rPr>
            </w:pPr>
          </w:p>
        </w:tc>
        <w:tc>
          <w:tcPr>
            <w:tcW w:w="737" w:type="pct"/>
            <w:vMerge w:val="continue"/>
            <w:shd w:val="clear" w:color="auto" w:fill="auto"/>
            <w:vAlign w:val="center"/>
          </w:tcPr>
          <w:p w14:paraId="25B6EECA">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eastAsia" w:cs="Times New Roman"/>
                <w:b w:val="0"/>
                <w:bCs w:val="0"/>
                <w:color w:val="auto"/>
                <w:sz w:val="21"/>
                <w:szCs w:val="21"/>
                <w:vertAlign w:val="baseline"/>
                <w:lang w:val="en-US" w:eastAsia="zh-CN"/>
              </w:rPr>
            </w:pPr>
          </w:p>
        </w:tc>
        <w:tc>
          <w:tcPr>
            <w:tcW w:w="1119" w:type="pct"/>
            <w:shd w:val="clear" w:color="auto" w:fill="auto"/>
            <w:vAlign w:val="center"/>
          </w:tcPr>
          <w:p w14:paraId="3885A62D">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数显生化培养箱SHX-150</w:t>
            </w:r>
          </w:p>
        </w:tc>
        <w:tc>
          <w:tcPr>
            <w:tcW w:w="832" w:type="pct"/>
            <w:shd w:val="clear" w:color="auto" w:fill="auto"/>
            <w:vAlign w:val="center"/>
          </w:tcPr>
          <w:p w14:paraId="2E7A31CB">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FT-YQ-01</w:t>
            </w:r>
            <w:r>
              <w:rPr>
                <w:rFonts w:hint="eastAsia" w:cs="Times New Roman"/>
                <w:b w:val="0"/>
                <w:bCs w:val="0"/>
                <w:color w:val="auto"/>
                <w:sz w:val="21"/>
                <w:szCs w:val="21"/>
                <w:vertAlign w:val="baseline"/>
                <w:lang w:val="en-US" w:eastAsia="zh-CN"/>
              </w:rPr>
              <w:t>1</w:t>
            </w:r>
          </w:p>
        </w:tc>
        <w:tc>
          <w:tcPr>
            <w:tcW w:w="923" w:type="pct"/>
            <w:shd w:val="clear" w:color="auto" w:fill="auto"/>
            <w:vAlign w:val="center"/>
          </w:tcPr>
          <w:p w14:paraId="650E0174">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202</w:t>
            </w:r>
            <w:r>
              <w:rPr>
                <w:rFonts w:hint="eastAsia" w:cs="Times New Roman"/>
                <w:b w:val="0"/>
                <w:bCs w:val="0"/>
                <w:i w:val="0"/>
                <w:iCs w:val="0"/>
                <w:color w:val="auto"/>
                <w:kern w:val="0"/>
                <w:sz w:val="21"/>
                <w:szCs w:val="21"/>
                <w:u w:val="none"/>
                <w:lang w:val="en-US" w:eastAsia="zh-CN" w:bidi="ar"/>
              </w:rPr>
              <w:t>5.01.01</w:t>
            </w:r>
          </w:p>
        </w:tc>
        <w:tc>
          <w:tcPr>
            <w:tcW w:w="831" w:type="pct"/>
            <w:shd w:val="clear" w:color="auto" w:fill="auto"/>
            <w:vAlign w:val="center"/>
          </w:tcPr>
          <w:p w14:paraId="2160013C">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2025.</w:t>
            </w:r>
            <w:r>
              <w:rPr>
                <w:rFonts w:hint="eastAsia" w:cs="Times New Roman"/>
                <w:b w:val="0"/>
                <w:bCs w:val="0"/>
                <w:i w:val="0"/>
                <w:iCs w:val="0"/>
                <w:color w:val="auto"/>
                <w:kern w:val="0"/>
                <w:sz w:val="21"/>
                <w:szCs w:val="21"/>
                <w:u w:val="none"/>
                <w:lang w:val="en-US" w:eastAsia="zh-CN" w:bidi="ar"/>
              </w:rPr>
              <w:t>12.31</w:t>
            </w:r>
          </w:p>
        </w:tc>
      </w:tr>
      <w:tr w14:paraId="05715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54" w:type="pct"/>
            <w:vMerge w:val="continue"/>
            <w:vAlign w:val="center"/>
          </w:tcPr>
          <w:p w14:paraId="4C69F0EF">
            <w:pPr>
              <w:keepNext w:val="0"/>
              <w:keepLines w:val="0"/>
              <w:pageBreakBefore w:val="0"/>
              <w:numPr>
                <w:ilvl w:val="0"/>
                <w:numId w:val="0"/>
              </w:numPr>
              <w:kinsoku/>
              <w:wordWrap/>
              <w:overflowPunct/>
              <w:topLinePunct w:val="0"/>
              <w:bidi w:val="0"/>
              <w:adjustRightInd/>
              <w:snapToGrid/>
              <w:spacing w:line="240" w:lineRule="auto"/>
              <w:ind w:firstLine="0" w:firstLineChars="0"/>
              <w:jc w:val="center"/>
              <w:rPr>
                <w:rFonts w:hint="eastAsia" w:cs="Times New Roman"/>
                <w:b w:val="0"/>
                <w:bCs w:val="0"/>
                <w:color w:val="auto"/>
                <w:sz w:val="21"/>
                <w:szCs w:val="21"/>
                <w:vertAlign w:val="baseline"/>
                <w:lang w:val="en-US" w:eastAsia="zh-CN"/>
              </w:rPr>
            </w:pPr>
          </w:p>
        </w:tc>
        <w:tc>
          <w:tcPr>
            <w:tcW w:w="737" w:type="pct"/>
            <w:vMerge w:val="continue"/>
            <w:shd w:val="clear" w:color="auto" w:fill="auto"/>
            <w:vAlign w:val="center"/>
          </w:tcPr>
          <w:p w14:paraId="39C76F2E">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eastAsia" w:cs="Times New Roman"/>
                <w:b w:val="0"/>
                <w:bCs w:val="0"/>
                <w:color w:val="auto"/>
                <w:sz w:val="21"/>
                <w:szCs w:val="21"/>
                <w:vertAlign w:val="baseline"/>
                <w:lang w:val="en-US" w:eastAsia="zh-CN"/>
              </w:rPr>
            </w:pPr>
          </w:p>
        </w:tc>
        <w:tc>
          <w:tcPr>
            <w:tcW w:w="1119" w:type="pct"/>
            <w:shd w:val="clear" w:color="auto" w:fill="auto"/>
            <w:vAlign w:val="center"/>
          </w:tcPr>
          <w:p w14:paraId="757C3136">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数显生化培养箱SHX-150</w:t>
            </w:r>
          </w:p>
        </w:tc>
        <w:tc>
          <w:tcPr>
            <w:tcW w:w="832" w:type="pct"/>
            <w:shd w:val="clear" w:color="auto" w:fill="auto"/>
            <w:vAlign w:val="center"/>
          </w:tcPr>
          <w:p w14:paraId="18EBF410">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FT-YQ-01</w:t>
            </w:r>
            <w:r>
              <w:rPr>
                <w:rFonts w:hint="eastAsia" w:ascii="Times New Roman" w:hAnsi="Times New Roman" w:eastAsia="宋体" w:cs="Times New Roman"/>
                <w:b w:val="0"/>
                <w:bCs w:val="0"/>
                <w:color w:val="auto"/>
                <w:sz w:val="21"/>
                <w:szCs w:val="21"/>
                <w:vertAlign w:val="baseline"/>
                <w:lang w:val="en-US" w:eastAsia="zh-CN"/>
              </w:rPr>
              <w:t>2</w:t>
            </w:r>
          </w:p>
        </w:tc>
        <w:tc>
          <w:tcPr>
            <w:tcW w:w="923" w:type="pct"/>
            <w:shd w:val="clear" w:color="auto" w:fill="auto"/>
            <w:vAlign w:val="center"/>
          </w:tcPr>
          <w:p w14:paraId="559F4661">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202</w:t>
            </w:r>
            <w:r>
              <w:rPr>
                <w:rFonts w:hint="eastAsia" w:cs="Times New Roman"/>
                <w:b w:val="0"/>
                <w:bCs w:val="0"/>
                <w:i w:val="0"/>
                <w:iCs w:val="0"/>
                <w:color w:val="auto"/>
                <w:kern w:val="0"/>
                <w:sz w:val="21"/>
                <w:szCs w:val="21"/>
                <w:u w:val="none"/>
                <w:lang w:val="en-US" w:eastAsia="zh-CN" w:bidi="ar"/>
              </w:rPr>
              <w:t>5.01.01</w:t>
            </w:r>
          </w:p>
        </w:tc>
        <w:tc>
          <w:tcPr>
            <w:tcW w:w="831" w:type="pct"/>
            <w:shd w:val="clear" w:color="auto" w:fill="auto"/>
            <w:vAlign w:val="center"/>
          </w:tcPr>
          <w:p w14:paraId="24FFC632">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2025.</w:t>
            </w:r>
            <w:r>
              <w:rPr>
                <w:rFonts w:hint="eastAsia" w:cs="Times New Roman"/>
                <w:b w:val="0"/>
                <w:bCs w:val="0"/>
                <w:i w:val="0"/>
                <w:iCs w:val="0"/>
                <w:color w:val="auto"/>
                <w:kern w:val="0"/>
                <w:sz w:val="21"/>
                <w:szCs w:val="21"/>
                <w:u w:val="none"/>
                <w:lang w:val="en-US" w:eastAsia="zh-CN" w:bidi="ar"/>
              </w:rPr>
              <w:t>12.31</w:t>
            </w:r>
          </w:p>
        </w:tc>
      </w:tr>
      <w:tr w14:paraId="3492C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54" w:type="pct"/>
            <w:vMerge w:val="restart"/>
            <w:vAlign w:val="center"/>
          </w:tcPr>
          <w:p w14:paraId="6D541BB7">
            <w:pPr>
              <w:keepNext w:val="0"/>
              <w:keepLines w:val="0"/>
              <w:pageBreakBefore w:val="0"/>
              <w:numPr>
                <w:ilvl w:val="0"/>
                <w:numId w:val="0"/>
              </w:numPr>
              <w:kinsoku/>
              <w:wordWrap/>
              <w:overflowPunct/>
              <w:topLinePunct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10</w:t>
            </w:r>
          </w:p>
        </w:tc>
        <w:tc>
          <w:tcPr>
            <w:tcW w:w="737" w:type="pct"/>
            <w:vMerge w:val="restart"/>
            <w:shd w:val="clear" w:color="auto" w:fill="auto"/>
            <w:vAlign w:val="center"/>
          </w:tcPr>
          <w:p w14:paraId="63D47DCA">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噪声</w:t>
            </w:r>
          </w:p>
        </w:tc>
        <w:tc>
          <w:tcPr>
            <w:tcW w:w="1119" w:type="pct"/>
            <w:shd w:val="clear" w:color="auto" w:fill="auto"/>
            <w:vAlign w:val="center"/>
          </w:tcPr>
          <w:p w14:paraId="4B03799C">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color w:val="auto"/>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多功能声级计AWA5688</w:t>
            </w:r>
          </w:p>
        </w:tc>
        <w:tc>
          <w:tcPr>
            <w:tcW w:w="832" w:type="pct"/>
            <w:shd w:val="clear" w:color="auto" w:fill="auto"/>
            <w:vAlign w:val="center"/>
          </w:tcPr>
          <w:p w14:paraId="4349BC5C">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iCs w:val="0"/>
                <w:color w:val="auto"/>
                <w:kern w:val="2"/>
                <w:sz w:val="21"/>
                <w:szCs w:val="21"/>
                <w:u w:val="no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FT-YQ-</w:t>
            </w:r>
            <w:r>
              <w:rPr>
                <w:rFonts w:hint="eastAsia" w:cs="Times New Roman"/>
                <w:b w:val="0"/>
                <w:bCs w:val="0"/>
                <w:i w:val="0"/>
                <w:iCs w:val="0"/>
                <w:color w:val="auto"/>
                <w:kern w:val="0"/>
                <w:sz w:val="21"/>
                <w:szCs w:val="21"/>
                <w:u w:val="none"/>
                <w:lang w:val="en-US" w:eastAsia="zh-CN" w:bidi="ar"/>
              </w:rPr>
              <w:t>302</w:t>
            </w:r>
          </w:p>
        </w:tc>
        <w:tc>
          <w:tcPr>
            <w:tcW w:w="923" w:type="pct"/>
            <w:shd w:val="clear" w:color="auto" w:fill="auto"/>
            <w:vAlign w:val="center"/>
          </w:tcPr>
          <w:p w14:paraId="144CF673">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微软雅黑" w:cs="Times New Roman"/>
                <w:i w:val="0"/>
                <w:iCs w:val="0"/>
                <w:color w:val="000000"/>
                <w:kern w:val="0"/>
                <w:sz w:val="21"/>
                <w:szCs w:val="21"/>
                <w:u w:val="none"/>
                <w:lang w:val="en-US" w:eastAsia="zh-CN" w:bidi="ar"/>
              </w:rPr>
              <w:t>2025.05.07</w:t>
            </w:r>
          </w:p>
        </w:tc>
        <w:tc>
          <w:tcPr>
            <w:tcW w:w="831" w:type="pct"/>
            <w:shd w:val="clear" w:color="auto" w:fill="auto"/>
            <w:vAlign w:val="center"/>
          </w:tcPr>
          <w:p w14:paraId="3B395919">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微软雅黑" w:cs="Times New Roman"/>
                <w:i w:val="0"/>
                <w:iCs w:val="0"/>
                <w:color w:val="000000"/>
                <w:kern w:val="0"/>
                <w:sz w:val="21"/>
                <w:szCs w:val="21"/>
                <w:u w:val="none"/>
                <w:lang w:val="en-US" w:eastAsia="zh-CN" w:bidi="ar"/>
              </w:rPr>
              <w:t>2026.05.06</w:t>
            </w:r>
          </w:p>
        </w:tc>
      </w:tr>
      <w:tr w14:paraId="01D40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54" w:type="pct"/>
            <w:vMerge w:val="continue"/>
            <w:vAlign w:val="center"/>
          </w:tcPr>
          <w:p w14:paraId="49704920">
            <w:pPr>
              <w:keepNext w:val="0"/>
              <w:keepLines w:val="0"/>
              <w:pageBreakBefore w:val="0"/>
              <w:numPr>
                <w:ilvl w:val="0"/>
                <w:numId w:val="0"/>
              </w:numPr>
              <w:kinsoku/>
              <w:wordWrap/>
              <w:overflowPunct/>
              <w:topLinePunct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p>
        </w:tc>
        <w:tc>
          <w:tcPr>
            <w:tcW w:w="737" w:type="pct"/>
            <w:vMerge w:val="continue"/>
            <w:vAlign w:val="center"/>
          </w:tcPr>
          <w:p w14:paraId="4DC4B746">
            <w:pPr>
              <w:keepNext w:val="0"/>
              <w:keepLines w:val="0"/>
              <w:pageBreakBefore w:val="0"/>
              <w:numPr>
                <w:ilvl w:val="0"/>
                <w:numId w:val="0"/>
              </w:numPr>
              <w:kinsoku/>
              <w:wordWrap/>
              <w:overflowPunct/>
              <w:topLinePunct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p>
        </w:tc>
        <w:tc>
          <w:tcPr>
            <w:tcW w:w="1119" w:type="pct"/>
            <w:shd w:val="clear" w:color="auto" w:fill="auto"/>
            <w:vAlign w:val="center"/>
          </w:tcPr>
          <w:p w14:paraId="1FC3238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val="0"/>
                <w:bCs w:val="0"/>
                <w:i w:val="0"/>
                <w:color w:val="auto"/>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声校准器HS6020型</w:t>
            </w:r>
          </w:p>
        </w:tc>
        <w:tc>
          <w:tcPr>
            <w:tcW w:w="832" w:type="pct"/>
            <w:shd w:val="clear" w:color="auto" w:fill="auto"/>
            <w:vAlign w:val="center"/>
          </w:tcPr>
          <w:p w14:paraId="53ECB508">
            <w:pPr>
              <w:keepNext w:val="0"/>
              <w:keepLines w:val="0"/>
              <w:pageBreakBefore w:val="0"/>
              <w:numPr>
                <w:ilvl w:val="0"/>
                <w:numId w:val="0"/>
              </w:numPr>
              <w:kinsoku/>
              <w:wordWrap/>
              <w:overflowPunct/>
              <w:topLinePunct w:val="0"/>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FT-YQ-</w:t>
            </w:r>
            <w:r>
              <w:rPr>
                <w:rFonts w:hint="eastAsia" w:cs="Times New Roman"/>
                <w:b w:val="0"/>
                <w:bCs w:val="0"/>
                <w:i w:val="0"/>
                <w:iCs w:val="0"/>
                <w:color w:val="auto"/>
                <w:kern w:val="0"/>
                <w:sz w:val="21"/>
                <w:szCs w:val="21"/>
                <w:u w:val="none"/>
                <w:lang w:val="en-US" w:eastAsia="zh-CN" w:bidi="ar"/>
              </w:rPr>
              <w:t>190</w:t>
            </w:r>
          </w:p>
        </w:tc>
        <w:tc>
          <w:tcPr>
            <w:tcW w:w="923" w:type="pct"/>
            <w:shd w:val="clear" w:color="auto" w:fill="auto"/>
            <w:vAlign w:val="center"/>
          </w:tcPr>
          <w:p w14:paraId="61CA26FA">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微软雅黑" w:cs="Times New Roman"/>
                <w:i w:val="0"/>
                <w:iCs w:val="0"/>
                <w:color w:val="000000"/>
                <w:kern w:val="0"/>
                <w:sz w:val="21"/>
                <w:szCs w:val="21"/>
                <w:u w:val="none"/>
                <w:lang w:val="en-US" w:eastAsia="zh-CN" w:bidi="ar"/>
              </w:rPr>
              <w:t>2024.10.08</w:t>
            </w:r>
          </w:p>
        </w:tc>
        <w:tc>
          <w:tcPr>
            <w:tcW w:w="831" w:type="pct"/>
            <w:shd w:val="clear" w:color="auto" w:fill="auto"/>
            <w:vAlign w:val="center"/>
          </w:tcPr>
          <w:p w14:paraId="7CB05326">
            <w:pPr>
              <w:keepNext w:val="0"/>
              <w:keepLines w:val="0"/>
              <w:pageBreakBefore w:val="0"/>
              <w:widowControl/>
              <w:suppressLineNumbers w:val="0"/>
              <w:kinsoku/>
              <w:wordWrap/>
              <w:overflowPunct/>
              <w:topLinePunct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微软雅黑" w:cs="Times New Roman"/>
                <w:i w:val="0"/>
                <w:iCs w:val="0"/>
                <w:color w:val="000000"/>
                <w:kern w:val="0"/>
                <w:sz w:val="21"/>
                <w:szCs w:val="21"/>
                <w:u w:val="none"/>
                <w:lang w:val="en-US" w:eastAsia="zh-CN" w:bidi="ar"/>
              </w:rPr>
              <w:t>2025.10.07</w:t>
            </w:r>
          </w:p>
        </w:tc>
      </w:tr>
    </w:tbl>
    <w:p w14:paraId="08DAD3D8">
      <w:pPr>
        <w:pStyle w:val="3"/>
        <w:bidi w:val="0"/>
        <w:rPr>
          <w:rFonts w:hint="eastAsia"/>
          <w:lang w:val="en-US" w:eastAsia="zh-CN"/>
        </w:rPr>
      </w:pPr>
      <w:bookmarkStart w:id="39" w:name="_Toc5071"/>
      <w:r>
        <w:rPr>
          <w:rFonts w:hint="eastAsia"/>
          <w:lang w:val="en-US" w:eastAsia="zh-CN"/>
        </w:rPr>
        <w:t>8.3监测方法</w:t>
      </w:r>
      <w:bookmarkEnd w:id="39"/>
    </w:p>
    <w:p w14:paraId="19EF0BDC">
      <w:pPr>
        <w:jc w:val="center"/>
        <w:rPr>
          <w:rFonts w:hint="eastAsia"/>
          <w:b/>
          <w:bCs/>
          <w:lang w:val="en-US" w:eastAsia="zh-CN"/>
        </w:rPr>
      </w:pPr>
      <w:r>
        <w:rPr>
          <w:rFonts w:hint="eastAsia"/>
          <w:b/>
          <w:bCs/>
          <w:lang w:val="en-US" w:eastAsia="zh-CN"/>
        </w:rPr>
        <w:t>表8-2  监测分析方法</w:t>
      </w:r>
    </w:p>
    <w:tbl>
      <w:tblPr>
        <w:tblStyle w:val="18"/>
        <w:tblW w:w="4998"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072"/>
        <w:gridCol w:w="1331"/>
        <w:gridCol w:w="3372"/>
        <w:gridCol w:w="1468"/>
        <w:gridCol w:w="1276"/>
      </w:tblGrid>
      <w:tr w14:paraId="3EDBC00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24" w:hRule="atLeast"/>
          <w:jc w:val="center"/>
        </w:trPr>
        <w:tc>
          <w:tcPr>
            <w:tcW w:w="629" w:type="pct"/>
            <w:noWrap w:val="0"/>
            <w:vAlign w:val="center"/>
          </w:tcPr>
          <w:p w14:paraId="34322F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样品类别</w:t>
            </w:r>
          </w:p>
        </w:tc>
        <w:tc>
          <w:tcPr>
            <w:tcW w:w="781" w:type="pct"/>
            <w:noWrap w:val="0"/>
            <w:vAlign w:val="center"/>
          </w:tcPr>
          <w:p w14:paraId="692684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检测项目</w:t>
            </w:r>
          </w:p>
        </w:tc>
        <w:tc>
          <w:tcPr>
            <w:tcW w:w="1978" w:type="pct"/>
            <w:noWrap w:val="0"/>
            <w:vAlign w:val="center"/>
          </w:tcPr>
          <w:p w14:paraId="79CAA7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检测依据</w:t>
            </w:r>
          </w:p>
        </w:tc>
        <w:tc>
          <w:tcPr>
            <w:tcW w:w="861" w:type="pct"/>
            <w:noWrap w:val="0"/>
            <w:vAlign w:val="center"/>
          </w:tcPr>
          <w:p w14:paraId="3D95E8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lang w:eastAsia="zh-CN"/>
              </w:rPr>
              <w:t>检测仪器</w:t>
            </w:r>
          </w:p>
        </w:tc>
        <w:tc>
          <w:tcPr>
            <w:tcW w:w="748" w:type="pct"/>
            <w:noWrap w:val="0"/>
            <w:vAlign w:val="center"/>
          </w:tcPr>
          <w:p w14:paraId="135CF0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rPr>
              <w:t>检出限</w:t>
            </w:r>
          </w:p>
        </w:tc>
      </w:tr>
      <w:tr w14:paraId="12990C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629" w:type="pct"/>
            <w:vMerge w:val="restart"/>
            <w:noWrap w:val="0"/>
            <w:vAlign w:val="center"/>
          </w:tcPr>
          <w:p w14:paraId="4FB7B0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有组织废气</w:t>
            </w:r>
          </w:p>
        </w:tc>
        <w:tc>
          <w:tcPr>
            <w:tcW w:w="781" w:type="pct"/>
            <w:noWrap w:val="0"/>
            <w:vAlign w:val="center"/>
          </w:tcPr>
          <w:p w14:paraId="1B40AA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颗粒物</w:t>
            </w:r>
          </w:p>
        </w:tc>
        <w:tc>
          <w:tcPr>
            <w:tcW w:w="1978" w:type="pct"/>
            <w:shd w:val="clear" w:color="auto" w:fill="auto"/>
            <w:noWrap w:val="0"/>
            <w:vAlign w:val="center"/>
          </w:tcPr>
          <w:p w14:paraId="462644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《固定污染源废气低浓度颗粒物的测定重 量法》HJ 836-2017</w:t>
            </w:r>
          </w:p>
        </w:tc>
        <w:tc>
          <w:tcPr>
            <w:tcW w:w="861" w:type="pct"/>
            <w:shd w:val="clear" w:color="auto" w:fill="auto"/>
            <w:noWrap w:val="0"/>
            <w:vAlign w:val="center"/>
          </w:tcPr>
          <w:p w14:paraId="342404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鼓风干燥箱101-1A、十万分之一电子天平FB2035</w:t>
            </w:r>
          </w:p>
        </w:tc>
        <w:tc>
          <w:tcPr>
            <w:tcW w:w="748" w:type="pct"/>
            <w:shd w:val="clear" w:color="auto" w:fill="auto"/>
            <w:noWrap w:val="0"/>
            <w:vAlign w:val="center"/>
          </w:tcPr>
          <w:p w14:paraId="18AD2823">
            <w:pPr>
              <w:pStyle w:val="23"/>
              <w:keepNext w:val="0"/>
              <w:keepLines w:val="0"/>
              <w:pageBreakBefore w:val="0"/>
              <w:widowControl w:val="0"/>
              <w:kinsoku/>
              <w:wordWrap/>
              <w:overflowPunct/>
              <w:topLinePunct w:val="0"/>
              <w:autoSpaceDE/>
              <w:autoSpaceDN/>
              <w:bidi w:val="0"/>
              <w:adjustRightInd/>
              <w:snapToGrid/>
              <w:spacing w:before="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vertAlign w:val="baseline"/>
                <w:lang w:val="en-US" w:eastAsia="zh-CN" w:bidi="en-US"/>
              </w:rPr>
            </w:pPr>
            <w:r>
              <w:rPr>
                <w:rFonts w:hint="default" w:ascii="Times New Roman" w:hAnsi="Times New Roman" w:eastAsia="宋体" w:cs="Times New Roman"/>
                <w:sz w:val="21"/>
                <w:szCs w:val="21"/>
                <w:vertAlign w:val="baseline"/>
                <w:lang w:val="en-US" w:eastAsia="zh-CN"/>
              </w:rPr>
              <w:t>1.0mg/m</w:t>
            </w:r>
            <w:r>
              <w:rPr>
                <w:rFonts w:hint="default" w:ascii="Times New Roman" w:hAnsi="Times New Roman" w:eastAsia="宋体" w:cs="Times New Roman"/>
                <w:sz w:val="21"/>
                <w:szCs w:val="21"/>
                <w:vertAlign w:val="superscript"/>
                <w:lang w:val="en-US" w:eastAsia="zh-CN"/>
              </w:rPr>
              <w:t>3</w:t>
            </w:r>
          </w:p>
        </w:tc>
      </w:tr>
      <w:tr w14:paraId="777F46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629" w:type="pct"/>
            <w:vMerge w:val="continue"/>
            <w:noWrap w:val="0"/>
            <w:vAlign w:val="center"/>
          </w:tcPr>
          <w:p w14:paraId="73E9D2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p>
        </w:tc>
        <w:tc>
          <w:tcPr>
            <w:tcW w:w="781" w:type="pct"/>
            <w:noWrap w:val="0"/>
            <w:vAlign w:val="center"/>
          </w:tcPr>
          <w:p w14:paraId="73BB77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二氧化硫</w:t>
            </w:r>
          </w:p>
        </w:tc>
        <w:tc>
          <w:tcPr>
            <w:tcW w:w="1978" w:type="pct"/>
            <w:noWrap w:val="0"/>
            <w:vAlign w:val="center"/>
          </w:tcPr>
          <w:p w14:paraId="5F3DEE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《固定污染源废气二氧化硫的测定 定电位 电解法》 HJ 57-2017</w:t>
            </w:r>
          </w:p>
        </w:tc>
        <w:tc>
          <w:tcPr>
            <w:tcW w:w="861" w:type="pct"/>
            <w:noWrap w:val="0"/>
            <w:vAlign w:val="center"/>
          </w:tcPr>
          <w:p w14:paraId="7D6DCD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b w:val="0"/>
                <w:bCs w:val="0"/>
                <w:color w:val="auto"/>
                <w:sz w:val="21"/>
                <w:szCs w:val="21"/>
                <w:vertAlign w:val="baseline"/>
                <w:lang w:val="en-US" w:eastAsia="zh-CN"/>
              </w:rPr>
              <w:t>自动烟尘烟气测试仪GH-60E型</w:t>
            </w:r>
          </w:p>
        </w:tc>
        <w:tc>
          <w:tcPr>
            <w:tcW w:w="748" w:type="pct"/>
            <w:noWrap w:val="0"/>
            <w:vAlign w:val="center"/>
          </w:tcPr>
          <w:p w14:paraId="0CB96235">
            <w:pPr>
              <w:pStyle w:val="23"/>
              <w:keepNext w:val="0"/>
              <w:keepLines w:val="0"/>
              <w:pageBreakBefore w:val="0"/>
              <w:widowControl w:val="0"/>
              <w:kinsoku/>
              <w:wordWrap/>
              <w:overflowPunct/>
              <w:topLinePunct w:val="0"/>
              <w:autoSpaceDE/>
              <w:autoSpaceDN/>
              <w:bidi w:val="0"/>
              <w:adjustRightInd/>
              <w:snapToGrid/>
              <w:spacing w:before="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vertAlign w:val="baseline"/>
                <w:lang w:val="en-US" w:eastAsia="zh-CN" w:bidi="en-US"/>
              </w:rPr>
            </w:pPr>
            <w:r>
              <w:rPr>
                <w:rFonts w:hint="default" w:ascii="Times New Roman" w:hAnsi="Times New Roman" w:eastAsia="宋体" w:cs="Times New Roman"/>
                <w:sz w:val="21"/>
                <w:szCs w:val="21"/>
                <w:vertAlign w:val="baseline"/>
                <w:lang w:val="en-US" w:eastAsia="zh-CN"/>
              </w:rPr>
              <w:t>3mg/m</w:t>
            </w:r>
            <w:r>
              <w:rPr>
                <w:rFonts w:hint="default" w:ascii="Times New Roman" w:hAnsi="Times New Roman" w:eastAsia="宋体" w:cs="Times New Roman"/>
                <w:sz w:val="21"/>
                <w:szCs w:val="21"/>
                <w:vertAlign w:val="superscript"/>
                <w:lang w:val="en-US" w:eastAsia="zh-CN"/>
              </w:rPr>
              <w:t>3</w:t>
            </w:r>
          </w:p>
        </w:tc>
      </w:tr>
      <w:tr w14:paraId="2A96B4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629" w:type="pct"/>
            <w:vMerge w:val="continue"/>
            <w:noWrap w:val="0"/>
            <w:vAlign w:val="center"/>
          </w:tcPr>
          <w:p w14:paraId="01E7B1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p>
        </w:tc>
        <w:tc>
          <w:tcPr>
            <w:tcW w:w="781" w:type="pct"/>
            <w:noWrap w:val="0"/>
            <w:vAlign w:val="center"/>
          </w:tcPr>
          <w:p w14:paraId="7A9A44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氮氧化物</w:t>
            </w:r>
          </w:p>
        </w:tc>
        <w:tc>
          <w:tcPr>
            <w:tcW w:w="1978" w:type="pct"/>
            <w:noWrap w:val="0"/>
            <w:vAlign w:val="center"/>
          </w:tcPr>
          <w:p w14:paraId="2472A9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《固定污染源废气氮氧化物的测定定电位 电解法》HJ 693-2014</w:t>
            </w:r>
          </w:p>
        </w:tc>
        <w:tc>
          <w:tcPr>
            <w:tcW w:w="861" w:type="pct"/>
            <w:noWrap w:val="0"/>
            <w:vAlign w:val="center"/>
          </w:tcPr>
          <w:p w14:paraId="06772E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b w:val="0"/>
                <w:bCs w:val="0"/>
                <w:color w:val="auto"/>
                <w:sz w:val="21"/>
                <w:szCs w:val="21"/>
                <w:vertAlign w:val="baseline"/>
                <w:lang w:val="en-US" w:eastAsia="zh-CN"/>
              </w:rPr>
              <w:t>自动烟尘烟气测试仪GH-60E型</w:t>
            </w:r>
          </w:p>
        </w:tc>
        <w:tc>
          <w:tcPr>
            <w:tcW w:w="748" w:type="pct"/>
            <w:noWrap w:val="0"/>
            <w:vAlign w:val="center"/>
          </w:tcPr>
          <w:p w14:paraId="58BFA977">
            <w:pPr>
              <w:pStyle w:val="23"/>
              <w:keepNext w:val="0"/>
              <w:keepLines w:val="0"/>
              <w:pageBreakBefore w:val="0"/>
              <w:widowControl w:val="0"/>
              <w:kinsoku/>
              <w:wordWrap/>
              <w:overflowPunct/>
              <w:topLinePunct w:val="0"/>
              <w:autoSpaceDE/>
              <w:autoSpaceDN/>
              <w:bidi w:val="0"/>
              <w:adjustRightInd/>
              <w:snapToGrid/>
              <w:spacing w:before="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vertAlign w:val="baseline"/>
                <w:lang w:val="en-US" w:eastAsia="zh-CN" w:bidi="en-US"/>
              </w:rPr>
            </w:pPr>
            <w:r>
              <w:rPr>
                <w:rFonts w:hint="default" w:ascii="Times New Roman" w:hAnsi="Times New Roman" w:eastAsia="宋体" w:cs="Times New Roman"/>
                <w:sz w:val="21"/>
                <w:szCs w:val="21"/>
                <w:vertAlign w:val="baseline"/>
                <w:lang w:val="en-US" w:eastAsia="zh-CN"/>
              </w:rPr>
              <w:t>3mg/m</w:t>
            </w:r>
            <w:r>
              <w:rPr>
                <w:rFonts w:hint="default" w:ascii="Times New Roman" w:hAnsi="Times New Roman" w:eastAsia="宋体" w:cs="Times New Roman"/>
                <w:sz w:val="21"/>
                <w:szCs w:val="21"/>
                <w:vertAlign w:val="superscript"/>
                <w:lang w:val="en-US" w:eastAsia="zh-CN"/>
              </w:rPr>
              <w:t>3</w:t>
            </w:r>
          </w:p>
        </w:tc>
      </w:tr>
      <w:tr w14:paraId="3BEDC7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629" w:type="pct"/>
            <w:vMerge w:val="continue"/>
            <w:noWrap w:val="0"/>
            <w:vAlign w:val="center"/>
          </w:tcPr>
          <w:p w14:paraId="58C1FC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p>
        </w:tc>
        <w:tc>
          <w:tcPr>
            <w:tcW w:w="781" w:type="pct"/>
            <w:noWrap w:val="0"/>
            <w:vAlign w:val="center"/>
          </w:tcPr>
          <w:p w14:paraId="776B3C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非甲烷总烃</w:t>
            </w:r>
          </w:p>
        </w:tc>
        <w:tc>
          <w:tcPr>
            <w:tcW w:w="1978" w:type="pct"/>
            <w:noWrap w:val="0"/>
            <w:vAlign w:val="center"/>
          </w:tcPr>
          <w:p w14:paraId="3F5174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《固定污染源废气总烃、甲烷和非甲烷总烃 的测定气相色谱法》 HJ 38-2017</w:t>
            </w:r>
          </w:p>
        </w:tc>
        <w:tc>
          <w:tcPr>
            <w:tcW w:w="861" w:type="pct"/>
            <w:noWrap w:val="0"/>
            <w:vAlign w:val="center"/>
          </w:tcPr>
          <w:p w14:paraId="189B22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b w:val="0"/>
                <w:bCs w:val="0"/>
                <w:i w:val="0"/>
                <w:iCs w:val="0"/>
                <w:color w:val="auto"/>
                <w:kern w:val="0"/>
                <w:sz w:val="21"/>
                <w:szCs w:val="21"/>
                <w:u w:val="none"/>
                <w:lang w:val="en-US" w:eastAsia="zh-CN" w:bidi="ar"/>
              </w:rPr>
              <w:t>气相色谱仪GC-4000A</w:t>
            </w:r>
            <w:r>
              <w:rPr>
                <w:rFonts w:hint="eastAsia" w:cs="Times New Roman"/>
                <w:b w:val="0"/>
                <w:bCs w:val="0"/>
                <w:i w:val="0"/>
                <w:iCs w:val="0"/>
                <w:color w:val="auto"/>
                <w:kern w:val="0"/>
                <w:sz w:val="21"/>
                <w:szCs w:val="21"/>
                <w:u w:val="none"/>
                <w:lang w:val="en-US" w:eastAsia="zh-CN" w:bidi="ar"/>
              </w:rPr>
              <w:t>（</w:t>
            </w:r>
            <w:r>
              <w:rPr>
                <w:rFonts w:hint="default" w:ascii="Times New Roman" w:hAnsi="Times New Roman" w:eastAsia="宋体" w:cs="Times New Roman"/>
                <w:b w:val="0"/>
                <w:bCs w:val="0"/>
                <w:i w:val="0"/>
                <w:iCs w:val="0"/>
                <w:color w:val="auto"/>
                <w:kern w:val="0"/>
                <w:sz w:val="21"/>
                <w:szCs w:val="21"/>
                <w:u w:val="none"/>
                <w:lang w:val="en-US" w:eastAsia="zh-CN" w:bidi="ar"/>
              </w:rPr>
              <w:t>40A</w:t>
            </w:r>
            <w:r>
              <w:rPr>
                <w:rFonts w:hint="eastAsia" w:cs="Times New Roman"/>
                <w:b w:val="0"/>
                <w:bCs w:val="0"/>
                <w:i w:val="0"/>
                <w:iCs w:val="0"/>
                <w:color w:val="auto"/>
                <w:kern w:val="0"/>
                <w:sz w:val="21"/>
                <w:szCs w:val="21"/>
                <w:u w:val="none"/>
                <w:lang w:val="en-US" w:eastAsia="zh-CN" w:bidi="ar"/>
              </w:rPr>
              <w:t>）</w:t>
            </w:r>
          </w:p>
        </w:tc>
        <w:tc>
          <w:tcPr>
            <w:tcW w:w="748" w:type="pct"/>
            <w:noWrap w:val="0"/>
            <w:vAlign w:val="center"/>
          </w:tcPr>
          <w:p w14:paraId="71131D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0.07</w:t>
            </w:r>
            <w:r>
              <w:rPr>
                <w:rFonts w:hint="default" w:ascii="Times New Roman" w:hAnsi="Times New Roman" w:eastAsia="宋体" w:cs="Times New Roman"/>
                <w:sz w:val="21"/>
                <w:szCs w:val="21"/>
                <w:vertAlign w:val="baseline"/>
                <w:lang w:val="en-US" w:eastAsia="zh-CN"/>
              </w:rPr>
              <w:t>mg/m</w:t>
            </w:r>
            <w:r>
              <w:rPr>
                <w:rFonts w:hint="default" w:ascii="Times New Roman" w:hAnsi="Times New Roman" w:eastAsia="宋体" w:cs="Times New Roman"/>
                <w:sz w:val="21"/>
                <w:szCs w:val="21"/>
                <w:vertAlign w:val="superscript"/>
                <w:lang w:val="en-US" w:eastAsia="zh-CN"/>
              </w:rPr>
              <w:t>3</w:t>
            </w:r>
          </w:p>
        </w:tc>
      </w:tr>
      <w:tr w14:paraId="1A40C3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629" w:type="pct"/>
            <w:vMerge w:val="restart"/>
            <w:noWrap w:val="0"/>
            <w:vAlign w:val="center"/>
          </w:tcPr>
          <w:p w14:paraId="3AC92D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无组织废气</w:t>
            </w:r>
          </w:p>
        </w:tc>
        <w:tc>
          <w:tcPr>
            <w:tcW w:w="781" w:type="pct"/>
            <w:noWrap w:val="0"/>
            <w:vAlign w:val="center"/>
          </w:tcPr>
          <w:p w14:paraId="4CA5FD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en-US"/>
              </w:rPr>
            </w:pPr>
            <w:r>
              <w:rPr>
                <w:rFonts w:hint="default" w:ascii="Times New Roman" w:hAnsi="Times New Roman" w:eastAsia="宋体" w:cs="Times New Roman"/>
                <w:kern w:val="0"/>
                <w:sz w:val="21"/>
                <w:szCs w:val="21"/>
              </w:rPr>
              <w:t>颗粒物</w:t>
            </w:r>
          </w:p>
        </w:tc>
        <w:tc>
          <w:tcPr>
            <w:tcW w:w="1978" w:type="pct"/>
            <w:noWrap w:val="0"/>
            <w:vAlign w:val="center"/>
          </w:tcPr>
          <w:p w14:paraId="7CB97E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《环境空气总悬浮颗粒物的测定重量法》 HJ 1263-2022</w:t>
            </w:r>
          </w:p>
        </w:tc>
        <w:tc>
          <w:tcPr>
            <w:tcW w:w="861" w:type="pct"/>
            <w:noWrap w:val="0"/>
            <w:vAlign w:val="center"/>
          </w:tcPr>
          <w:p w14:paraId="0E61F6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十万分之一电子天平FB2035</w:t>
            </w:r>
          </w:p>
        </w:tc>
        <w:tc>
          <w:tcPr>
            <w:tcW w:w="748" w:type="pct"/>
            <w:noWrap w:val="0"/>
            <w:vAlign w:val="center"/>
          </w:tcPr>
          <w:p w14:paraId="01DD4770">
            <w:pPr>
              <w:pStyle w:val="23"/>
              <w:keepNext w:val="0"/>
              <w:keepLines w:val="0"/>
              <w:pageBreakBefore w:val="0"/>
              <w:widowControl w:val="0"/>
              <w:kinsoku/>
              <w:wordWrap/>
              <w:overflowPunct/>
              <w:topLinePunct w:val="0"/>
              <w:autoSpaceDE/>
              <w:autoSpaceDN/>
              <w:bidi w:val="0"/>
              <w:adjustRightInd/>
              <w:snapToGrid/>
              <w:spacing w:before="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vertAlign w:val="baseline"/>
                <w:lang w:val="en-US" w:eastAsia="zh-CN" w:bidi="en-US"/>
              </w:rPr>
            </w:pPr>
            <w:r>
              <w:rPr>
                <w:rFonts w:hint="eastAsia" w:eastAsia="宋体" w:cs="Times New Roman"/>
                <w:kern w:val="2"/>
                <w:sz w:val="21"/>
                <w:szCs w:val="21"/>
                <w:vertAlign w:val="baseline"/>
                <w:lang w:val="en-US" w:eastAsia="zh-CN" w:bidi="en-US"/>
              </w:rPr>
              <w:t>168</w:t>
            </w:r>
            <w:r>
              <w:rPr>
                <w:rFonts w:hint="default" w:ascii="Times New Roman" w:hAnsi="Times New Roman" w:eastAsia="宋体" w:cs="Times New Roman"/>
                <w:sz w:val="21"/>
                <w:szCs w:val="21"/>
                <w:vertAlign w:val="baseline"/>
                <w:lang w:val="en-US" w:eastAsia="zh-CN"/>
              </w:rPr>
              <w:t>μg/m</w:t>
            </w:r>
            <w:r>
              <w:rPr>
                <w:rFonts w:hint="default" w:ascii="Times New Roman" w:hAnsi="Times New Roman" w:eastAsia="宋体" w:cs="Times New Roman"/>
                <w:sz w:val="21"/>
                <w:szCs w:val="21"/>
                <w:vertAlign w:val="superscript"/>
                <w:lang w:val="en-US" w:eastAsia="zh-CN"/>
              </w:rPr>
              <w:t>3</w:t>
            </w:r>
          </w:p>
        </w:tc>
      </w:tr>
      <w:tr w14:paraId="1708AEE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629" w:type="pct"/>
            <w:vMerge w:val="continue"/>
            <w:noWrap w:val="0"/>
            <w:vAlign w:val="center"/>
          </w:tcPr>
          <w:p w14:paraId="62E04E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0"/>
                <w:sz w:val="21"/>
                <w:szCs w:val="21"/>
                <w:lang w:val="en-US" w:eastAsia="zh-CN"/>
              </w:rPr>
            </w:pPr>
          </w:p>
        </w:tc>
        <w:tc>
          <w:tcPr>
            <w:tcW w:w="781" w:type="pct"/>
            <w:noWrap w:val="0"/>
            <w:vAlign w:val="center"/>
          </w:tcPr>
          <w:p w14:paraId="16E26D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en-US"/>
              </w:rPr>
            </w:pPr>
            <w:r>
              <w:rPr>
                <w:rFonts w:hint="default" w:ascii="Times New Roman" w:hAnsi="Times New Roman" w:eastAsia="宋体" w:cs="Times New Roman"/>
                <w:kern w:val="0"/>
                <w:sz w:val="21"/>
                <w:szCs w:val="21"/>
              </w:rPr>
              <w:t>二氧化硫</w:t>
            </w:r>
          </w:p>
        </w:tc>
        <w:tc>
          <w:tcPr>
            <w:tcW w:w="1978" w:type="pct"/>
            <w:noWrap w:val="0"/>
            <w:vAlign w:val="center"/>
          </w:tcPr>
          <w:p w14:paraId="7FDFA6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《环境空气二氧化硫的测定甲醛吸收-副玫 瑰苯胺分光光度法HJ 482-2009及修改单</w:t>
            </w:r>
          </w:p>
        </w:tc>
        <w:tc>
          <w:tcPr>
            <w:tcW w:w="861" w:type="pct"/>
            <w:noWrap w:val="0"/>
            <w:vAlign w:val="center"/>
          </w:tcPr>
          <w:p w14:paraId="4A3023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紫外可见分光光度计UV752</w:t>
            </w:r>
          </w:p>
        </w:tc>
        <w:tc>
          <w:tcPr>
            <w:tcW w:w="748" w:type="pct"/>
            <w:noWrap w:val="0"/>
            <w:vAlign w:val="center"/>
          </w:tcPr>
          <w:p w14:paraId="47C7F9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0.</w:t>
            </w:r>
            <w:r>
              <w:rPr>
                <w:rFonts w:hint="eastAsia" w:ascii="Times New Roman" w:hAnsi="Times New Roman" w:eastAsia="宋体" w:cs="Times New Roman"/>
                <w:color w:val="000000"/>
                <w:kern w:val="0"/>
                <w:sz w:val="21"/>
                <w:szCs w:val="21"/>
                <w:lang w:val="en-US" w:eastAsia="zh-CN" w:bidi="ar"/>
              </w:rPr>
              <w:t>007</w:t>
            </w:r>
            <w:r>
              <w:rPr>
                <w:rFonts w:hint="default" w:ascii="Times New Roman" w:hAnsi="Times New Roman" w:eastAsia="宋体" w:cs="Times New Roman"/>
                <w:color w:val="000000"/>
                <w:kern w:val="0"/>
                <w:sz w:val="21"/>
                <w:szCs w:val="21"/>
                <w:lang w:val="en-US" w:eastAsia="zh-CN" w:bidi="ar"/>
              </w:rPr>
              <w:t xml:space="preserve"> mg/</w:t>
            </w:r>
            <w:r>
              <w:rPr>
                <w:rFonts w:hint="default" w:ascii="Times New Roman" w:hAnsi="Times New Roman" w:eastAsia="宋体" w:cs="Times New Roman"/>
                <w:i w:val="0"/>
                <w:color w:val="000000"/>
                <w:kern w:val="0"/>
                <w:sz w:val="21"/>
                <w:szCs w:val="21"/>
                <w:u w:val="none"/>
                <w:lang w:val="en-US" w:eastAsia="zh-CN" w:bidi="ar"/>
              </w:rPr>
              <w:t>m</w:t>
            </w:r>
            <w:r>
              <w:rPr>
                <w:rFonts w:hint="default" w:ascii="Times New Roman" w:hAnsi="Times New Roman" w:eastAsia="宋体" w:cs="Times New Roman"/>
                <w:i w:val="0"/>
                <w:color w:val="000000"/>
                <w:kern w:val="0"/>
                <w:sz w:val="21"/>
                <w:szCs w:val="21"/>
                <w:u w:val="none"/>
                <w:vertAlign w:val="superscript"/>
                <w:lang w:val="en-US" w:eastAsia="zh-CN" w:bidi="ar"/>
              </w:rPr>
              <w:t>3</w:t>
            </w:r>
          </w:p>
        </w:tc>
      </w:tr>
      <w:tr w14:paraId="002979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629" w:type="pct"/>
            <w:vMerge w:val="continue"/>
            <w:noWrap w:val="0"/>
            <w:vAlign w:val="center"/>
          </w:tcPr>
          <w:p w14:paraId="03714D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0"/>
                <w:sz w:val="21"/>
                <w:szCs w:val="21"/>
                <w:lang w:val="en-US" w:eastAsia="zh-CN"/>
              </w:rPr>
            </w:pPr>
          </w:p>
        </w:tc>
        <w:tc>
          <w:tcPr>
            <w:tcW w:w="781" w:type="pct"/>
            <w:noWrap w:val="0"/>
            <w:vAlign w:val="center"/>
          </w:tcPr>
          <w:p w14:paraId="5463FD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en-US"/>
              </w:rPr>
            </w:pPr>
            <w:r>
              <w:rPr>
                <w:rFonts w:hint="default" w:ascii="Times New Roman" w:hAnsi="Times New Roman" w:eastAsia="宋体" w:cs="Times New Roman"/>
                <w:kern w:val="0"/>
                <w:sz w:val="21"/>
                <w:szCs w:val="21"/>
              </w:rPr>
              <w:t>氮氧化物</w:t>
            </w:r>
          </w:p>
        </w:tc>
        <w:tc>
          <w:tcPr>
            <w:tcW w:w="1978" w:type="pct"/>
            <w:noWrap w:val="0"/>
            <w:vAlign w:val="center"/>
          </w:tcPr>
          <w:p w14:paraId="5DB8F7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《环境空气氮氧化物</w:t>
            </w:r>
            <w:r>
              <w:rPr>
                <w:rFonts w:hint="eastAsia" w:cs="Times New Roman"/>
                <w:kern w:val="0"/>
                <w:sz w:val="21"/>
                <w:szCs w:val="21"/>
                <w:lang w:eastAsia="zh-CN"/>
              </w:rPr>
              <w:t>（</w:t>
            </w:r>
            <w:r>
              <w:rPr>
                <w:rFonts w:hint="default" w:ascii="Times New Roman" w:hAnsi="Times New Roman" w:eastAsia="宋体" w:cs="Times New Roman"/>
                <w:kern w:val="0"/>
                <w:sz w:val="21"/>
                <w:szCs w:val="21"/>
              </w:rPr>
              <w:t>一氧化氮和二氧化氮</w:t>
            </w:r>
            <w:r>
              <w:rPr>
                <w:rFonts w:hint="eastAsia" w:cs="Times New Roman"/>
                <w:kern w:val="0"/>
                <w:sz w:val="21"/>
                <w:szCs w:val="21"/>
                <w:lang w:eastAsia="zh-CN"/>
              </w:rPr>
              <w:t>）</w:t>
            </w:r>
            <w:r>
              <w:rPr>
                <w:rFonts w:hint="default" w:ascii="Times New Roman" w:hAnsi="Times New Roman" w:eastAsia="宋体" w:cs="Times New Roman"/>
                <w:kern w:val="0"/>
                <w:sz w:val="21"/>
                <w:szCs w:val="21"/>
              </w:rPr>
              <w:t xml:space="preserve"> 的测定盐酸荼乙二胺分光光度法》</w:t>
            </w:r>
          </w:p>
          <w:p w14:paraId="47304E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HJ 479-2009及修改单</w:t>
            </w:r>
          </w:p>
        </w:tc>
        <w:tc>
          <w:tcPr>
            <w:tcW w:w="861" w:type="pct"/>
            <w:noWrap w:val="0"/>
            <w:vAlign w:val="center"/>
          </w:tcPr>
          <w:p w14:paraId="2FAD08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紫外可见分光光度计UV752</w:t>
            </w:r>
            <w:r>
              <w:rPr>
                <w:rFonts w:hint="eastAsia" w:cs="Times New Roman"/>
                <w:kern w:val="0"/>
                <w:sz w:val="21"/>
                <w:szCs w:val="21"/>
                <w:lang w:val="en-US" w:eastAsia="zh-CN"/>
              </w:rPr>
              <w:t>N</w:t>
            </w:r>
          </w:p>
        </w:tc>
        <w:tc>
          <w:tcPr>
            <w:tcW w:w="748" w:type="pct"/>
            <w:noWrap w:val="0"/>
            <w:vAlign w:val="center"/>
          </w:tcPr>
          <w:p w14:paraId="1B1D31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color w:val="000000"/>
                <w:kern w:val="0"/>
                <w:sz w:val="21"/>
                <w:szCs w:val="21"/>
                <w:lang w:val="en-US" w:eastAsia="zh-CN" w:bidi="ar"/>
              </w:rPr>
              <w:t>0.</w:t>
            </w:r>
            <w:r>
              <w:rPr>
                <w:rFonts w:hint="eastAsia" w:ascii="Times New Roman" w:hAnsi="Times New Roman" w:eastAsia="宋体" w:cs="Times New Roman"/>
                <w:color w:val="000000"/>
                <w:kern w:val="0"/>
                <w:sz w:val="21"/>
                <w:szCs w:val="21"/>
                <w:lang w:val="en-US" w:eastAsia="zh-CN" w:bidi="ar"/>
              </w:rPr>
              <w:t>005</w:t>
            </w:r>
            <w:r>
              <w:rPr>
                <w:rFonts w:hint="default" w:ascii="Times New Roman" w:hAnsi="Times New Roman" w:eastAsia="宋体" w:cs="Times New Roman"/>
                <w:color w:val="000000"/>
                <w:kern w:val="0"/>
                <w:sz w:val="21"/>
                <w:szCs w:val="21"/>
                <w:lang w:val="en-US" w:eastAsia="zh-CN" w:bidi="ar"/>
              </w:rPr>
              <w:t xml:space="preserve"> mg/</w:t>
            </w:r>
            <w:r>
              <w:rPr>
                <w:rFonts w:hint="default" w:ascii="Times New Roman" w:hAnsi="Times New Roman" w:eastAsia="宋体" w:cs="Times New Roman"/>
                <w:i w:val="0"/>
                <w:color w:val="000000"/>
                <w:kern w:val="0"/>
                <w:sz w:val="21"/>
                <w:szCs w:val="21"/>
                <w:u w:val="none"/>
                <w:lang w:val="en-US" w:eastAsia="zh-CN" w:bidi="ar"/>
              </w:rPr>
              <w:t>m</w:t>
            </w:r>
            <w:r>
              <w:rPr>
                <w:rFonts w:hint="default" w:ascii="Times New Roman" w:hAnsi="Times New Roman" w:eastAsia="宋体" w:cs="Times New Roman"/>
                <w:i w:val="0"/>
                <w:color w:val="000000"/>
                <w:kern w:val="0"/>
                <w:sz w:val="21"/>
                <w:szCs w:val="21"/>
                <w:u w:val="none"/>
                <w:vertAlign w:val="superscript"/>
                <w:lang w:val="en-US" w:eastAsia="zh-CN" w:bidi="ar"/>
              </w:rPr>
              <w:t>3</w:t>
            </w:r>
          </w:p>
        </w:tc>
      </w:tr>
      <w:tr w14:paraId="12195E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629" w:type="pct"/>
            <w:vMerge w:val="continue"/>
            <w:noWrap w:val="0"/>
            <w:vAlign w:val="center"/>
          </w:tcPr>
          <w:p w14:paraId="04E835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0"/>
                <w:sz w:val="21"/>
                <w:szCs w:val="21"/>
                <w:lang w:val="en-US" w:eastAsia="zh-CN"/>
              </w:rPr>
            </w:pPr>
          </w:p>
        </w:tc>
        <w:tc>
          <w:tcPr>
            <w:tcW w:w="781" w:type="pct"/>
            <w:noWrap w:val="0"/>
            <w:vAlign w:val="center"/>
          </w:tcPr>
          <w:p w14:paraId="6C68A4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非甲烷总烃</w:t>
            </w:r>
          </w:p>
        </w:tc>
        <w:tc>
          <w:tcPr>
            <w:tcW w:w="1978" w:type="pct"/>
            <w:noWrap w:val="0"/>
            <w:vAlign w:val="center"/>
          </w:tcPr>
          <w:p w14:paraId="76BB7E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rPr>
              <w:t>《环境空气总烃、甲烷和非甲烷总烃的测定 直接进样气相色谱法》HJ 604-2017</w:t>
            </w:r>
          </w:p>
        </w:tc>
        <w:tc>
          <w:tcPr>
            <w:tcW w:w="861" w:type="pct"/>
            <w:noWrap w:val="0"/>
            <w:vAlign w:val="center"/>
          </w:tcPr>
          <w:p w14:paraId="276678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气相色谱仪GC-4000A</w:t>
            </w:r>
            <w:r>
              <w:rPr>
                <w:rFonts w:hint="eastAsia" w:cs="Times New Roman"/>
                <w:b w:val="0"/>
                <w:bCs w:val="0"/>
                <w:i w:val="0"/>
                <w:iCs w:val="0"/>
                <w:color w:val="auto"/>
                <w:kern w:val="0"/>
                <w:sz w:val="21"/>
                <w:szCs w:val="21"/>
                <w:u w:val="none"/>
                <w:lang w:val="en-US" w:eastAsia="zh-CN" w:bidi="ar"/>
              </w:rPr>
              <w:t>（</w:t>
            </w:r>
            <w:r>
              <w:rPr>
                <w:rFonts w:hint="default" w:ascii="Times New Roman" w:hAnsi="Times New Roman" w:eastAsia="宋体" w:cs="Times New Roman"/>
                <w:b w:val="0"/>
                <w:bCs w:val="0"/>
                <w:i w:val="0"/>
                <w:iCs w:val="0"/>
                <w:color w:val="auto"/>
                <w:kern w:val="0"/>
                <w:sz w:val="21"/>
                <w:szCs w:val="21"/>
                <w:u w:val="none"/>
                <w:lang w:val="en-US" w:eastAsia="zh-CN" w:bidi="ar"/>
              </w:rPr>
              <w:t>40A</w:t>
            </w:r>
            <w:r>
              <w:rPr>
                <w:rFonts w:hint="eastAsia" w:cs="Times New Roman"/>
                <w:b w:val="0"/>
                <w:bCs w:val="0"/>
                <w:i w:val="0"/>
                <w:iCs w:val="0"/>
                <w:color w:val="auto"/>
                <w:kern w:val="0"/>
                <w:sz w:val="21"/>
                <w:szCs w:val="21"/>
                <w:u w:val="none"/>
                <w:lang w:val="en-US" w:eastAsia="zh-CN" w:bidi="ar"/>
              </w:rPr>
              <w:t>）</w:t>
            </w:r>
          </w:p>
        </w:tc>
        <w:tc>
          <w:tcPr>
            <w:tcW w:w="748" w:type="pct"/>
            <w:noWrap w:val="0"/>
            <w:vAlign w:val="center"/>
          </w:tcPr>
          <w:p w14:paraId="63B706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eastAsia" w:cs="Times New Roman"/>
                <w:kern w:val="0"/>
                <w:sz w:val="21"/>
                <w:szCs w:val="21"/>
                <w:lang w:val="en-US" w:eastAsia="zh-CN"/>
              </w:rPr>
              <w:t>0.07</w:t>
            </w:r>
            <w:r>
              <w:rPr>
                <w:rFonts w:hint="default" w:ascii="Times New Roman" w:hAnsi="Times New Roman" w:eastAsia="宋体" w:cs="Times New Roman"/>
                <w:color w:val="000000"/>
                <w:kern w:val="0"/>
                <w:sz w:val="21"/>
                <w:szCs w:val="21"/>
                <w:lang w:val="en-US" w:eastAsia="zh-CN" w:bidi="ar"/>
              </w:rPr>
              <w:t>mg/</w:t>
            </w:r>
            <w:r>
              <w:rPr>
                <w:rFonts w:hint="default" w:ascii="Times New Roman" w:hAnsi="Times New Roman" w:eastAsia="宋体" w:cs="Times New Roman"/>
                <w:i w:val="0"/>
                <w:color w:val="000000"/>
                <w:kern w:val="0"/>
                <w:sz w:val="21"/>
                <w:szCs w:val="21"/>
                <w:u w:val="none"/>
                <w:lang w:val="en-US" w:eastAsia="zh-CN" w:bidi="ar"/>
              </w:rPr>
              <w:t>m</w:t>
            </w:r>
            <w:r>
              <w:rPr>
                <w:rFonts w:hint="default" w:ascii="Times New Roman" w:hAnsi="Times New Roman" w:eastAsia="宋体" w:cs="Times New Roman"/>
                <w:i w:val="0"/>
                <w:color w:val="000000"/>
                <w:kern w:val="0"/>
                <w:sz w:val="21"/>
                <w:szCs w:val="21"/>
                <w:u w:val="none"/>
                <w:vertAlign w:val="superscript"/>
                <w:lang w:val="en-US" w:eastAsia="zh-CN" w:bidi="ar"/>
              </w:rPr>
              <w:t>3</w:t>
            </w:r>
          </w:p>
        </w:tc>
      </w:tr>
      <w:tr w14:paraId="77886B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629" w:type="pct"/>
            <w:vMerge w:val="restart"/>
            <w:noWrap w:val="0"/>
            <w:vAlign w:val="center"/>
          </w:tcPr>
          <w:p w14:paraId="4A3A81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废水</w:t>
            </w:r>
          </w:p>
        </w:tc>
        <w:tc>
          <w:tcPr>
            <w:tcW w:w="781" w:type="pct"/>
            <w:noWrap w:val="0"/>
            <w:vAlign w:val="center"/>
          </w:tcPr>
          <w:p w14:paraId="0B97C8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en-US"/>
              </w:rPr>
            </w:pPr>
            <w:r>
              <w:rPr>
                <w:rFonts w:hint="eastAsia" w:cs="Times New Roman"/>
                <w:kern w:val="0"/>
                <w:sz w:val="21"/>
                <w:szCs w:val="21"/>
                <w:lang w:val="en-US" w:eastAsia="zh-CN"/>
              </w:rPr>
              <w:t>pH</w:t>
            </w:r>
            <w:r>
              <w:rPr>
                <w:rFonts w:hint="default" w:ascii="Times New Roman" w:hAnsi="Times New Roman" w:eastAsia="宋体" w:cs="Times New Roman"/>
                <w:kern w:val="0"/>
                <w:sz w:val="21"/>
                <w:szCs w:val="21"/>
              </w:rPr>
              <w:t>值</w:t>
            </w:r>
          </w:p>
        </w:tc>
        <w:tc>
          <w:tcPr>
            <w:tcW w:w="1978" w:type="pct"/>
            <w:noWrap w:val="0"/>
            <w:vAlign w:val="center"/>
          </w:tcPr>
          <w:p w14:paraId="0F98E6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en-US"/>
              </w:rPr>
            </w:pPr>
            <w:r>
              <w:rPr>
                <w:rFonts w:hint="default" w:ascii="Times New Roman" w:hAnsi="Times New Roman" w:eastAsia="宋体" w:cs="Times New Roman"/>
                <w:kern w:val="0"/>
                <w:sz w:val="21"/>
                <w:szCs w:val="21"/>
              </w:rPr>
              <w:t>《水质pH值的测定电极法》 HJ 1147-2020</w:t>
            </w:r>
          </w:p>
        </w:tc>
        <w:tc>
          <w:tcPr>
            <w:tcW w:w="861" w:type="pct"/>
            <w:noWrap w:val="0"/>
            <w:vAlign w:val="center"/>
          </w:tcPr>
          <w:p w14:paraId="2598F6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pH计6010M</w:t>
            </w:r>
          </w:p>
        </w:tc>
        <w:tc>
          <w:tcPr>
            <w:tcW w:w="748" w:type="pct"/>
            <w:noWrap w:val="0"/>
            <w:vAlign w:val="center"/>
          </w:tcPr>
          <w:p w14:paraId="5055B1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w:t>
            </w:r>
          </w:p>
        </w:tc>
      </w:tr>
      <w:tr w14:paraId="30FF43B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629" w:type="pct"/>
            <w:vMerge w:val="continue"/>
            <w:noWrap w:val="0"/>
            <w:vAlign w:val="center"/>
          </w:tcPr>
          <w:p w14:paraId="05BD4C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0"/>
                <w:sz w:val="21"/>
                <w:szCs w:val="21"/>
                <w:lang w:val="en-US" w:eastAsia="zh-CN"/>
              </w:rPr>
            </w:pPr>
          </w:p>
        </w:tc>
        <w:tc>
          <w:tcPr>
            <w:tcW w:w="781" w:type="pct"/>
            <w:noWrap w:val="0"/>
            <w:vAlign w:val="center"/>
          </w:tcPr>
          <w:p w14:paraId="3DD1AB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en-US"/>
              </w:rPr>
            </w:pPr>
            <w:r>
              <w:rPr>
                <w:rFonts w:hint="default" w:ascii="Times New Roman" w:hAnsi="Times New Roman" w:eastAsia="宋体" w:cs="Times New Roman"/>
                <w:kern w:val="0"/>
                <w:sz w:val="21"/>
                <w:szCs w:val="21"/>
              </w:rPr>
              <w:t>色度</w:t>
            </w:r>
          </w:p>
        </w:tc>
        <w:tc>
          <w:tcPr>
            <w:tcW w:w="1978" w:type="pct"/>
            <w:noWrap w:val="0"/>
            <w:vAlign w:val="center"/>
          </w:tcPr>
          <w:p w14:paraId="4CBF53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en-US"/>
              </w:rPr>
            </w:pPr>
            <w:r>
              <w:rPr>
                <w:rFonts w:hint="default" w:ascii="Times New Roman" w:hAnsi="Times New Roman" w:eastAsia="宋体" w:cs="Times New Roman"/>
                <w:kern w:val="0"/>
                <w:sz w:val="21"/>
                <w:szCs w:val="21"/>
              </w:rPr>
              <w:t>《水质色度的测定稀释倍数法》 HJ 1182-2021</w:t>
            </w:r>
          </w:p>
        </w:tc>
        <w:tc>
          <w:tcPr>
            <w:tcW w:w="861" w:type="pct"/>
            <w:noWrap w:val="0"/>
            <w:vAlign w:val="center"/>
          </w:tcPr>
          <w:p w14:paraId="7A77AB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b w:val="0"/>
                <w:bCs w:val="0"/>
                <w:sz w:val="21"/>
                <w:szCs w:val="21"/>
              </w:rPr>
              <w:t>比色管</w:t>
            </w:r>
          </w:p>
        </w:tc>
        <w:tc>
          <w:tcPr>
            <w:tcW w:w="748" w:type="pct"/>
            <w:noWrap w:val="0"/>
            <w:vAlign w:val="center"/>
          </w:tcPr>
          <w:p w14:paraId="410935CF">
            <w:pPr>
              <w:pStyle w:val="23"/>
              <w:keepNext w:val="0"/>
              <w:keepLines w:val="0"/>
              <w:pageBreakBefore w:val="0"/>
              <w:widowControl w:val="0"/>
              <w:kinsoku/>
              <w:wordWrap/>
              <w:overflowPunct/>
              <w:topLinePunct w:val="0"/>
              <w:autoSpaceDE/>
              <w:autoSpaceDN/>
              <w:bidi w:val="0"/>
              <w:adjustRightInd/>
              <w:snapToGrid/>
              <w:spacing w:before="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vertAlign w:val="baseline"/>
                <w:lang w:val="en-US" w:eastAsia="zh-CN" w:bidi="en-US"/>
              </w:rPr>
            </w:pPr>
            <w:r>
              <w:rPr>
                <w:rFonts w:hint="default" w:ascii="Times New Roman" w:hAnsi="Times New Roman" w:eastAsia="宋体" w:cs="Times New Roman"/>
                <w:sz w:val="21"/>
                <w:szCs w:val="21"/>
                <w:vertAlign w:val="baseline"/>
                <w:lang w:val="en-US" w:eastAsia="zh-CN"/>
              </w:rPr>
              <w:t>2倍</w:t>
            </w:r>
          </w:p>
        </w:tc>
      </w:tr>
      <w:tr w14:paraId="5E2BE2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629" w:type="pct"/>
            <w:vMerge w:val="continue"/>
            <w:noWrap w:val="0"/>
            <w:vAlign w:val="center"/>
          </w:tcPr>
          <w:p w14:paraId="4A1D29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p>
        </w:tc>
        <w:tc>
          <w:tcPr>
            <w:tcW w:w="781" w:type="pct"/>
            <w:noWrap w:val="0"/>
            <w:vAlign w:val="center"/>
          </w:tcPr>
          <w:p w14:paraId="34F2EB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en-US"/>
              </w:rPr>
            </w:pPr>
            <w:r>
              <w:rPr>
                <w:rFonts w:hint="default" w:ascii="Times New Roman" w:hAnsi="Times New Roman" w:eastAsia="宋体" w:cs="Times New Roman"/>
                <w:kern w:val="0"/>
                <w:sz w:val="21"/>
                <w:szCs w:val="21"/>
              </w:rPr>
              <w:t>化学需氧量</w:t>
            </w:r>
          </w:p>
        </w:tc>
        <w:tc>
          <w:tcPr>
            <w:tcW w:w="1978" w:type="pct"/>
            <w:noWrap w:val="0"/>
            <w:vAlign w:val="center"/>
          </w:tcPr>
          <w:p w14:paraId="4B1FE0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en-US"/>
              </w:rPr>
            </w:pPr>
            <w:r>
              <w:rPr>
                <w:rFonts w:hint="default" w:ascii="Times New Roman" w:hAnsi="Times New Roman" w:eastAsia="宋体" w:cs="Times New Roman"/>
                <w:kern w:val="0"/>
                <w:sz w:val="21"/>
                <w:szCs w:val="21"/>
              </w:rPr>
              <w:t>《水质化学需氧量的测定重铬酸盐法》 HJ 828-2017</w:t>
            </w:r>
          </w:p>
        </w:tc>
        <w:tc>
          <w:tcPr>
            <w:tcW w:w="861" w:type="pct"/>
            <w:noWrap w:val="0"/>
            <w:vAlign w:val="center"/>
          </w:tcPr>
          <w:p w14:paraId="75B255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滴定管</w:t>
            </w:r>
          </w:p>
        </w:tc>
        <w:tc>
          <w:tcPr>
            <w:tcW w:w="748" w:type="pct"/>
            <w:noWrap w:val="0"/>
            <w:vAlign w:val="center"/>
          </w:tcPr>
          <w:p w14:paraId="04C854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i w:val="0"/>
                <w:color w:val="000000"/>
                <w:kern w:val="0"/>
                <w:sz w:val="21"/>
                <w:szCs w:val="21"/>
                <w:u w:val="none"/>
                <w:lang w:val="en-US" w:eastAsia="zh-CN" w:bidi="ar"/>
              </w:rPr>
              <w:t>4</w:t>
            </w:r>
            <w:r>
              <w:rPr>
                <w:rFonts w:hint="default" w:ascii="Times New Roman" w:hAnsi="Times New Roman" w:eastAsia="宋体" w:cs="Times New Roman"/>
                <w:i w:val="0"/>
                <w:color w:val="000000"/>
                <w:kern w:val="0"/>
                <w:sz w:val="21"/>
                <w:szCs w:val="21"/>
                <w:u w:val="none"/>
                <w:lang w:val="en-US" w:eastAsia="zh-CN" w:bidi="ar"/>
              </w:rPr>
              <w:t>mg/L</w:t>
            </w:r>
          </w:p>
        </w:tc>
      </w:tr>
      <w:tr w14:paraId="11CDCC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629" w:type="pct"/>
            <w:vMerge w:val="continue"/>
            <w:noWrap w:val="0"/>
            <w:vAlign w:val="center"/>
          </w:tcPr>
          <w:p w14:paraId="65853D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0"/>
                <w:sz w:val="21"/>
                <w:szCs w:val="21"/>
                <w:lang w:val="en-US" w:eastAsia="zh-CN"/>
              </w:rPr>
            </w:pPr>
          </w:p>
        </w:tc>
        <w:tc>
          <w:tcPr>
            <w:tcW w:w="781" w:type="pct"/>
            <w:noWrap w:val="0"/>
            <w:vAlign w:val="center"/>
          </w:tcPr>
          <w:p w14:paraId="319510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en-US"/>
              </w:rPr>
            </w:pPr>
            <w:r>
              <w:rPr>
                <w:rFonts w:hint="default" w:ascii="Times New Roman" w:hAnsi="Times New Roman" w:eastAsia="宋体" w:cs="Times New Roman"/>
                <w:kern w:val="0"/>
                <w:sz w:val="21"/>
                <w:szCs w:val="21"/>
              </w:rPr>
              <w:t>氨氮</w:t>
            </w:r>
          </w:p>
        </w:tc>
        <w:tc>
          <w:tcPr>
            <w:tcW w:w="1978" w:type="pct"/>
            <w:noWrap w:val="0"/>
            <w:vAlign w:val="center"/>
          </w:tcPr>
          <w:p w14:paraId="63CF9B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en-US"/>
              </w:rPr>
            </w:pPr>
            <w:r>
              <w:rPr>
                <w:rFonts w:hint="default" w:ascii="Times New Roman" w:hAnsi="Times New Roman" w:eastAsia="宋体" w:cs="Times New Roman"/>
                <w:kern w:val="0"/>
                <w:sz w:val="21"/>
                <w:szCs w:val="21"/>
              </w:rPr>
              <w:t>《水质氨氮的测定纳氏试剂分光光度法》 HJ 535-2009</w:t>
            </w:r>
          </w:p>
        </w:tc>
        <w:tc>
          <w:tcPr>
            <w:tcW w:w="861" w:type="pct"/>
            <w:noWrap w:val="0"/>
            <w:vAlign w:val="center"/>
          </w:tcPr>
          <w:p w14:paraId="1A28B9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紫外可见分光光度计UV752N</w:t>
            </w:r>
          </w:p>
        </w:tc>
        <w:tc>
          <w:tcPr>
            <w:tcW w:w="748" w:type="pct"/>
            <w:noWrap w:val="0"/>
            <w:vAlign w:val="center"/>
          </w:tcPr>
          <w:p w14:paraId="3CF78A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i w:val="0"/>
                <w:color w:val="000000"/>
                <w:kern w:val="0"/>
                <w:sz w:val="21"/>
                <w:szCs w:val="21"/>
                <w:u w:val="none"/>
                <w:lang w:val="en-US" w:eastAsia="zh-CN" w:bidi="ar"/>
              </w:rPr>
              <w:t>0.025</w:t>
            </w:r>
            <w:r>
              <w:rPr>
                <w:rFonts w:hint="default" w:ascii="Times New Roman" w:hAnsi="Times New Roman" w:eastAsia="宋体" w:cs="Times New Roman"/>
                <w:i w:val="0"/>
                <w:color w:val="000000"/>
                <w:kern w:val="0"/>
                <w:sz w:val="21"/>
                <w:szCs w:val="21"/>
                <w:u w:val="none"/>
                <w:lang w:val="en-US" w:eastAsia="zh-CN" w:bidi="ar"/>
              </w:rPr>
              <w:t>mg/L</w:t>
            </w:r>
          </w:p>
        </w:tc>
      </w:tr>
      <w:tr w14:paraId="44F724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629" w:type="pct"/>
            <w:vMerge w:val="continue"/>
            <w:noWrap w:val="0"/>
            <w:vAlign w:val="center"/>
          </w:tcPr>
          <w:p w14:paraId="3A8CB0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0"/>
                <w:sz w:val="21"/>
                <w:szCs w:val="21"/>
                <w:lang w:val="en-US" w:eastAsia="zh-CN"/>
              </w:rPr>
            </w:pPr>
          </w:p>
        </w:tc>
        <w:tc>
          <w:tcPr>
            <w:tcW w:w="781" w:type="pct"/>
            <w:noWrap w:val="0"/>
            <w:vAlign w:val="center"/>
          </w:tcPr>
          <w:p w14:paraId="2D1B41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en-US"/>
              </w:rPr>
            </w:pPr>
            <w:r>
              <w:rPr>
                <w:rFonts w:hint="default" w:ascii="Times New Roman" w:hAnsi="Times New Roman" w:eastAsia="宋体" w:cs="Times New Roman"/>
                <w:kern w:val="0"/>
                <w:sz w:val="21"/>
                <w:szCs w:val="21"/>
              </w:rPr>
              <w:t>悬浮物</w:t>
            </w:r>
          </w:p>
        </w:tc>
        <w:tc>
          <w:tcPr>
            <w:tcW w:w="1978" w:type="pct"/>
            <w:noWrap w:val="0"/>
            <w:vAlign w:val="center"/>
          </w:tcPr>
          <w:p w14:paraId="54A3A5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en-US"/>
              </w:rPr>
            </w:pPr>
            <w:r>
              <w:rPr>
                <w:rFonts w:hint="default" w:ascii="Times New Roman" w:hAnsi="Times New Roman" w:eastAsia="宋体" w:cs="Times New Roman"/>
                <w:kern w:val="0"/>
                <w:sz w:val="21"/>
                <w:szCs w:val="21"/>
              </w:rPr>
              <w:t>《水质悬浮物的测定重量法》 GB 11901-1989</w:t>
            </w:r>
          </w:p>
        </w:tc>
        <w:tc>
          <w:tcPr>
            <w:tcW w:w="861" w:type="pct"/>
            <w:noWrap w:val="0"/>
            <w:vAlign w:val="center"/>
          </w:tcPr>
          <w:p w14:paraId="144E8C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i w:val="0"/>
                <w:color w:val="000000"/>
                <w:kern w:val="0"/>
                <w:sz w:val="21"/>
                <w:szCs w:val="21"/>
                <w:u w:val="none"/>
                <w:lang w:val="en-US" w:eastAsia="zh-CN" w:bidi="ar"/>
              </w:rPr>
              <w:t>万分之一分析天平FA2004B、鼓风干燥箱101-1A</w:t>
            </w:r>
          </w:p>
        </w:tc>
        <w:tc>
          <w:tcPr>
            <w:tcW w:w="748" w:type="pct"/>
            <w:noWrap w:val="0"/>
            <w:vAlign w:val="center"/>
          </w:tcPr>
          <w:p w14:paraId="4B7096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w:t>
            </w:r>
          </w:p>
        </w:tc>
      </w:tr>
      <w:tr w14:paraId="2D9AA3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629" w:type="pct"/>
            <w:vMerge w:val="continue"/>
            <w:noWrap w:val="0"/>
            <w:vAlign w:val="center"/>
          </w:tcPr>
          <w:p w14:paraId="667717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0"/>
                <w:sz w:val="21"/>
                <w:szCs w:val="21"/>
                <w:lang w:val="en-US" w:eastAsia="zh-CN"/>
              </w:rPr>
            </w:pPr>
          </w:p>
        </w:tc>
        <w:tc>
          <w:tcPr>
            <w:tcW w:w="781" w:type="pct"/>
            <w:noWrap w:val="0"/>
            <w:vAlign w:val="center"/>
          </w:tcPr>
          <w:p w14:paraId="362ED2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en-US"/>
              </w:rPr>
            </w:pPr>
            <w:r>
              <w:rPr>
                <w:rFonts w:hint="default" w:ascii="Times New Roman" w:hAnsi="Times New Roman" w:eastAsia="宋体" w:cs="Times New Roman"/>
                <w:kern w:val="0"/>
                <w:sz w:val="21"/>
                <w:szCs w:val="21"/>
              </w:rPr>
              <w:t>五日生化需氧量</w:t>
            </w:r>
          </w:p>
        </w:tc>
        <w:tc>
          <w:tcPr>
            <w:tcW w:w="1978" w:type="pct"/>
            <w:noWrap w:val="0"/>
            <w:vAlign w:val="center"/>
          </w:tcPr>
          <w:p w14:paraId="7DE604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en-US"/>
              </w:rPr>
            </w:pPr>
            <w:r>
              <w:rPr>
                <w:rFonts w:hint="default" w:ascii="Times New Roman" w:hAnsi="Times New Roman" w:eastAsia="宋体" w:cs="Times New Roman"/>
                <w:kern w:val="0"/>
                <w:sz w:val="21"/>
                <w:szCs w:val="21"/>
              </w:rPr>
              <w:t>《水质五日生化需氧量</w:t>
            </w:r>
            <w:r>
              <w:rPr>
                <w:rFonts w:hint="eastAsia" w:cs="Times New Roman"/>
                <w:kern w:val="0"/>
                <w:sz w:val="21"/>
                <w:szCs w:val="21"/>
                <w:lang w:eastAsia="zh-CN"/>
              </w:rPr>
              <w:t>（</w:t>
            </w:r>
            <w:r>
              <w:rPr>
                <w:rFonts w:hint="default" w:ascii="Times New Roman" w:hAnsi="Times New Roman" w:eastAsia="宋体" w:cs="Times New Roman"/>
                <w:kern w:val="0"/>
                <w:sz w:val="21"/>
                <w:szCs w:val="21"/>
              </w:rPr>
              <w:t>BOD5</w:t>
            </w:r>
            <w:r>
              <w:rPr>
                <w:rFonts w:hint="eastAsia" w:cs="Times New Roman"/>
                <w:kern w:val="0"/>
                <w:sz w:val="21"/>
                <w:szCs w:val="21"/>
                <w:lang w:eastAsia="zh-CN"/>
              </w:rPr>
              <w:t>）</w:t>
            </w:r>
            <w:r>
              <w:rPr>
                <w:rFonts w:hint="default" w:ascii="Times New Roman" w:hAnsi="Times New Roman" w:eastAsia="宋体" w:cs="Times New Roman"/>
                <w:kern w:val="0"/>
                <w:sz w:val="21"/>
                <w:szCs w:val="21"/>
              </w:rPr>
              <w:t>的测定稀释 与接种法》HJ 505-2009</w:t>
            </w:r>
          </w:p>
        </w:tc>
        <w:tc>
          <w:tcPr>
            <w:tcW w:w="861" w:type="pct"/>
            <w:noWrap w:val="0"/>
            <w:vAlign w:val="center"/>
          </w:tcPr>
          <w:p w14:paraId="3E7A4E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bidi="ar-SA"/>
              </w:rPr>
            </w:pPr>
            <w:r>
              <w:rPr>
                <w:rFonts w:hint="default" w:ascii="Times New Roman" w:hAnsi="Times New Roman" w:eastAsia="宋体" w:cs="Times New Roman"/>
                <w:kern w:val="0"/>
                <w:sz w:val="21"/>
                <w:szCs w:val="21"/>
                <w:lang w:val="en-US" w:eastAsia="zh-CN"/>
              </w:rPr>
              <w:t>溶解氧测定仪JPSJ-605F、</w:t>
            </w:r>
            <w:r>
              <w:rPr>
                <w:rFonts w:hint="default" w:ascii="Times New Roman" w:hAnsi="Times New Roman" w:eastAsia="宋体" w:cs="Times New Roman"/>
                <w:b w:val="0"/>
                <w:bCs w:val="0"/>
                <w:color w:val="auto"/>
                <w:sz w:val="21"/>
                <w:szCs w:val="21"/>
                <w:vertAlign w:val="baseline"/>
                <w:lang w:val="en-US" w:eastAsia="zh-CN"/>
              </w:rPr>
              <w:t>数显生化培养箱SHX-150</w:t>
            </w:r>
          </w:p>
        </w:tc>
        <w:tc>
          <w:tcPr>
            <w:tcW w:w="748" w:type="pct"/>
            <w:noWrap w:val="0"/>
            <w:vAlign w:val="center"/>
          </w:tcPr>
          <w:p w14:paraId="51383093">
            <w:pPr>
              <w:pStyle w:val="23"/>
              <w:keepNext w:val="0"/>
              <w:keepLines w:val="0"/>
              <w:pageBreakBefore w:val="0"/>
              <w:widowControl w:val="0"/>
              <w:kinsoku/>
              <w:wordWrap/>
              <w:overflowPunct/>
              <w:topLinePunct w:val="0"/>
              <w:autoSpaceDE/>
              <w:autoSpaceDN/>
              <w:bidi w:val="0"/>
              <w:adjustRightInd/>
              <w:snapToGrid/>
              <w:spacing w:before="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vertAlign w:val="baseline"/>
                <w:lang w:val="en-US" w:eastAsia="zh-CN" w:bidi="en-US"/>
              </w:rPr>
            </w:pPr>
            <w:r>
              <w:rPr>
                <w:rFonts w:hint="default" w:ascii="Times New Roman" w:hAnsi="Times New Roman" w:eastAsia="宋体" w:cs="Times New Roman"/>
                <w:sz w:val="21"/>
                <w:szCs w:val="21"/>
                <w:vertAlign w:val="baseline"/>
                <w:lang w:val="en-US" w:eastAsia="zh-CN"/>
              </w:rPr>
              <w:t>0.5mg/L</w:t>
            </w:r>
          </w:p>
        </w:tc>
      </w:tr>
      <w:tr w14:paraId="7D998B3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629" w:type="pct"/>
            <w:vMerge w:val="continue"/>
            <w:noWrap w:val="0"/>
            <w:vAlign w:val="center"/>
          </w:tcPr>
          <w:p w14:paraId="2BC1EC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0"/>
                <w:sz w:val="21"/>
                <w:szCs w:val="21"/>
                <w:lang w:val="en-US" w:eastAsia="zh-CN"/>
              </w:rPr>
            </w:pPr>
          </w:p>
        </w:tc>
        <w:tc>
          <w:tcPr>
            <w:tcW w:w="781" w:type="pct"/>
            <w:noWrap w:val="0"/>
            <w:vAlign w:val="center"/>
          </w:tcPr>
          <w:p w14:paraId="7ADE00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en-US"/>
              </w:rPr>
            </w:pPr>
            <w:r>
              <w:rPr>
                <w:rFonts w:hint="default" w:ascii="Times New Roman" w:hAnsi="Times New Roman" w:eastAsia="宋体" w:cs="Times New Roman"/>
                <w:kern w:val="0"/>
                <w:sz w:val="21"/>
                <w:szCs w:val="21"/>
              </w:rPr>
              <w:t>总磷</w:t>
            </w:r>
          </w:p>
        </w:tc>
        <w:tc>
          <w:tcPr>
            <w:tcW w:w="1978" w:type="pct"/>
            <w:noWrap w:val="0"/>
            <w:vAlign w:val="center"/>
          </w:tcPr>
          <w:p w14:paraId="5DC696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en-US"/>
              </w:rPr>
            </w:pPr>
            <w:r>
              <w:rPr>
                <w:rFonts w:hint="default" w:ascii="Times New Roman" w:hAnsi="Times New Roman" w:eastAsia="宋体" w:cs="Times New Roman"/>
                <w:kern w:val="0"/>
                <w:sz w:val="21"/>
                <w:szCs w:val="21"/>
              </w:rPr>
              <w:t>《水质总磷钼酸铵分光光度法》 GB 11893-1989</w:t>
            </w:r>
          </w:p>
        </w:tc>
        <w:tc>
          <w:tcPr>
            <w:tcW w:w="861" w:type="pct"/>
            <w:noWrap w:val="0"/>
            <w:vAlign w:val="center"/>
          </w:tcPr>
          <w:p w14:paraId="1A4AD4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紫外可见分光光度计UV752N</w:t>
            </w:r>
          </w:p>
        </w:tc>
        <w:tc>
          <w:tcPr>
            <w:tcW w:w="748" w:type="pct"/>
            <w:noWrap w:val="0"/>
            <w:vAlign w:val="center"/>
          </w:tcPr>
          <w:p w14:paraId="389CCD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sz w:val="21"/>
                <w:szCs w:val="21"/>
                <w:vertAlign w:val="baseline"/>
                <w:lang w:val="en-US" w:eastAsia="zh-CN"/>
              </w:rPr>
              <w:t>0.</w:t>
            </w:r>
            <w:r>
              <w:rPr>
                <w:rFonts w:hint="eastAsia" w:ascii="Times New Roman" w:hAnsi="Times New Roman" w:eastAsia="宋体" w:cs="Times New Roman"/>
                <w:sz w:val="21"/>
                <w:szCs w:val="21"/>
                <w:vertAlign w:val="baseline"/>
                <w:lang w:val="en-US" w:eastAsia="zh-CN"/>
              </w:rPr>
              <w:t>01</w:t>
            </w:r>
            <w:r>
              <w:rPr>
                <w:rFonts w:hint="default" w:ascii="Times New Roman" w:hAnsi="Times New Roman" w:eastAsia="宋体" w:cs="Times New Roman"/>
                <w:sz w:val="21"/>
                <w:szCs w:val="21"/>
                <w:vertAlign w:val="baseline"/>
                <w:lang w:val="en-US" w:eastAsia="zh-CN"/>
              </w:rPr>
              <w:t>mg/L</w:t>
            </w:r>
          </w:p>
        </w:tc>
      </w:tr>
      <w:tr w14:paraId="1FC356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629" w:type="pct"/>
            <w:vMerge w:val="continue"/>
            <w:noWrap w:val="0"/>
            <w:vAlign w:val="center"/>
          </w:tcPr>
          <w:p w14:paraId="1EB911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0"/>
                <w:sz w:val="21"/>
                <w:szCs w:val="21"/>
                <w:lang w:val="en-US" w:eastAsia="zh-CN"/>
              </w:rPr>
            </w:pPr>
          </w:p>
        </w:tc>
        <w:tc>
          <w:tcPr>
            <w:tcW w:w="781" w:type="pct"/>
            <w:noWrap w:val="0"/>
            <w:vAlign w:val="center"/>
          </w:tcPr>
          <w:p w14:paraId="76567C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en-US"/>
              </w:rPr>
            </w:pPr>
            <w:r>
              <w:rPr>
                <w:rFonts w:hint="default" w:ascii="Times New Roman" w:hAnsi="Times New Roman" w:eastAsia="宋体" w:cs="Times New Roman"/>
                <w:kern w:val="0"/>
                <w:sz w:val="21"/>
                <w:szCs w:val="21"/>
              </w:rPr>
              <w:t>总氮</w:t>
            </w:r>
          </w:p>
        </w:tc>
        <w:tc>
          <w:tcPr>
            <w:tcW w:w="1978" w:type="pct"/>
            <w:noWrap w:val="0"/>
            <w:vAlign w:val="center"/>
          </w:tcPr>
          <w:p w14:paraId="279E9E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en-US"/>
              </w:rPr>
            </w:pPr>
            <w:r>
              <w:rPr>
                <w:rFonts w:hint="default" w:ascii="Times New Roman" w:hAnsi="Times New Roman" w:eastAsia="宋体" w:cs="Times New Roman"/>
                <w:kern w:val="0"/>
                <w:sz w:val="21"/>
                <w:szCs w:val="21"/>
              </w:rPr>
              <w:t>《水质总氮的测定碱性过硫酸钾消解紫外 分光光度法》HJ 636-2012</w:t>
            </w:r>
          </w:p>
        </w:tc>
        <w:tc>
          <w:tcPr>
            <w:tcW w:w="861" w:type="pct"/>
            <w:noWrap w:val="0"/>
            <w:vAlign w:val="center"/>
          </w:tcPr>
          <w:p w14:paraId="2EBABA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紫外可见分光光度计UV752</w:t>
            </w:r>
          </w:p>
        </w:tc>
        <w:tc>
          <w:tcPr>
            <w:tcW w:w="748" w:type="pct"/>
            <w:noWrap w:val="0"/>
            <w:vAlign w:val="center"/>
          </w:tcPr>
          <w:p w14:paraId="5175E6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0.05</w:t>
            </w:r>
            <w:r>
              <w:rPr>
                <w:rFonts w:hint="default" w:ascii="Times New Roman" w:hAnsi="Times New Roman" w:eastAsia="宋体" w:cs="Times New Roman"/>
                <w:sz w:val="21"/>
                <w:szCs w:val="21"/>
                <w:vertAlign w:val="baseline"/>
                <w:lang w:val="en-US" w:eastAsia="zh-CN"/>
              </w:rPr>
              <w:t>mg/L</w:t>
            </w:r>
          </w:p>
        </w:tc>
      </w:tr>
      <w:tr w14:paraId="358DE1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629" w:type="pct"/>
            <w:vMerge w:val="continue"/>
            <w:noWrap w:val="0"/>
            <w:vAlign w:val="center"/>
          </w:tcPr>
          <w:p w14:paraId="7DC462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0"/>
                <w:sz w:val="21"/>
                <w:szCs w:val="21"/>
                <w:lang w:val="en-US" w:eastAsia="zh-CN"/>
              </w:rPr>
            </w:pPr>
          </w:p>
        </w:tc>
        <w:tc>
          <w:tcPr>
            <w:tcW w:w="781" w:type="pct"/>
            <w:noWrap w:val="0"/>
            <w:vAlign w:val="center"/>
          </w:tcPr>
          <w:p w14:paraId="2AE29B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en-US"/>
              </w:rPr>
            </w:pPr>
            <w:r>
              <w:rPr>
                <w:rFonts w:hint="default" w:ascii="Times New Roman" w:hAnsi="Times New Roman" w:eastAsia="宋体" w:cs="Times New Roman"/>
                <w:kern w:val="0"/>
                <w:sz w:val="21"/>
                <w:szCs w:val="21"/>
              </w:rPr>
              <w:t>阴离子表面活性剂</w:t>
            </w:r>
          </w:p>
        </w:tc>
        <w:tc>
          <w:tcPr>
            <w:tcW w:w="1978" w:type="pct"/>
            <w:noWrap w:val="0"/>
            <w:vAlign w:val="center"/>
          </w:tcPr>
          <w:p w14:paraId="48B4DA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en-US"/>
              </w:rPr>
            </w:pPr>
            <w:r>
              <w:rPr>
                <w:rFonts w:hint="default" w:ascii="Times New Roman" w:hAnsi="Times New Roman" w:eastAsia="宋体" w:cs="Times New Roman"/>
                <w:kern w:val="0"/>
                <w:sz w:val="21"/>
                <w:szCs w:val="21"/>
              </w:rPr>
              <w:t>《水质阴离子表面活性剂的测定亚甲蓝分 光光度法》GB 7494-1987</w:t>
            </w:r>
          </w:p>
        </w:tc>
        <w:tc>
          <w:tcPr>
            <w:tcW w:w="861" w:type="pct"/>
            <w:noWrap w:val="0"/>
            <w:vAlign w:val="center"/>
          </w:tcPr>
          <w:p w14:paraId="0CC58D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紫外可见分光光度计UV752N</w:t>
            </w:r>
          </w:p>
        </w:tc>
        <w:tc>
          <w:tcPr>
            <w:tcW w:w="748" w:type="pct"/>
            <w:noWrap w:val="0"/>
            <w:vAlign w:val="center"/>
          </w:tcPr>
          <w:p w14:paraId="6D5E46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0.05</w:t>
            </w:r>
            <w:r>
              <w:rPr>
                <w:rFonts w:hint="default" w:ascii="Times New Roman" w:hAnsi="Times New Roman" w:eastAsia="宋体" w:cs="Times New Roman"/>
                <w:sz w:val="21"/>
                <w:szCs w:val="21"/>
                <w:vertAlign w:val="baseline"/>
                <w:lang w:val="en-US" w:eastAsia="zh-CN"/>
              </w:rPr>
              <w:t>mg/L</w:t>
            </w:r>
          </w:p>
        </w:tc>
      </w:tr>
      <w:tr w14:paraId="3CB0EE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629" w:type="pct"/>
            <w:vMerge w:val="continue"/>
            <w:noWrap w:val="0"/>
            <w:vAlign w:val="center"/>
          </w:tcPr>
          <w:p w14:paraId="2E3A5B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0"/>
                <w:sz w:val="21"/>
                <w:szCs w:val="21"/>
                <w:lang w:val="en-US" w:eastAsia="zh-CN"/>
              </w:rPr>
            </w:pPr>
          </w:p>
        </w:tc>
        <w:tc>
          <w:tcPr>
            <w:tcW w:w="781" w:type="pct"/>
            <w:noWrap w:val="0"/>
            <w:vAlign w:val="center"/>
          </w:tcPr>
          <w:p w14:paraId="6ED72C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动植物油</w:t>
            </w:r>
          </w:p>
        </w:tc>
        <w:tc>
          <w:tcPr>
            <w:tcW w:w="1978" w:type="pct"/>
            <w:noWrap w:val="0"/>
            <w:vAlign w:val="center"/>
          </w:tcPr>
          <w:p w14:paraId="7843D0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《水质石油类和动植物油类的测定红外分 光光度法》 HJ 637-2018</w:t>
            </w:r>
          </w:p>
        </w:tc>
        <w:tc>
          <w:tcPr>
            <w:tcW w:w="861" w:type="pct"/>
            <w:noWrap w:val="0"/>
            <w:vAlign w:val="center"/>
          </w:tcPr>
          <w:p w14:paraId="33DC93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 xml:space="preserve">红外分光测油仪OIL-8 </w:t>
            </w:r>
          </w:p>
        </w:tc>
        <w:tc>
          <w:tcPr>
            <w:tcW w:w="748" w:type="pct"/>
            <w:noWrap w:val="0"/>
            <w:vAlign w:val="center"/>
          </w:tcPr>
          <w:p w14:paraId="473D7D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0.06</w:t>
            </w:r>
            <w:r>
              <w:rPr>
                <w:rFonts w:hint="default" w:ascii="Times New Roman" w:hAnsi="Times New Roman" w:eastAsia="宋体" w:cs="Times New Roman"/>
                <w:sz w:val="21"/>
                <w:szCs w:val="21"/>
                <w:vertAlign w:val="baseline"/>
                <w:lang w:val="en-US" w:eastAsia="zh-CN"/>
              </w:rPr>
              <w:t>mg/L</w:t>
            </w:r>
          </w:p>
        </w:tc>
      </w:tr>
      <w:tr w14:paraId="66B6B5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629" w:type="pct"/>
            <w:vMerge w:val="continue"/>
            <w:noWrap w:val="0"/>
            <w:vAlign w:val="center"/>
          </w:tcPr>
          <w:p w14:paraId="3D21BC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0"/>
                <w:sz w:val="21"/>
                <w:szCs w:val="21"/>
                <w:lang w:val="en-US" w:eastAsia="zh-CN"/>
              </w:rPr>
            </w:pPr>
          </w:p>
        </w:tc>
        <w:tc>
          <w:tcPr>
            <w:tcW w:w="781" w:type="pct"/>
            <w:noWrap w:val="0"/>
            <w:vAlign w:val="center"/>
          </w:tcPr>
          <w:p w14:paraId="7A53EF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石油类</w:t>
            </w:r>
          </w:p>
        </w:tc>
        <w:tc>
          <w:tcPr>
            <w:tcW w:w="1978" w:type="pct"/>
            <w:noWrap w:val="0"/>
            <w:vAlign w:val="center"/>
          </w:tcPr>
          <w:p w14:paraId="12D60B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en-US"/>
              </w:rPr>
            </w:pPr>
            <w:r>
              <w:rPr>
                <w:rFonts w:hint="default" w:ascii="Times New Roman" w:hAnsi="Times New Roman" w:eastAsia="宋体" w:cs="Times New Roman"/>
                <w:color w:val="auto"/>
                <w:kern w:val="0"/>
                <w:sz w:val="21"/>
                <w:szCs w:val="21"/>
              </w:rPr>
              <w:t>《水质石油类和动植物油类的测定红外分 光光度法》 HJ 637-2018</w:t>
            </w:r>
          </w:p>
        </w:tc>
        <w:tc>
          <w:tcPr>
            <w:tcW w:w="861" w:type="pct"/>
            <w:noWrap w:val="0"/>
            <w:vAlign w:val="center"/>
          </w:tcPr>
          <w:p w14:paraId="191111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 xml:space="preserve">红外分光测油仪OIL-8 </w:t>
            </w:r>
          </w:p>
        </w:tc>
        <w:tc>
          <w:tcPr>
            <w:tcW w:w="748" w:type="pct"/>
            <w:noWrap w:val="0"/>
            <w:vAlign w:val="center"/>
          </w:tcPr>
          <w:p w14:paraId="7CFC3E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0.06</w:t>
            </w:r>
            <w:r>
              <w:rPr>
                <w:rFonts w:hint="default" w:ascii="Times New Roman" w:hAnsi="Times New Roman" w:eastAsia="宋体" w:cs="Times New Roman"/>
                <w:sz w:val="21"/>
                <w:szCs w:val="21"/>
                <w:vertAlign w:val="baseline"/>
                <w:lang w:val="en-US" w:eastAsia="zh-CN"/>
              </w:rPr>
              <w:t>mg/L</w:t>
            </w:r>
          </w:p>
        </w:tc>
      </w:tr>
      <w:tr w14:paraId="2A2A4B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629" w:type="pct"/>
            <w:noWrap w:val="0"/>
            <w:vAlign w:val="center"/>
          </w:tcPr>
          <w:p w14:paraId="5FD2B9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zh-CN"/>
              </w:rPr>
            </w:pPr>
            <w:r>
              <w:rPr>
                <w:rFonts w:hint="eastAsia" w:ascii="Times New Roman" w:hAnsi="Times New Roman" w:eastAsia="宋体" w:cs="Times New Roman"/>
                <w:kern w:val="0"/>
                <w:sz w:val="21"/>
                <w:szCs w:val="21"/>
                <w:lang w:val="en-US" w:eastAsia="zh-CN"/>
              </w:rPr>
              <w:t>噪声</w:t>
            </w:r>
          </w:p>
        </w:tc>
        <w:tc>
          <w:tcPr>
            <w:tcW w:w="781" w:type="pct"/>
            <w:noWrap w:val="0"/>
            <w:vAlign w:val="center"/>
          </w:tcPr>
          <w:p w14:paraId="3476AB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en-US"/>
              </w:rPr>
            </w:pPr>
            <w:r>
              <w:rPr>
                <w:rFonts w:hint="default" w:ascii="Times New Roman" w:hAnsi="Times New Roman" w:eastAsia="宋体" w:cs="Times New Roman"/>
                <w:kern w:val="0"/>
                <w:sz w:val="21"/>
                <w:szCs w:val="21"/>
              </w:rPr>
              <w:t>厂界环境噪声</w:t>
            </w:r>
          </w:p>
        </w:tc>
        <w:tc>
          <w:tcPr>
            <w:tcW w:w="1978" w:type="pct"/>
            <w:noWrap w:val="0"/>
            <w:vAlign w:val="center"/>
          </w:tcPr>
          <w:p w14:paraId="4E9880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0"/>
                <w:sz w:val="21"/>
                <w:szCs w:val="21"/>
                <w:lang w:val="en-US" w:eastAsia="en-US"/>
              </w:rPr>
            </w:pPr>
            <w:r>
              <w:rPr>
                <w:rFonts w:hint="default" w:ascii="Times New Roman" w:hAnsi="Times New Roman" w:eastAsia="宋体" w:cs="Times New Roman"/>
                <w:kern w:val="0"/>
                <w:sz w:val="21"/>
                <w:szCs w:val="21"/>
              </w:rPr>
              <w:t>《工业企业厂界环境噪声排放标准》 GB 12348-2008</w:t>
            </w:r>
          </w:p>
        </w:tc>
        <w:tc>
          <w:tcPr>
            <w:tcW w:w="861" w:type="pct"/>
            <w:noWrap w:val="0"/>
            <w:vAlign w:val="center"/>
          </w:tcPr>
          <w:p w14:paraId="5A495F2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多功能声级计AWA5688、声校准器HS6020型</w:t>
            </w:r>
          </w:p>
        </w:tc>
        <w:tc>
          <w:tcPr>
            <w:tcW w:w="748" w:type="pct"/>
            <w:noWrap w:val="0"/>
            <w:vAlign w:val="center"/>
          </w:tcPr>
          <w:p w14:paraId="2C9D3169">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w:t>
            </w:r>
          </w:p>
        </w:tc>
      </w:tr>
    </w:tbl>
    <w:p w14:paraId="2E2FBE49">
      <w:pPr>
        <w:pStyle w:val="3"/>
        <w:bidi w:val="0"/>
        <w:rPr>
          <w:rFonts w:hint="eastAsia"/>
          <w:lang w:val="en-US" w:eastAsia="zh-CN"/>
        </w:rPr>
      </w:pPr>
      <w:bookmarkStart w:id="40" w:name="_Toc23126"/>
      <w:r>
        <w:rPr>
          <w:rFonts w:hint="eastAsia"/>
          <w:lang w:val="en-US" w:eastAsia="zh-CN"/>
        </w:rPr>
        <w:t>8.4质控样结果统计</w:t>
      </w:r>
      <w:bookmarkEnd w:id="40"/>
    </w:p>
    <w:p w14:paraId="0D14B55D">
      <w:pPr>
        <w:keepNext w:val="0"/>
        <w:keepLines w:val="0"/>
        <w:pageBreakBefore w:val="0"/>
        <w:widowControl/>
        <w:suppressLineNumbers w:val="0"/>
        <w:kinsoku/>
        <w:wordWrap/>
        <w:overflowPunct/>
        <w:topLinePunct w:val="0"/>
        <w:autoSpaceDE/>
        <w:autoSpaceDN/>
        <w:bidi w:val="0"/>
        <w:adjustRightInd/>
        <w:snapToGrid/>
        <w:spacing w:line="240" w:lineRule="auto"/>
        <w:ind w:firstLine="422" w:firstLineChars="200"/>
        <w:jc w:val="left"/>
        <w:textAlignment w:val="auto"/>
        <w:rPr>
          <w:rFonts w:hint="default" w:ascii="Times New Roman" w:hAnsi="Times New Roman" w:eastAsia="宋体" w:cs="Times New Roman"/>
          <w:sz w:val="21"/>
          <w:szCs w:val="21"/>
          <w:lang w:val="en-US"/>
        </w:rPr>
      </w:pPr>
      <w:bookmarkStart w:id="41" w:name="_Toc23468"/>
      <w:r>
        <w:rPr>
          <w:rFonts w:hint="eastAsia" w:cs="Times New Roman"/>
          <w:b/>
          <w:bCs/>
          <w:color w:val="000000"/>
          <w:kern w:val="0"/>
          <w:sz w:val="21"/>
          <w:szCs w:val="21"/>
          <w:lang w:val="en-US" w:eastAsia="zh-CN" w:bidi="ar"/>
        </w:rPr>
        <w:t>（1）有组织废气</w:t>
      </w:r>
      <w:r>
        <w:rPr>
          <w:rFonts w:hint="default" w:ascii="Times New Roman" w:hAnsi="Times New Roman" w:eastAsia="宋体" w:cs="Times New Roman"/>
          <w:b/>
          <w:bCs/>
          <w:color w:val="000000"/>
          <w:kern w:val="0"/>
          <w:sz w:val="21"/>
          <w:szCs w:val="21"/>
          <w:lang w:val="en-US" w:eastAsia="zh-CN" w:bidi="ar"/>
        </w:rPr>
        <w:t xml:space="preserve">实验室平行样结果统计表 </w:t>
      </w:r>
      <w:r>
        <w:rPr>
          <w:rFonts w:hint="eastAsia" w:cs="Times New Roman"/>
          <w:b/>
          <w:bCs/>
          <w:color w:val="000000"/>
          <w:kern w:val="0"/>
          <w:sz w:val="21"/>
          <w:szCs w:val="21"/>
          <w:lang w:val="en-US" w:eastAsia="zh-CN" w:bidi="ar"/>
        </w:rPr>
        <w:t>1</w:t>
      </w:r>
    </w:p>
    <w:tbl>
      <w:tblPr>
        <w:tblStyle w:val="1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4"/>
        <w:gridCol w:w="1383"/>
        <w:gridCol w:w="894"/>
        <w:gridCol w:w="932"/>
        <w:gridCol w:w="1189"/>
        <w:gridCol w:w="1014"/>
        <w:gridCol w:w="1017"/>
        <w:gridCol w:w="1014"/>
      </w:tblGrid>
      <w:tr w14:paraId="3453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0" w:type="pct"/>
            <w:vAlign w:val="center"/>
          </w:tcPr>
          <w:p w14:paraId="1A11756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检测项目</w:t>
            </w:r>
          </w:p>
        </w:tc>
        <w:tc>
          <w:tcPr>
            <w:tcW w:w="708" w:type="pct"/>
            <w:vAlign w:val="center"/>
          </w:tcPr>
          <w:p w14:paraId="1B332A3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样品编号</w:t>
            </w:r>
          </w:p>
        </w:tc>
        <w:tc>
          <w:tcPr>
            <w:tcW w:w="1130" w:type="pct"/>
            <w:gridSpan w:val="2"/>
            <w:vAlign w:val="center"/>
          </w:tcPr>
          <w:p w14:paraId="26A2D98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测定值（</w:t>
            </w:r>
            <w:r>
              <w:rPr>
                <w:rFonts w:hint="default" w:ascii="Times New Roman" w:hAnsi="Times New Roman" w:eastAsia="宋体" w:cs="Times New Roman"/>
                <w:color w:val="auto"/>
                <w:sz w:val="21"/>
                <w:szCs w:val="21"/>
                <w:lang w:val="en-US" w:eastAsia="zh-CN"/>
              </w:rPr>
              <w:t>mg/m³</w:t>
            </w:r>
            <w:r>
              <w:rPr>
                <w:rFonts w:hint="default" w:ascii="Times New Roman" w:hAnsi="Times New Roman" w:eastAsia="宋体" w:cs="Times New Roman"/>
                <w:sz w:val="21"/>
                <w:szCs w:val="21"/>
                <w:vertAlign w:val="baseline"/>
                <w:lang w:val="en-US" w:eastAsia="zh-CN"/>
              </w:rPr>
              <w:t>）</w:t>
            </w:r>
          </w:p>
        </w:tc>
        <w:tc>
          <w:tcPr>
            <w:tcW w:w="624" w:type="pct"/>
            <w:vAlign w:val="center"/>
          </w:tcPr>
          <w:p w14:paraId="69CA5B6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平均值（</w:t>
            </w:r>
            <w:r>
              <w:rPr>
                <w:rFonts w:hint="default" w:ascii="Times New Roman" w:hAnsi="Times New Roman" w:eastAsia="宋体" w:cs="Times New Roman"/>
                <w:color w:val="auto"/>
                <w:sz w:val="21"/>
                <w:szCs w:val="21"/>
                <w:lang w:val="en-US" w:eastAsia="zh-CN"/>
              </w:rPr>
              <w:t>mg/m³</w:t>
            </w:r>
            <w:r>
              <w:rPr>
                <w:rFonts w:hint="default" w:ascii="Times New Roman" w:hAnsi="Times New Roman" w:eastAsia="宋体" w:cs="Times New Roman"/>
                <w:sz w:val="21"/>
                <w:szCs w:val="21"/>
                <w:vertAlign w:val="baseline"/>
                <w:lang w:val="en-US" w:eastAsia="zh-CN"/>
              </w:rPr>
              <w:t>）</w:t>
            </w:r>
          </w:p>
        </w:tc>
        <w:tc>
          <w:tcPr>
            <w:tcW w:w="624" w:type="pct"/>
            <w:vAlign w:val="center"/>
          </w:tcPr>
          <w:p w14:paraId="5A191B3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相对偏差（%）</w:t>
            </w:r>
          </w:p>
        </w:tc>
        <w:tc>
          <w:tcPr>
            <w:tcW w:w="626" w:type="pct"/>
            <w:vAlign w:val="center"/>
          </w:tcPr>
          <w:p w14:paraId="170315E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合格范围（%）</w:t>
            </w:r>
          </w:p>
        </w:tc>
        <w:tc>
          <w:tcPr>
            <w:tcW w:w="624" w:type="pct"/>
            <w:vAlign w:val="center"/>
          </w:tcPr>
          <w:p w14:paraId="72632A7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是否合格</w:t>
            </w:r>
          </w:p>
        </w:tc>
      </w:tr>
      <w:tr w14:paraId="7A076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0" w:type="pct"/>
            <w:vMerge w:val="restart"/>
            <w:vAlign w:val="center"/>
          </w:tcPr>
          <w:p w14:paraId="37AACAF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非甲烷总烃</w:t>
            </w:r>
          </w:p>
        </w:tc>
        <w:tc>
          <w:tcPr>
            <w:tcW w:w="708" w:type="pct"/>
            <w:vAlign w:val="center"/>
          </w:tcPr>
          <w:p w14:paraId="4CFDB3D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2504311-Y04</w:t>
            </w:r>
          </w:p>
        </w:tc>
        <w:tc>
          <w:tcPr>
            <w:tcW w:w="554" w:type="pct"/>
            <w:vAlign w:val="center"/>
          </w:tcPr>
          <w:p w14:paraId="6497A53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1.64</w:t>
            </w:r>
          </w:p>
        </w:tc>
        <w:tc>
          <w:tcPr>
            <w:tcW w:w="575" w:type="pct"/>
            <w:vAlign w:val="center"/>
          </w:tcPr>
          <w:p w14:paraId="58B816A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1.68</w:t>
            </w:r>
          </w:p>
        </w:tc>
        <w:tc>
          <w:tcPr>
            <w:tcW w:w="624" w:type="pct"/>
            <w:vAlign w:val="center"/>
          </w:tcPr>
          <w:p w14:paraId="0FEFE26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1.66</w:t>
            </w:r>
          </w:p>
        </w:tc>
        <w:tc>
          <w:tcPr>
            <w:tcW w:w="624" w:type="pct"/>
            <w:vAlign w:val="center"/>
          </w:tcPr>
          <w:p w14:paraId="227B668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1.2</w:t>
            </w:r>
          </w:p>
        </w:tc>
        <w:tc>
          <w:tcPr>
            <w:tcW w:w="626" w:type="pct"/>
            <w:vAlign w:val="center"/>
          </w:tcPr>
          <w:p w14:paraId="1FF971A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≤15</w:t>
            </w:r>
          </w:p>
        </w:tc>
        <w:tc>
          <w:tcPr>
            <w:tcW w:w="624" w:type="pct"/>
            <w:vAlign w:val="center"/>
          </w:tcPr>
          <w:p w14:paraId="2CCCED1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vertAlign w:val="baseline"/>
                <w:lang w:val="en-US" w:eastAsia="zh-CN"/>
              </w:rPr>
              <w:t>是</w:t>
            </w:r>
          </w:p>
        </w:tc>
      </w:tr>
      <w:tr w14:paraId="4DB4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0" w:type="pct"/>
            <w:vMerge w:val="continue"/>
            <w:vAlign w:val="center"/>
          </w:tcPr>
          <w:p w14:paraId="2A68C96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708" w:type="pct"/>
            <w:vAlign w:val="center"/>
          </w:tcPr>
          <w:p w14:paraId="28AB6F5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2504311-Y14</w:t>
            </w:r>
          </w:p>
        </w:tc>
        <w:tc>
          <w:tcPr>
            <w:tcW w:w="554" w:type="pct"/>
            <w:vAlign w:val="center"/>
          </w:tcPr>
          <w:p w14:paraId="3E22032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1.21</w:t>
            </w:r>
          </w:p>
        </w:tc>
        <w:tc>
          <w:tcPr>
            <w:tcW w:w="575" w:type="pct"/>
            <w:vAlign w:val="center"/>
          </w:tcPr>
          <w:p w14:paraId="21C08A6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1.26</w:t>
            </w:r>
          </w:p>
        </w:tc>
        <w:tc>
          <w:tcPr>
            <w:tcW w:w="624" w:type="pct"/>
            <w:vAlign w:val="center"/>
          </w:tcPr>
          <w:p w14:paraId="77C19D4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1.24</w:t>
            </w:r>
          </w:p>
        </w:tc>
        <w:tc>
          <w:tcPr>
            <w:tcW w:w="624" w:type="pct"/>
            <w:vAlign w:val="center"/>
          </w:tcPr>
          <w:p w14:paraId="6DED0A3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2.0</w:t>
            </w:r>
          </w:p>
        </w:tc>
        <w:tc>
          <w:tcPr>
            <w:tcW w:w="626" w:type="pct"/>
            <w:vAlign w:val="center"/>
          </w:tcPr>
          <w:p w14:paraId="42130D3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rPr>
            </w:pPr>
            <w:r>
              <w:rPr>
                <w:rFonts w:hint="eastAsia" w:ascii="Times New Roman" w:hAnsi="Times New Roman" w:eastAsia="宋体" w:cs="Times New Roman"/>
                <w:sz w:val="21"/>
                <w:szCs w:val="21"/>
                <w:vertAlign w:val="baseline"/>
                <w:lang w:val="en-US" w:eastAsia="zh-CN"/>
              </w:rPr>
              <w:t>≤15</w:t>
            </w:r>
          </w:p>
        </w:tc>
        <w:tc>
          <w:tcPr>
            <w:tcW w:w="624" w:type="pct"/>
            <w:vAlign w:val="center"/>
          </w:tcPr>
          <w:p w14:paraId="713558B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vertAlign w:val="baseline"/>
                <w:lang w:val="en-US" w:eastAsia="zh-CN"/>
              </w:rPr>
              <w:t>是</w:t>
            </w:r>
          </w:p>
        </w:tc>
      </w:tr>
      <w:tr w14:paraId="378D1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0" w:type="pct"/>
            <w:vMerge w:val="continue"/>
            <w:vAlign w:val="center"/>
          </w:tcPr>
          <w:p w14:paraId="7B19BA9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708" w:type="pct"/>
            <w:vAlign w:val="center"/>
          </w:tcPr>
          <w:p w14:paraId="03EE9E5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2504311-Y24</w:t>
            </w:r>
          </w:p>
        </w:tc>
        <w:tc>
          <w:tcPr>
            <w:tcW w:w="554" w:type="pct"/>
            <w:vAlign w:val="center"/>
          </w:tcPr>
          <w:p w14:paraId="368D296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1.44</w:t>
            </w:r>
          </w:p>
        </w:tc>
        <w:tc>
          <w:tcPr>
            <w:tcW w:w="575" w:type="pct"/>
            <w:vAlign w:val="center"/>
          </w:tcPr>
          <w:p w14:paraId="55AD548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1.42</w:t>
            </w:r>
          </w:p>
        </w:tc>
        <w:tc>
          <w:tcPr>
            <w:tcW w:w="624" w:type="pct"/>
            <w:vAlign w:val="center"/>
          </w:tcPr>
          <w:p w14:paraId="0297AE7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1.43</w:t>
            </w:r>
          </w:p>
        </w:tc>
        <w:tc>
          <w:tcPr>
            <w:tcW w:w="624" w:type="pct"/>
            <w:vAlign w:val="center"/>
          </w:tcPr>
          <w:p w14:paraId="499AB97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0.7</w:t>
            </w:r>
          </w:p>
        </w:tc>
        <w:tc>
          <w:tcPr>
            <w:tcW w:w="626" w:type="pct"/>
            <w:vAlign w:val="center"/>
          </w:tcPr>
          <w:p w14:paraId="2BECF5C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rPr>
            </w:pPr>
            <w:r>
              <w:rPr>
                <w:rFonts w:hint="eastAsia" w:ascii="Times New Roman" w:hAnsi="Times New Roman" w:eastAsia="宋体" w:cs="Times New Roman"/>
                <w:sz w:val="21"/>
                <w:szCs w:val="21"/>
                <w:vertAlign w:val="baseline"/>
                <w:lang w:val="en-US" w:eastAsia="zh-CN"/>
              </w:rPr>
              <w:t>≤15</w:t>
            </w:r>
          </w:p>
        </w:tc>
        <w:tc>
          <w:tcPr>
            <w:tcW w:w="624" w:type="pct"/>
            <w:vAlign w:val="center"/>
          </w:tcPr>
          <w:p w14:paraId="47CFE95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vertAlign w:val="baseline"/>
                <w:lang w:val="en-US" w:eastAsia="zh-CN"/>
              </w:rPr>
              <w:t>是</w:t>
            </w:r>
          </w:p>
        </w:tc>
      </w:tr>
      <w:tr w14:paraId="64DA0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0" w:type="pct"/>
            <w:vMerge w:val="continue"/>
            <w:vAlign w:val="center"/>
          </w:tcPr>
          <w:p w14:paraId="2D19A6A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708" w:type="pct"/>
            <w:vAlign w:val="center"/>
          </w:tcPr>
          <w:p w14:paraId="75D62C2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2504311-Y34</w:t>
            </w:r>
          </w:p>
        </w:tc>
        <w:tc>
          <w:tcPr>
            <w:tcW w:w="554" w:type="pct"/>
            <w:vAlign w:val="center"/>
          </w:tcPr>
          <w:p w14:paraId="761B126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1.20</w:t>
            </w:r>
          </w:p>
        </w:tc>
        <w:tc>
          <w:tcPr>
            <w:tcW w:w="575" w:type="pct"/>
            <w:vAlign w:val="center"/>
          </w:tcPr>
          <w:p w14:paraId="1D07E5D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1.23</w:t>
            </w:r>
          </w:p>
        </w:tc>
        <w:tc>
          <w:tcPr>
            <w:tcW w:w="624" w:type="pct"/>
            <w:vAlign w:val="center"/>
          </w:tcPr>
          <w:p w14:paraId="19D90F0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1.22</w:t>
            </w:r>
          </w:p>
        </w:tc>
        <w:tc>
          <w:tcPr>
            <w:tcW w:w="624" w:type="pct"/>
            <w:vAlign w:val="center"/>
          </w:tcPr>
          <w:p w14:paraId="61297E7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1.2</w:t>
            </w:r>
          </w:p>
        </w:tc>
        <w:tc>
          <w:tcPr>
            <w:tcW w:w="626" w:type="pct"/>
            <w:vAlign w:val="center"/>
          </w:tcPr>
          <w:p w14:paraId="52FE2C9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rPr>
            </w:pPr>
            <w:r>
              <w:rPr>
                <w:rFonts w:hint="eastAsia" w:ascii="Times New Roman" w:hAnsi="Times New Roman" w:eastAsia="宋体" w:cs="Times New Roman"/>
                <w:sz w:val="21"/>
                <w:szCs w:val="21"/>
                <w:vertAlign w:val="baseline"/>
                <w:lang w:val="en-US" w:eastAsia="zh-CN"/>
              </w:rPr>
              <w:t>≤15</w:t>
            </w:r>
          </w:p>
        </w:tc>
        <w:tc>
          <w:tcPr>
            <w:tcW w:w="624" w:type="pct"/>
            <w:vAlign w:val="center"/>
          </w:tcPr>
          <w:p w14:paraId="57E2F5B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vertAlign w:val="baseline"/>
                <w:lang w:val="en-US" w:eastAsia="zh-CN"/>
              </w:rPr>
              <w:t>是</w:t>
            </w:r>
          </w:p>
        </w:tc>
      </w:tr>
    </w:tbl>
    <w:p w14:paraId="7673F58B">
      <w:pPr>
        <w:keepNext w:val="0"/>
        <w:keepLines w:val="0"/>
        <w:pageBreakBefore w:val="0"/>
        <w:widowControl/>
        <w:suppressLineNumbers w:val="0"/>
        <w:kinsoku/>
        <w:wordWrap/>
        <w:overflowPunct/>
        <w:topLinePunct w:val="0"/>
        <w:autoSpaceDE/>
        <w:autoSpaceDN/>
        <w:bidi w:val="0"/>
        <w:adjustRightInd/>
        <w:snapToGrid/>
        <w:spacing w:line="240" w:lineRule="auto"/>
        <w:ind w:firstLine="422" w:firstLineChars="200"/>
        <w:jc w:val="left"/>
        <w:textAlignment w:val="auto"/>
        <w:rPr>
          <w:rFonts w:hint="default" w:ascii="Times New Roman" w:hAnsi="Times New Roman" w:eastAsia="宋体" w:cs="Times New Roman"/>
          <w:sz w:val="21"/>
          <w:szCs w:val="21"/>
          <w:lang w:val="en-US"/>
        </w:rPr>
      </w:pPr>
      <w:r>
        <w:rPr>
          <w:rFonts w:hint="eastAsia" w:cs="Times New Roman"/>
          <w:b/>
          <w:bCs/>
          <w:color w:val="000000"/>
          <w:kern w:val="0"/>
          <w:sz w:val="21"/>
          <w:szCs w:val="21"/>
          <w:lang w:val="en-US" w:eastAsia="zh-CN" w:bidi="ar"/>
        </w:rPr>
        <w:t>（2）无组织废气</w:t>
      </w:r>
      <w:r>
        <w:rPr>
          <w:rFonts w:hint="default" w:ascii="Times New Roman" w:hAnsi="Times New Roman" w:eastAsia="宋体" w:cs="Times New Roman"/>
          <w:b/>
          <w:bCs/>
          <w:color w:val="000000"/>
          <w:kern w:val="0"/>
          <w:sz w:val="21"/>
          <w:szCs w:val="21"/>
          <w:lang w:val="en-US" w:eastAsia="zh-CN" w:bidi="ar"/>
        </w:rPr>
        <w:t xml:space="preserve">实验室平行样结果统计表 </w:t>
      </w:r>
      <w:r>
        <w:rPr>
          <w:rFonts w:hint="eastAsia" w:cs="Times New Roman"/>
          <w:b/>
          <w:bCs/>
          <w:color w:val="000000"/>
          <w:kern w:val="0"/>
          <w:sz w:val="21"/>
          <w:szCs w:val="21"/>
          <w:lang w:val="en-US" w:eastAsia="zh-CN" w:bidi="ar"/>
        </w:rPr>
        <w:t>2</w:t>
      </w:r>
    </w:p>
    <w:tbl>
      <w:tblPr>
        <w:tblStyle w:val="1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4"/>
        <w:gridCol w:w="1535"/>
        <w:gridCol w:w="954"/>
        <w:gridCol w:w="843"/>
        <w:gridCol w:w="1189"/>
        <w:gridCol w:w="987"/>
        <w:gridCol w:w="990"/>
        <w:gridCol w:w="975"/>
      </w:tblGrid>
      <w:tr w14:paraId="257D1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pct"/>
            <w:vAlign w:val="center"/>
          </w:tcPr>
          <w:p w14:paraId="1145B29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检测项目</w:t>
            </w:r>
          </w:p>
        </w:tc>
        <w:tc>
          <w:tcPr>
            <w:tcW w:w="752" w:type="pct"/>
            <w:vAlign w:val="center"/>
          </w:tcPr>
          <w:p w14:paraId="168556F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样品编号</w:t>
            </w:r>
          </w:p>
        </w:tc>
        <w:tc>
          <w:tcPr>
            <w:tcW w:w="1129" w:type="pct"/>
            <w:gridSpan w:val="2"/>
            <w:vAlign w:val="center"/>
          </w:tcPr>
          <w:p w14:paraId="3F76D47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测定值（</w:t>
            </w:r>
            <w:r>
              <w:rPr>
                <w:rFonts w:hint="default" w:ascii="Times New Roman" w:hAnsi="Times New Roman" w:eastAsia="宋体" w:cs="Times New Roman"/>
                <w:color w:val="auto"/>
                <w:sz w:val="21"/>
                <w:szCs w:val="21"/>
                <w:lang w:val="en-US" w:eastAsia="zh-CN"/>
              </w:rPr>
              <w:t>mg/m³</w:t>
            </w:r>
            <w:r>
              <w:rPr>
                <w:rFonts w:hint="default" w:ascii="Times New Roman" w:hAnsi="Times New Roman" w:cs="Times New Roman"/>
                <w:sz w:val="21"/>
                <w:szCs w:val="21"/>
                <w:vertAlign w:val="baseline"/>
                <w:lang w:val="en-US" w:eastAsia="zh-CN"/>
              </w:rPr>
              <w:t>）</w:t>
            </w:r>
          </w:p>
        </w:tc>
        <w:tc>
          <w:tcPr>
            <w:tcW w:w="623" w:type="pct"/>
            <w:vAlign w:val="center"/>
          </w:tcPr>
          <w:p w14:paraId="611D2B2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平均值（</w:t>
            </w:r>
            <w:r>
              <w:rPr>
                <w:rFonts w:hint="default" w:ascii="Times New Roman" w:hAnsi="Times New Roman" w:eastAsia="宋体" w:cs="Times New Roman"/>
                <w:color w:val="auto"/>
                <w:sz w:val="21"/>
                <w:szCs w:val="21"/>
                <w:lang w:val="en-US" w:eastAsia="zh-CN"/>
              </w:rPr>
              <w:t>mg/m³</w:t>
            </w:r>
            <w:r>
              <w:rPr>
                <w:rFonts w:hint="default" w:ascii="Times New Roman" w:hAnsi="Times New Roman" w:cs="Times New Roman"/>
                <w:sz w:val="21"/>
                <w:szCs w:val="21"/>
                <w:vertAlign w:val="baseline"/>
                <w:lang w:val="en-US" w:eastAsia="zh-CN"/>
              </w:rPr>
              <w:t>）</w:t>
            </w:r>
          </w:p>
        </w:tc>
        <w:tc>
          <w:tcPr>
            <w:tcW w:w="616" w:type="pct"/>
            <w:vAlign w:val="center"/>
          </w:tcPr>
          <w:p w14:paraId="25373E4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相对偏差（%）</w:t>
            </w:r>
          </w:p>
        </w:tc>
        <w:tc>
          <w:tcPr>
            <w:tcW w:w="618" w:type="pct"/>
            <w:vAlign w:val="center"/>
          </w:tcPr>
          <w:p w14:paraId="77DA7D7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合格范围（%）</w:t>
            </w:r>
          </w:p>
        </w:tc>
        <w:tc>
          <w:tcPr>
            <w:tcW w:w="609" w:type="pct"/>
            <w:vAlign w:val="center"/>
          </w:tcPr>
          <w:p w14:paraId="5674AC1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是否合格</w:t>
            </w:r>
          </w:p>
        </w:tc>
      </w:tr>
      <w:tr w14:paraId="6569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pct"/>
            <w:vMerge w:val="restart"/>
            <w:vAlign w:val="center"/>
          </w:tcPr>
          <w:p w14:paraId="7D83FD8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非甲烷总烃</w:t>
            </w:r>
          </w:p>
        </w:tc>
        <w:tc>
          <w:tcPr>
            <w:tcW w:w="752" w:type="pct"/>
            <w:vAlign w:val="center"/>
          </w:tcPr>
          <w:p w14:paraId="5940F3F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2504311-W07</w:t>
            </w:r>
          </w:p>
        </w:tc>
        <w:tc>
          <w:tcPr>
            <w:tcW w:w="597" w:type="pct"/>
            <w:vAlign w:val="center"/>
          </w:tcPr>
          <w:p w14:paraId="42DC1EB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0.20</w:t>
            </w:r>
          </w:p>
        </w:tc>
        <w:tc>
          <w:tcPr>
            <w:tcW w:w="532" w:type="pct"/>
            <w:vAlign w:val="center"/>
          </w:tcPr>
          <w:p w14:paraId="048C0A3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0.16</w:t>
            </w:r>
          </w:p>
        </w:tc>
        <w:tc>
          <w:tcPr>
            <w:tcW w:w="623" w:type="pct"/>
            <w:vAlign w:val="center"/>
          </w:tcPr>
          <w:p w14:paraId="5EF0CD4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0.18</w:t>
            </w:r>
          </w:p>
        </w:tc>
        <w:tc>
          <w:tcPr>
            <w:tcW w:w="616" w:type="pct"/>
            <w:vAlign w:val="center"/>
          </w:tcPr>
          <w:p w14:paraId="0C345E6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11.1</w:t>
            </w:r>
          </w:p>
        </w:tc>
        <w:tc>
          <w:tcPr>
            <w:tcW w:w="618" w:type="pct"/>
            <w:vAlign w:val="center"/>
          </w:tcPr>
          <w:p w14:paraId="2765D1F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rPr>
            </w:pPr>
            <w:r>
              <w:rPr>
                <w:rFonts w:hint="eastAsia" w:cs="Times New Roman"/>
                <w:sz w:val="21"/>
                <w:szCs w:val="21"/>
                <w:vertAlign w:val="baseline"/>
                <w:lang w:val="en-US" w:eastAsia="zh-CN"/>
              </w:rPr>
              <w:t>≤20</w:t>
            </w:r>
          </w:p>
        </w:tc>
        <w:tc>
          <w:tcPr>
            <w:tcW w:w="609" w:type="pct"/>
            <w:vAlign w:val="center"/>
          </w:tcPr>
          <w:p w14:paraId="4672F26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是</w:t>
            </w:r>
          </w:p>
        </w:tc>
      </w:tr>
      <w:tr w14:paraId="42A47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pct"/>
            <w:vMerge w:val="continue"/>
            <w:vAlign w:val="center"/>
          </w:tcPr>
          <w:p w14:paraId="62FB277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752" w:type="pct"/>
            <w:vAlign w:val="center"/>
          </w:tcPr>
          <w:p w14:paraId="10E6D0D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2504311-W26</w:t>
            </w:r>
          </w:p>
        </w:tc>
        <w:tc>
          <w:tcPr>
            <w:tcW w:w="597" w:type="pct"/>
            <w:vAlign w:val="center"/>
          </w:tcPr>
          <w:p w14:paraId="59AF166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0.56</w:t>
            </w:r>
          </w:p>
        </w:tc>
        <w:tc>
          <w:tcPr>
            <w:tcW w:w="532" w:type="pct"/>
            <w:vAlign w:val="center"/>
          </w:tcPr>
          <w:p w14:paraId="32DCF2C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0.56</w:t>
            </w:r>
          </w:p>
        </w:tc>
        <w:tc>
          <w:tcPr>
            <w:tcW w:w="623" w:type="pct"/>
            <w:vAlign w:val="center"/>
          </w:tcPr>
          <w:p w14:paraId="392A987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0.56</w:t>
            </w:r>
          </w:p>
        </w:tc>
        <w:tc>
          <w:tcPr>
            <w:tcW w:w="616" w:type="pct"/>
            <w:vAlign w:val="center"/>
          </w:tcPr>
          <w:p w14:paraId="1A47824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w:t>
            </w:r>
          </w:p>
        </w:tc>
        <w:tc>
          <w:tcPr>
            <w:tcW w:w="618" w:type="pct"/>
            <w:vAlign w:val="center"/>
          </w:tcPr>
          <w:p w14:paraId="214B375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rPr>
            </w:pPr>
            <w:r>
              <w:rPr>
                <w:rFonts w:hint="eastAsia" w:cs="Times New Roman"/>
                <w:sz w:val="21"/>
                <w:szCs w:val="21"/>
                <w:vertAlign w:val="baseline"/>
                <w:lang w:val="en-US" w:eastAsia="zh-CN"/>
              </w:rPr>
              <w:t>≤20</w:t>
            </w:r>
          </w:p>
        </w:tc>
        <w:tc>
          <w:tcPr>
            <w:tcW w:w="609" w:type="pct"/>
            <w:vAlign w:val="center"/>
          </w:tcPr>
          <w:p w14:paraId="75D413B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是</w:t>
            </w:r>
          </w:p>
        </w:tc>
      </w:tr>
      <w:tr w14:paraId="68867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pct"/>
            <w:vMerge w:val="continue"/>
            <w:vAlign w:val="center"/>
          </w:tcPr>
          <w:p w14:paraId="3BC6FFD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752" w:type="pct"/>
            <w:vAlign w:val="center"/>
          </w:tcPr>
          <w:p w14:paraId="3109A3A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2504311-W42</w:t>
            </w:r>
          </w:p>
        </w:tc>
        <w:tc>
          <w:tcPr>
            <w:tcW w:w="597" w:type="pct"/>
            <w:vAlign w:val="center"/>
          </w:tcPr>
          <w:p w14:paraId="1FB0649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0.53</w:t>
            </w:r>
          </w:p>
        </w:tc>
        <w:tc>
          <w:tcPr>
            <w:tcW w:w="532" w:type="pct"/>
            <w:vAlign w:val="center"/>
          </w:tcPr>
          <w:p w14:paraId="7447EBE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0.53</w:t>
            </w:r>
          </w:p>
        </w:tc>
        <w:tc>
          <w:tcPr>
            <w:tcW w:w="623" w:type="pct"/>
            <w:vAlign w:val="center"/>
          </w:tcPr>
          <w:p w14:paraId="29E303B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0.53</w:t>
            </w:r>
          </w:p>
        </w:tc>
        <w:tc>
          <w:tcPr>
            <w:tcW w:w="616" w:type="pct"/>
            <w:vAlign w:val="center"/>
          </w:tcPr>
          <w:p w14:paraId="3A5A205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w:t>
            </w:r>
          </w:p>
        </w:tc>
        <w:tc>
          <w:tcPr>
            <w:tcW w:w="618" w:type="pct"/>
            <w:vAlign w:val="center"/>
          </w:tcPr>
          <w:p w14:paraId="302E602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rPr>
            </w:pPr>
            <w:r>
              <w:rPr>
                <w:rFonts w:hint="eastAsia" w:cs="Times New Roman"/>
                <w:sz w:val="21"/>
                <w:szCs w:val="21"/>
                <w:vertAlign w:val="baseline"/>
                <w:lang w:val="en-US" w:eastAsia="zh-CN"/>
              </w:rPr>
              <w:t>≤20</w:t>
            </w:r>
          </w:p>
        </w:tc>
        <w:tc>
          <w:tcPr>
            <w:tcW w:w="609" w:type="pct"/>
            <w:vAlign w:val="center"/>
          </w:tcPr>
          <w:p w14:paraId="0A69067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是</w:t>
            </w:r>
          </w:p>
        </w:tc>
      </w:tr>
      <w:tr w14:paraId="58574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pct"/>
            <w:vMerge w:val="continue"/>
            <w:vAlign w:val="center"/>
          </w:tcPr>
          <w:p w14:paraId="5D46094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752" w:type="pct"/>
            <w:vAlign w:val="center"/>
          </w:tcPr>
          <w:p w14:paraId="19248C4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2504311-W61</w:t>
            </w:r>
          </w:p>
        </w:tc>
        <w:tc>
          <w:tcPr>
            <w:tcW w:w="597" w:type="pct"/>
            <w:vAlign w:val="center"/>
          </w:tcPr>
          <w:p w14:paraId="51DFF32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0.16</w:t>
            </w:r>
          </w:p>
        </w:tc>
        <w:tc>
          <w:tcPr>
            <w:tcW w:w="532" w:type="pct"/>
            <w:vAlign w:val="center"/>
          </w:tcPr>
          <w:p w14:paraId="5C41EF3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0.22</w:t>
            </w:r>
          </w:p>
        </w:tc>
        <w:tc>
          <w:tcPr>
            <w:tcW w:w="623" w:type="pct"/>
            <w:vAlign w:val="center"/>
          </w:tcPr>
          <w:p w14:paraId="066013B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0.19</w:t>
            </w:r>
          </w:p>
        </w:tc>
        <w:tc>
          <w:tcPr>
            <w:tcW w:w="616" w:type="pct"/>
            <w:vAlign w:val="center"/>
          </w:tcPr>
          <w:p w14:paraId="473E00C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15.8</w:t>
            </w:r>
          </w:p>
        </w:tc>
        <w:tc>
          <w:tcPr>
            <w:tcW w:w="618" w:type="pct"/>
            <w:vAlign w:val="center"/>
          </w:tcPr>
          <w:p w14:paraId="266202A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rPr>
            </w:pPr>
            <w:r>
              <w:rPr>
                <w:rFonts w:hint="eastAsia" w:cs="Times New Roman"/>
                <w:sz w:val="21"/>
                <w:szCs w:val="21"/>
                <w:vertAlign w:val="baseline"/>
                <w:lang w:val="en-US" w:eastAsia="zh-CN"/>
              </w:rPr>
              <w:t>≤20</w:t>
            </w:r>
          </w:p>
        </w:tc>
        <w:tc>
          <w:tcPr>
            <w:tcW w:w="609" w:type="pct"/>
            <w:vAlign w:val="center"/>
          </w:tcPr>
          <w:p w14:paraId="04450F8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是</w:t>
            </w:r>
          </w:p>
        </w:tc>
      </w:tr>
      <w:tr w14:paraId="76E1C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pct"/>
            <w:vMerge w:val="continue"/>
            <w:vAlign w:val="center"/>
          </w:tcPr>
          <w:p w14:paraId="298ECD3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752" w:type="pct"/>
            <w:vAlign w:val="center"/>
          </w:tcPr>
          <w:p w14:paraId="76F7CFA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2504311-W80</w:t>
            </w:r>
          </w:p>
        </w:tc>
        <w:tc>
          <w:tcPr>
            <w:tcW w:w="597" w:type="pct"/>
            <w:vAlign w:val="center"/>
          </w:tcPr>
          <w:p w14:paraId="0F7E0B5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0.58</w:t>
            </w:r>
          </w:p>
        </w:tc>
        <w:tc>
          <w:tcPr>
            <w:tcW w:w="532" w:type="pct"/>
            <w:vAlign w:val="center"/>
          </w:tcPr>
          <w:p w14:paraId="7E85061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0.64</w:t>
            </w:r>
          </w:p>
        </w:tc>
        <w:tc>
          <w:tcPr>
            <w:tcW w:w="623" w:type="pct"/>
            <w:vAlign w:val="center"/>
          </w:tcPr>
          <w:p w14:paraId="0974A72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0.61</w:t>
            </w:r>
          </w:p>
        </w:tc>
        <w:tc>
          <w:tcPr>
            <w:tcW w:w="616" w:type="pct"/>
            <w:vAlign w:val="center"/>
          </w:tcPr>
          <w:p w14:paraId="2FDA867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4.9</w:t>
            </w:r>
          </w:p>
        </w:tc>
        <w:tc>
          <w:tcPr>
            <w:tcW w:w="618" w:type="pct"/>
            <w:vAlign w:val="center"/>
          </w:tcPr>
          <w:p w14:paraId="1BA7661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cs="Times New Roman"/>
                <w:sz w:val="21"/>
                <w:szCs w:val="21"/>
                <w:vertAlign w:val="baseline"/>
                <w:lang w:val="en-US" w:eastAsia="zh-CN"/>
              </w:rPr>
            </w:pPr>
            <w:r>
              <w:rPr>
                <w:rFonts w:hint="eastAsia" w:cs="Times New Roman"/>
                <w:sz w:val="21"/>
                <w:szCs w:val="21"/>
                <w:vertAlign w:val="baseline"/>
                <w:lang w:val="en-US" w:eastAsia="zh-CN"/>
              </w:rPr>
              <w:t>≤20</w:t>
            </w:r>
          </w:p>
        </w:tc>
        <w:tc>
          <w:tcPr>
            <w:tcW w:w="609" w:type="pct"/>
            <w:vAlign w:val="center"/>
          </w:tcPr>
          <w:p w14:paraId="4711E8D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w:t>
            </w:r>
          </w:p>
        </w:tc>
      </w:tr>
      <w:tr w14:paraId="17F19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pct"/>
            <w:vMerge w:val="continue"/>
            <w:vAlign w:val="center"/>
          </w:tcPr>
          <w:p w14:paraId="3929E1A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752" w:type="pct"/>
            <w:vAlign w:val="center"/>
          </w:tcPr>
          <w:p w14:paraId="329AE0F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2504311-W91</w:t>
            </w:r>
          </w:p>
        </w:tc>
        <w:tc>
          <w:tcPr>
            <w:tcW w:w="597" w:type="pct"/>
            <w:vAlign w:val="center"/>
          </w:tcPr>
          <w:p w14:paraId="2FDEFEF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0.25</w:t>
            </w:r>
          </w:p>
        </w:tc>
        <w:tc>
          <w:tcPr>
            <w:tcW w:w="532" w:type="pct"/>
            <w:vAlign w:val="center"/>
          </w:tcPr>
          <w:p w14:paraId="0A50A0A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0.26</w:t>
            </w:r>
          </w:p>
        </w:tc>
        <w:tc>
          <w:tcPr>
            <w:tcW w:w="623" w:type="pct"/>
            <w:vAlign w:val="center"/>
          </w:tcPr>
          <w:p w14:paraId="6612874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0.26</w:t>
            </w:r>
          </w:p>
        </w:tc>
        <w:tc>
          <w:tcPr>
            <w:tcW w:w="616" w:type="pct"/>
            <w:vAlign w:val="center"/>
          </w:tcPr>
          <w:p w14:paraId="0967CC6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2.0</w:t>
            </w:r>
          </w:p>
        </w:tc>
        <w:tc>
          <w:tcPr>
            <w:tcW w:w="618" w:type="pct"/>
            <w:vAlign w:val="center"/>
          </w:tcPr>
          <w:p w14:paraId="5997B1F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cs="Times New Roman"/>
                <w:sz w:val="21"/>
                <w:szCs w:val="21"/>
                <w:vertAlign w:val="baseline"/>
                <w:lang w:val="en-US" w:eastAsia="zh-CN"/>
              </w:rPr>
            </w:pPr>
            <w:r>
              <w:rPr>
                <w:rFonts w:hint="eastAsia" w:cs="Times New Roman"/>
                <w:sz w:val="21"/>
                <w:szCs w:val="21"/>
                <w:vertAlign w:val="baseline"/>
                <w:lang w:val="en-US" w:eastAsia="zh-CN"/>
              </w:rPr>
              <w:t>≤20</w:t>
            </w:r>
          </w:p>
        </w:tc>
        <w:tc>
          <w:tcPr>
            <w:tcW w:w="609" w:type="pct"/>
            <w:vAlign w:val="center"/>
          </w:tcPr>
          <w:p w14:paraId="5BD127D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w:t>
            </w:r>
          </w:p>
        </w:tc>
      </w:tr>
      <w:tr w14:paraId="53052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pct"/>
            <w:vMerge w:val="continue"/>
            <w:vAlign w:val="center"/>
          </w:tcPr>
          <w:p w14:paraId="50423B0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752" w:type="pct"/>
            <w:vAlign w:val="center"/>
          </w:tcPr>
          <w:p w14:paraId="5325F1F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2504311-W110</w:t>
            </w:r>
          </w:p>
        </w:tc>
        <w:tc>
          <w:tcPr>
            <w:tcW w:w="597" w:type="pct"/>
            <w:vAlign w:val="center"/>
          </w:tcPr>
          <w:p w14:paraId="179BBAC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0.58</w:t>
            </w:r>
          </w:p>
        </w:tc>
        <w:tc>
          <w:tcPr>
            <w:tcW w:w="532" w:type="pct"/>
            <w:vAlign w:val="center"/>
          </w:tcPr>
          <w:p w14:paraId="488A767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0.56</w:t>
            </w:r>
          </w:p>
        </w:tc>
        <w:tc>
          <w:tcPr>
            <w:tcW w:w="623" w:type="pct"/>
            <w:vAlign w:val="center"/>
          </w:tcPr>
          <w:p w14:paraId="2775CB6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0.57</w:t>
            </w:r>
          </w:p>
        </w:tc>
        <w:tc>
          <w:tcPr>
            <w:tcW w:w="616" w:type="pct"/>
            <w:vAlign w:val="center"/>
          </w:tcPr>
          <w:p w14:paraId="7C8F298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1.8</w:t>
            </w:r>
          </w:p>
        </w:tc>
        <w:tc>
          <w:tcPr>
            <w:tcW w:w="618" w:type="pct"/>
            <w:vAlign w:val="center"/>
          </w:tcPr>
          <w:p w14:paraId="217DF19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cs="Times New Roman"/>
                <w:sz w:val="21"/>
                <w:szCs w:val="21"/>
                <w:vertAlign w:val="baseline"/>
                <w:lang w:val="en-US" w:eastAsia="zh-CN"/>
              </w:rPr>
            </w:pPr>
            <w:r>
              <w:rPr>
                <w:rFonts w:hint="eastAsia" w:cs="Times New Roman"/>
                <w:sz w:val="21"/>
                <w:szCs w:val="21"/>
                <w:vertAlign w:val="baseline"/>
                <w:lang w:val="en-US" w:eastAsia="zh-CN"/>
              </w:rPr>
              <w:t>≤20</w:t>
            </w:r>
          </w:p>
        </w:tc>
        <w:tc>
          <w:tcPr>
            <w:tcW w:w="609" w:type="pct"/>
            <w:vAlign w:val="center"/>
          </w:tcPr>
          <w:p w14:paraId="0C9FFA6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w:t>
            </w:r>
          </w:p>
        </w:tc>
      </w:tr>
      <w:tr w14:paraId="779A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pct"/>
            <w:vMerge w:val="continue"/>
            <w:vAlign w:val="center"/>
          </w:tcPr>
          <w:p w14:paraId="5859F7E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752" w:type="pct"/>
            <w:vAlign w:val="center"/>
          </w:tcPr>
          <w:p w14:paraId="3DBBCBF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2504311-W126</w:t>
            </w:r>
          </w:p>
        </w:tc>
        <w:tc>
          <w:tcPr>
            <w:tcW w:w="597" w:type="pct"/>
            <w:vAlign w:val="center"/>
          </w:tcPr>
          <w:p w14:paraId="2CA893B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0.62</w:t>
            </w:r>
          </w:p>
        </w:tc>
        <w:tc>
          <w:tcPr>
            <w:tcW w:w="532" w:type="pct"/>
            <w:vAlign w:val="center"/>
          </w:tcPr>
          <w:p w14:paraId="2521ADE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0.56</w:t>
            </w:r>
          </w:p>
        </w:tc>
        <w:tc>
          <w:tcPr>
            <w:tcW w:w="623" w:type="pct"/>
            <w:vAlign w:val="center"/>
          </w:tcPr>
          <w:p w14:paraId="58FACB7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0.59</w:t>
            </w:r>
          </w:p>
        </w:tc>
        <w:tc>
          <w:tcPr>
            <w:tcW w:w="616" w:type="pct"/>
            <w:vAlign w:val="center"/>
          </w:tcPr>
          <w:p w14:paraId="2767A46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5.1</w:t>
            </w:r>
          </w:p>
        </w:tc>
        <w:tc>
          <w:tcPr>
            <w:tcW w:w="618" w:type="pct"/>
            <w:vAlign w:val="center"/>
          </w:tcPr>
          <w:p w14:paraId="35B28FD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cs="Times New Roman"/>
                <w:sz w:val="21"/>
                <w:szCs w:val="21"/>
                <w:vertAlign w:val="baseline"/>
                <w:lang w:val="en-US" w:eastAsia="zh-CN"/>
              </w:rPr>
            </w:pPr>
            <w:r>
              <w:rPr>
                <w:rFonts w:hint="eastAsia" w:cs="Times New Roman"/>
                <w:sz w:val="21"/>
                <w:szCs w:val="21"/>
                <w:vertAlign w:val="baseline"/>
                <w:lang w:val="en-US" w:eastAsia="zh-CN"/>
              </w:rPr>
              <w:t>≤20</w:t>
            </w:r>
          </w:p>
        </w:tc>
        <w:tc>
          <w:tcPr>
            <w:tcW w:w="609" w:type="pct"/>
            <w:vAlign w:val="center"/>
          </w:tcPr>
          <w:p w14:paraId="69DBC91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w:t>
            </w:r>
          </w:p>
        </w:tc>
      </w:tr>
      <w:tr w14:paraId="4B098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pct"/>
            <w:vMerge w:val="continue"/>
            <w:vAlign w:val="center"/>
          </w:tcPr>
          <w:p w14:paraId="7A99D27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752" w:type="pct"/>
            <w:vAlign w:val="center"/>
          </w:tcPr>
          <w:p w14:paraId="7BF387C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2504311-W145</w:t>
            </w:r>
          </w:p>
        </w:tc>
        <w:tc>
          <w:tcPr>
            <w:tcW w:w="597" w:type="pct"/>
            <w:vAlign w:val="center"/>
          </w:tcPr>
          <w:p w14:paraId="4AEA17C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0.26</w:t>
            </w:r>
          </w:p>
        </w:tc>
        <w:tc>
          <w:tcPr>
            <w:tcW w:w="532" w:type="pct"/>
            <w:vAlign w:val="center"/>
          </w:tcPr>
          <w:p w14:paraId="4FF2459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0.23</w:t>
            </w:r>
          </w:p>
        </w:tc>
        <w:tc>
          <w:tcPr>
            <w:tcW w:w="623" w:type="pct"/>
            <w:vAlign w:val="center"/>
          </w:tcPr>
          <w:p w14:paraId="05DDF03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0.24</w:t>
            </w:r>
          </w:p>
        </w:tc>
        <w:tc>
          <w:tcPr>
            <w:tcW w:w="616" w:type="pct"/>
            <w:vAlign w:val="center"/>
          </w:tcPr>
          <w:p w14:paraId="2BE1E24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6.1</w:t>
            </w:r>
          </w:p>
        </w:tc>
        <w:tc>
          <w:tcPr>
            <w:tcW w:w="618" w:type="pct"/>
            <w:vAlign w:val="center"/>
          </w:tcPr>
          <w:p w14:paraId="154ECC3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cs="Times New Roman"/>
                <w:sz w:val="21"/>
                <w:szCs w:val="21"/>
                <w:vertAlign w:val="baseline"/>
                <w:lang w:val="en-US" w:eastAsia="zh-CN"/>
              </w:rPr>
            </w:pPr>
            <w:r>
              <w:rPr>
                <w:rFonts w:hint="eastAsia" w:cs="Times New Roman"/>
                <w:sz w:val="21"/>
                <w:szCs w:val="21"/>
                <w:vertAlign w:val="baseline"/>
                <w:lang w:val="en-US" w:eastAsia="zh-CN"/>
              </w:rPr>
              <w:t>≤20</w:t>
            </w:r>
          </w:p>
        </w:tc>
        <w:tc>
          <w:tcPr>
            <w:tcW w:w="609" w:type="pct"/>
            <w:vAlign w:val="center"/>
          </w:tcPr>
          <w:p w14:paraId="5B28ACE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w:t>
            </w:r>
          </w:p>
        </w:tc>
      </w:tr>
      <w:tr w14:paraId="4880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0" w:type="pct"/>
            <w:vMerge w:val="continue"/>
            <w:vAlign w:val="center"/>
          </w:tcPr>
          <w:p w14:paraId="76DC9EB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752" w:type="pct"/>
            <w:vAlign w:val="center"/>
          </w:tcPr>
          <w:p w14:paraId="1DBBBDC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2504311-W164</w:t>
            </w:r>
          </w:p>
        </w:tc>
        <w:tc>
          <w:tcPr>
            <w:tcW w:w="597" w:type="pct"/>
            <w:vAlign w:val="center"/>
          </w:tcPr>
          <w:p w14:paraId="4E74B61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0.55</w:t>
            </w:r>
          </w:p>
        </w:tc>
        <w:tc>
          <w:tcPr>
            <w:tcW w:w="532" w:type="pct"/>
            <w:vAlign w:val="center"/>
          </w:tcPr>
          <w:p w14:paraId="365D036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0.57</w:t>
            </w:r>
          </w:p>
        </w:tc>
        <w:tc>
          <w:tcPr>
            <w:tcW w:w="623" w:type="pct"/>
            <w:vAlign w:val="center"/>
          </w:tcPr>
          <w:p w14:paraId="2B8FCE0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0.56</w:t>
            </w:r>
          </w:p>
        </w:tc>
        <w:tc>
          <w:tcPr>
            <w:tcW w:w="616" w:type="pct"/>
            <w:vAlign w:val="center"/>
          </w:tcPr>
          <w:p w14:paraId="2319ADF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1.8</w:t>
            </w:r>
          </w:p>
        </w:tc>
        <w:tc>
          <w:tcPr>
            <w:tcW w:w="618" w:type="pct"/>
            <w:vAlign w:val="center"/>
          </w:tcPr>
          <w:p w14:paraId="4EF4D65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cs="Times New Roman"/>
                <w:sz w:val="21"/>
                <w:szCs w:val="21"/>
                <w:vertAlign w:val="baseline"/>
                <w:lang w:val="en-US" w:eastAsia="zh-CN"/>
              </w:rPr>
            </w:pPr>
            <w:r>
              <w:rPr>
                <w:rFonts w:hint="eastAsia" w:cs="Times New Roman"/>
                <w:sz w:val="21"/>
                <w:szCs w:val="21"/>
                <w:vertAlign w:val="baseline"/>
                <w:lang w:val="en-US" w:eastAsia="zh-CN"/>
              </w:rPr>
              <w:t>≤20</w:t>
            </w:r>
          </w:p>
        </w:tc>
        <w:tc>
          <w:tcPr>
            <w:tcW w:w="609" w:type="pct"/>
            <w:vAlign w:val="center"/>
          </w:tcPr>
          <w:p w14:paraId="39969F2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w:t>
            </w:r>
          </w:p>
        </w:tc>
      </w:tr>
    </w:tbl>
    <w:p w14:paraId="7B7804FA">
      <w:pPr>
        <w:keepNext w:val="0"/>
        <w:keepLines w:val="0"/>
        <w:pageBreakBefore w:val="0"/>
        <w:widowControl/>
        <w:suppressLineNumbers w:val="0"/>
        <w:kinsoku/>
        <w:wordWrap/>
        <w:overflowPunct/>
        <w:topLinePunct w:val="0"/>
        <w:autoSpaceDE/>
        <w:autoSpaceDN/>
        <w:bidi w:val="0"/>
        <w:adjustRightInd/>
        <w:snapToGrid/>
        <w:spacing w:line="240" w:lineRule="auto"/>
        <w:ind w:firstLine="422" w:firstLineChars="200"/>
        <w:jc w:val="left"/>
        <w:textAlignment w:val="auto"/>
        <w:rPr>
          <w:rFonts w:hint="default" w:ascii="Times New Roman" w:hAnsi="Times New Roman" w:eastAsia="宋体" w:cs="Times New Roman"/>
          <w:sz w:val="21"/>
          <w:szCs w:val="21"/>
          <w:lang w:val="en-US"/>
        </w:rPr>
      </w:pPr>
      <w:r>
        <w:rPr>
          <w:rFonts w:hint="eastAsia" w:cs="Times New Roman"/>
          <w:b/>
          <w:bCs/>
          <w:color w:val="000000"/>
          <w:kern w:val="0"/>
          <w:sz w:val="21"/>
          <w:szCs w:val="21"/>
          <w:lang w:val="en-US" w:eastAsia="zh-CN" w:bidi="ar"/>
        </w:rPr>
        <w:t>（3）废水</w:t>
      </w:r>
      <w:r>
        <w:rPr>
          <w:rFonts w:hint="default" w:ascii="Times New Roman" w:hAnsi="Times New Roman" w:eastAsia="宋体" w:cs="Times New Roman"/>
          <w:b/>
          <w:bCs/>
          <w:color w:val="000000"/>
          <w:kern w:val="0"/>
          <w:sz w:val="21"/>
          <w:szCs w:val="21"/>
          <w:lang w:val="en-US" w:eastAsia="zh-CN" w:bidi="ar"/>
        </w:rPr>
        <w:t xml:space="preserve">实验室平行样结果统计表 </w:t>
      </w:r>
      <w:r>
        <w:rPr>
          <w:rFonts w:hint="eastAsia" w:cs="Times New Roman"/>
          <w:b/>
          <w:bCs/>
          <w:color w:val="000000"/>
          <w:kern w:val="0"/>
          <w:sz w:val="21"/>
          <w:szCs w:val="21"/>
          <w:lang w:val="en-US" w:eastAsia="zh-CN" w:bidi="ar"/>
        </w:rPr>
        <w:t>3</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0"/>
        <w:gridCol w:w="1348"/>
        <w:gridCol w:w="1012"/>
        <w:gridCol w:w="1013"/>
        <w:gridCol w:w="1091"/>
        <w:gridCol w:w="1015"/>
        <w:gridCol w:w="1020"/>
        <w:gridCol w:w="1010"/>
      </w:tblGrid>
      <w:tr w14:paraId="2CE3C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7" w:type="pct"/>
            <w:vAlign w:val="center"/>
          </w:tcPr>
          <w:p w14:paraId="5977742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检测项目</w:t>
            </w:r>
          </w:p>
        </w:tc>
        <w:tc>
          <w:tcPr>
            <w:tcW w:w="660" w:type="pct"/>
            <w:vAlign w:val="center"/>
          </w:tcPr>
          <w:p w14:paraId="2553CD5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样品编号</w:t>
            </w:r>
          </w:p>
        </w:tc>
        <w:tc>
          <w:tcPr>
            <w:tcW w:w="1237" w:type="pct"/>
            <w:gridSpan w:val="2"/>
            <w:vAlign w:val="center"/>
          </w:tcPr>
          <w:p w14:paraId="283B441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测定值（mg/L）</w:t>
            </w:r>
          </w:p>
        </w:tc>
        <w:tc>
          <w:tcPr>
            <w:tcW w:w="623" w:type="pct"/>
            <w:vAlign w:val="center"/>
          </w:tcPr>
          <w:p w14:paraId="38B74FB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平均值（mg/L）</w:t>
            </w:r>
          </w:p>
        </w:tc>
        <w:tc>
          <w:tcPr>
            <w:tcW w:w="620" w:type="pct"/>
            <w:vAlign w:val="center"/>
          </w:tcPr>
          <w:p w14:paraId="40DA9BB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相对偏差（%）</w:t>
            </w:r>
          </w:p>
        </w:tc>
        <w:tc>
          <w:tcPr>
            <w:tcW w:w="623" w:type="pct"/>
            <w:vAlign w:val="center"/>
          </w:tcPr>
          <w:p w14:paraId="4D9D359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合格范围（%）</w:t>
            </w:r>
          </w:p>
        </w:tc>
        <w:tc>
          <w:tcPr>
            <w:tcW w:w="617" w:type="pct"/>
            <w:vAlign w:val="center"/>
          </w:tcPr>
          <w:p w14:paraId="6F5E507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是否合格</w:t>
            </w:r>
          </w:p>
        </w:tc>
      </w:tr>
      <w:tr w14:paraId="65021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7" w:type="pct"/>
            <w:vMerge w:val="restart"/>
            <w:vAlign w:val="center"/>
          </w:tcPr>
          <w:p w14:paraId="2EA791E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总氮</w:t>
            </w:r>
          </w:p>
        </w:tc>
        <w:tc>
          <w:tcPr>
            <w:tcW w:w="660" w:type="pct"/>
            <w:vAlign w:val="center"/>
          </w:tcPr>
          <w:p w14:paraId="2CA8F8E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2504311-F01</w:t>
            </w:r>
          </w:p>
        </w:tc>
        <w:tc>
          <w:tcPr>
            <w:tcW w:w="618" w:type="pct"/>
            <w:vAlign w:val="center"/>
          </w:tcPr>
          <w:p w14:paraId="0A2A549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37.9</w:t>
            </w:r>
          </w:p>
        </w:tc>
        <w:tc>
          <w:tcPr>
            <w:tcW w:w="619" w:type="pct"/>
            <w:vAlign w:val="center"/>
          </w:tcPr>
          <w:p w14:paraId="336550E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37.7</w:t>
            </w:r>
          </w:p>
        </w:tc>
        <w:tc>
          <w:tcPr>
            <w:tcW w:w="623" w:type="pct"/>
            <w:vAlign w:val="center"/>
          </w:tcPr>
          <w:p w14:paraId="5E57B28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37.8</w:t>
            </w:r>
          </w:p>
        </w:tc>
        <w:tc>
          <w:tcPr>
            <w:tcW w:w="620" w:type="pct"/>
            <w:vAlign w:val="center"/>
          </w:tcPr>
          <w:p w14:paraId="64EA1D7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0.3</w:t>
            </w:r>
          </w:p>
        </w:tc>
        <w:tc>
          <w:tcPr>
            <w:tcW w:w="623" w:type="pct"/>
            <w:vAlign w:val="center"/>
          </w:tcPr>
          <w:p w14:paraId="3E59A30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≤5</w:t>
            </w:r>
          </w:p>
        </w:tc>
        <w:tc>
          <w:tcPr>
            <w:tcW w:w="617" w:type="pct"/>
            <w:vAlign w:val="center"/>
          </w:tcPr>
          <w:p w14:paraId="6090C1B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是</w:t>
            </w:r>
          </w:p>
        </w:tc>
      </w:tr>
      <w:tr w14:paraId="66E2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7" w:type="pct"/>
            <w:vMerge w:val="continue"/>
            <w:vAlign w:val="center"/>
          </w:tcPr>
          <w:p w14:paraId="162E632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660" w:type="pct"/>
            <w:vAlign w:val="center"/>
          </w:tcPr>
          <w:p w14:paraId="6C17CAF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2504311-F05</w:t>
            </w:r>
          </w:p>
        </w:tc>
        <w:tc>
          <w:tcPr>
            <w:tcW w:w="618" w:type="pct"/>
            <w:vAlign w:val="center"/>
          </w:tcPr>
          <w:p w14:paraId="6B6CB69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33.9</w:t>
            </w:r>
          </w:p>
        </w:tc>
        <w:tc>
          <w:tcPr>
            <w:tcW w:w="619" w:type="pct"/>
            <w:vAlign w:val="center"/>
          </w:tcPr>
          <w:p w14:paraId="798B2EA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33.1</w:t>
            </w:r>
          </w:p>
        </w:tc>
        <w:tc>
          <w:tcPr>
            <w:tcW w:w="623" w:type="pct"/>
            <w:vAlign w:val="center"/>
          </w:tcPr>
          <w:p w14:paraId="107E9C8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33.5</w:t>
            </w:r>
          </w:p>
        </w:tc>
        <w:tc>
          <w:tcPr>
            <w:tcW w:w="620" w:type="pct"/>
            <w:vAlign w:val="center"/>
          </w:tcPr>
          <w:p w14:paraId="608E701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1.2</w:t>
            </w:r>
          </w:p>
        </w:tc>
        <w:tc>
          <w:tcPr>
            <w:tcW w:w="623" w:type="pct"/>
            <w:vAlign w:val="center"/>
          </w:tcPr>
          <w:p w14:paraId="0B901D6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rPr>
            </w:pPr>
            <w:r>
              <w:rPr>
                <w:rFonts w:hint="eastAsia" w:cs="Times New Roman"/>
                <w:sz w:val="21"/>
                <w:szCs w:val="21"/>
                <w:vertAlign w:val="baseline"/>
                <w:lang w:val="en-US" w:eastAsia="zh-CN"/>
              </w:rPr>
              <w:t>≤5</w:t>
            </w:r>
          </w:p>
        </w:tc>
        <w:tc>
          <w:tcPr>
            <w:tcW w:w="617" w:type="pct"/>
            <w:vAlign w:val="center"/>
          </w:tcPr>
          <w:p w14:paraId="789CC0C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是</w:t>
            </w:r>
          </w:p>
        </w:tc>
      </w:tr>
      <w:tr w14:paraId="470C0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7" w:type="pct"/>
            <w:vMerge w:val="restart"/>
            <w:vAlign w:val="center"/>
          </w:tcPr>
          <w:p w14:paraId="06316B0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总磷</w:t>
            </w:r>
          </w:p>
        </w:tc>
        <w:tc>
          <w:tcPr>
            <w:tcW w:w="660" w:type="pct"/>
            <w:vAlign w:val="center"/>
          </w:tcPr>
          <w:p w14:paraId="077CC4D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2504311-F01</w:t>
            </w:r>
          </w:p>
        </w:tc>
        <w:tc>
          <w:tcPr>
            <w:tcW w:w="618" w:type="pct"/>
            <w:vAlign w:val="center"/>
          </w:tcPr>
          <w:p w14:paraId="490A205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0.47</w:t>
            </w:r>
          </w:p>
        </w:tc>
        <w:tc>
          <w:tcPr>
            <w:tcW w:w="619" w:type="pct"/>
            <w:vAlign w:val="center"/>
          </w:tcPr>
          <w:p w14:paraId="1656D8E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0.46</w:t>
            </w:r>
          </w:p>
        </w:tc>
        <w:tc>
          <w:tcPr>
            <w:tcW w:w="623" w:type="pct"/>
            <w:vAlign w:val="center"/>
          </w:tcPr>
          <w:p w14:paraId="686471C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0.46</w:t>
            </w:r>
          </w:p>
        </w:tc>
        <w:tc>
          <w:tcPr>
            <w:tcW w:w="620" w:type="pct"/>
            <w:vAlign w:val="center"/>
          </w:tcPr>
          <w:p w14:paraId="3113C18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1.1</w:t>
            </w:r>
          </w:p>
        </w:tc>
        <w:tc>
          <w:tcPr>
            <w:tcW w:w="623" w:type="pct"/>
            <w:vAlign w:val="center"/>
          </w:tcPr>
          <w:p w14:paraId="573B6F3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rPr>
            </w:pPr>
            <w:r>
              <w:rPr>
                <w:rFonts w:hint="eastAsia" w:cs="Times New Roman"/>
                <w:sz w:val="21"/>
                <w:szCs w:val="21"/>
                <w:vertAlign w:val="baseline"/>
                <w:lang w:val="en-US" w:eastAsia="zh-CN"/>
              </w:rPr>
              <w:t>≤10</w:t>
            </w:r>
          </w:p>
        </w:tc>
        <w:tc>
          <w:tcPr>
            <w:tcW w:w="617" w:type="pct"/>
            <w:vAlign w:val="center"/>
          </w:tcPr>
          <w:p w14:paraId="2D1D8A0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是</w:t>
            </w:r>
          </w:p>
        </w:tc>
      </w:tr>
      <w:tr w14:paraId="388F6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7" w:type="pct"/>
            <w:vMerge w:val="continue"/>
            <w:vAlign w:val="center"/>
          </w:tcPr>
          <w:p w14:paraId="2BAB6AC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660" w:type="pct"/>
            <w:vAlign w:val="center"/>
          </w:tcPr>
          <w:p w14:paraId="3D4F105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2504311-F05</w:t>
            </w:r>
          </w:p>
        </w:tc>
        <w:tc>
          <w:tcPr>
            <w:tcW w:w="618" w:type="pct"/>
            <w:vAlign w:val="center"/>
          </w:tcPr>
          <w:p w14:paraId="352A124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0.78</w:t>
            </w:r>
          </w:p>
        </w:tc>
        <w:tc>
          <w:tcPr>
            <w:tcW w:w="619" w:type="pct"/>
            <w:vAlign w:val="center"/>
          </w:tcPr>
          <w:p w14:paraId="733350C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0.78</w:t>
            </w:r>
          </w:p>
        </w:tc>
        <w:tc>
          <w:tcPr>
            <w:tcW w:w="623" w:type="pct"/>
            <w:vAlign w:val="center"/>
          </w:tcPr>
          <w:p w14:paraId="1841E2C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0.78</w:t>
            </w:r>
          </w:p>
        </w:tc>
        <w:tc>
          <w:tcPr>
            <w:tcW w:w="620" w:type="pct"/>
            <w:vAlign w:val="center"/>
          </w:tcPr>
          <w:p w14:paraId="7296EB7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w:t>
            </w:r>
          </w:p>
        </w:tc>
        <w:tc>
          <w:tcPr>
            <w:tcW w:w="623" w:type="pct"/>
            <w:vAlign w:val="center"/>
          </w:tcPr>
          <w:p w14:paraId="787DD46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rPr>
            </w:pPr>
            <w:r>
              <w:rPr>
                <w:rFonts w:hint="eastAsia" w:cs="Times New Roman"/>
                <w:sz w:val="21"/>
                <w:szCs w:val="21"/>
                <w:vertAlign w:val="baseline"/>
                <w:lang w:val="en-US" w:eastAsia="zh-CN"/>
              </w:rPr>
              <w:t>≤5</w:t>
            </w:r>
          </w:p>
        </w:tc>
        <w:tc>
          <w:tcPr>
            <w:tcW w:w="617" w:type="pct"/>
            <w:vAlign w:val="center"/>
          </w:tcPr>
          <w:p w14:paraId="195632C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是</w:t>
            </w:r>
          </w:p>
        </w:tc>
      </w:tr>
      <w:tr w14:paraId="1DCA0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7" w:type="pct"/>
            <w:vMerge w:val="restart"/>
            <w:vAlign w:val="center"/>
          </w:tcPr>
          <w:p w14:paraId="541A9A4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氨氮</w:t>
            </w:r>
          </w:p>
        </w:tc>
        <w:tc>
          <w:tcPr>
            <w:tcW w:w="660" w:type="pct"/>
            <w:vAlign w:val="center"/>
          </w:tcPr>
          <w:p w14:paraId="44D80C6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2504311-F01</w:t>
            </w:r>
          </w:p>
        </w:tc>
        <w:tc>
          <w:tcPr>
            <w:tcW w:w="618" w:type="pct"/>
            <w:vAlign w:val="center"/>
          </w:tcPr>
          <w:p w14:paraId="318A20E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22.2</w:t>
            </w:r>
          </w:p>
        </w:tc>
        <w:tc>
          <w:tcPr>
            <w:tcW w:w="619" w:type="pct"/>
            <w:vAlign w:val="center"/>
          </w:tcPr>
          <w:p w14:paraId="62056B6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21.5</w:t>
            </w:r>
          </w:p>
        </w:tc>
        <w:tc>
          <w:tcPr>
            <w:tcW w:w="623" w:type="pct"/>
            <w:vAlign w:val="center"/>
          </w:tcPr>
          <w:p w14:paraId="4CEA97A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21.9</w:t>
            </w:r>
          </w:p>
        </w:tc>
        <w:tc>
          <w:tcPr>
            <w:tcW w:w="620" w:type="pct"/>
            <w:vAlign w:val="center"/>
          </w:tcPr>
          <w:p w14:paraId="094BBE2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1.6</w:t>
            </w:r>
          </w:p>
        </w:tc>
        <w:tc>
          <w:tcPr>
            <w:tcW w:w="623" w:type="pct"/>
            <w:vAlign w:val="center"/>
          </w:tcPr>
          <w:p w14:paraId="290EA4F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≤10</w:t>
            </w:r>
          </w:p>
        </w:tc>
        <w:tc>
          <w:tcPr>
            <w:tcW w:w="617" w:type="pct"/>
            <w:vAlign w:val="center"/>
          </w:tcPr>
          <w:p w14:paraId="23AD40C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w:t>
            </w:r>
          </w:p>
        </w:tc>
      </w:tr>
      <w:tr w14:paraId="409D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7" w:type="pct"/>
            <w:vMerge w:val="continue"/>
            <w:vAlign w:val="center"/>
          </w:tcPr>
          <w:p w14:paraId="73A157F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660" w:type="pct"/>
            <w:vAlign w:val="center"/>
          </w:tcPr>
          <w:p w14:paraId="24B0D19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2504311-F05</w:t>
            </w:r>
          </w:p>
        </w:tc>
        <w:tc>
          <w:tcPr>
            <w:tcW w:w="618" w:type="pct"/>
            <w:vAlign w:val="center"/>
          </w:tcPr>
          <w:p w14:paraId="1B6CFD1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20.7</w:t>
            </w:r>
          </w:p>
        </w:tc>
        <w:tc>
          <w:tcPr>
            <w:tcW w:w="619" w:type="pct"/>
            <w:vAlign w:val="center"/>
          </w:tcPr>
          <w:p w14:paraId="1C3EF12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20.4</w:t>
            </w:r>
          </w:p>
        </w:tc>
        <w:tc>
          <w:tcPr>
            <w:tcW w:w="623" w:type="pct"/>
            <w:vAlign w:val="center"/>
          </w:tcPr>
          <w:p w14:paraId="0C96E5B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20.6</w:t>
            </w:r>
          </w:p>
        </w:tc>
        <w:tc>
          <w:tcPr>
            <w:tcW w:w="620" w:type="pct"/>
            <w:vAlign w:val="center"/>
          </w:tcPr>
          <w:p w14:paraId="3AF53B9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0.7</w:t>
            </w:r>
          </w:p>
        </w:tc>
        <w:tc>
          <w:tcPr>
            <w:tcW w:w="623" w:type="pct"/>
            <w:vAlign w:val="center"/>
          </w:tcPr>
          <w:p w14:paraId="2D4D060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≤10</w:t>
            </w:r>
          </w:p>
        </w:tc>
        <w:tc>
          <w:tcPr>
            <w:tcW w:w="617" w:type="pct"/>
            <w:vAlign w:val="center"/>
          </w:tcPr>
          <w:p w14:paraId="4160820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w:t>
            </w:r>
          </w:p>
        </w:tc>
      </w:tr>
      <w:tr w14:paraId="68473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7" w:type="pct"/>
            <w:vMerge w:val="restart"/>
            <w:vAlign w:val="center"/>
          </w:tcPr>
          <w:p w14:paraId="4185E17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化学需氧量</w:t>
            </w:r>
          </w:p>
        </w:tc>
        <w:tc>
          <w:tcPr>
            <w:tcW w:w="660" w:type="pct"/>
            <w:vAlign w:val="center"/>
          </w:tcPr>
          <w:p w14:paraId="6031249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2504311-01</w:t>
            </w:r>
          </w:p>
        </w:tc>
        <w:tc>
          <w:tcPr>
            <w:tcW w:w="618" w:type="pct"/>
            <w:vAlign w:val="center"/>
          </w:tcPr>
          <w:p w14:paraId="0C22152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179</w:t>
            </w:r>
          </w:p>
        </w:tc>
        <w:tc>
          <w:tcPr>
            <w:tcW w:w="619" w:type="pct"/>
            <w:vAlign w:val="center"/>
          </w:tcPr>
          <w:p w14:paraId="5D01308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176</w:t>
            </w:r>
          </w:p>
        </w:tc>
        <w:tc>
          <w:tcPr>
            <w:tcW w:w="623" w:type="pct"/>
            <w:vAlign w:val="center"/>
          </w:tcPr>
          <w:p w14:paraId="3077DDD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178</w:t>
            </w:r>
          </w:p>
        </w:tc>
        <w:tc>
          <w:tcPr>
            <w:tcW w:w="620" w:type="pct"/>
            <w:vAlign w:val="center"/>
          </w:tcPr>
          <w:p w14:paraId="7675109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0.8</w:t>
            </w:r>
          </w:p>
        </w:tc>
        <w:tc>
          <w:tcPr>
            <w:tcW w:w="623" w:type="pct"/>
            <w:vAlign w:val="center"/>
          </w:tcPr>
          <w:p w14:paraId="2FBEE91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≤10</w:t>
            </w:r>
          </w:p>
        </w:tc>
        <w:tc>
          <w:tcPr>
            <w:tcW w:w="617" w:type="pct"/>
            <w:vAlign w:val="center"/>
          </w:tcPr>
          <w:p w14:paraId="45C9538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w:t>
            </w:r>
          </w:p>
        </w:tc>
      </w:tr>
      <w:tr w14:paraId="3C71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7" w:type="pct"/>
            <w:vMerge w:val="continue"/>
            <w:vAlign w:val="center"/>
          </w:tcPr>
          <w:p w14:paraId="637F0C8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660" w:type="pct"/>
            <w:vAlign w:val="center"/>
          </w:tcPr>
          <w:p w14:paraId="509E70C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2504311-05</w:t>
            </w:r>
          </w:p>
        </w:tc>
        <w:tc>
          <w:tcPr>
            <w:tcW w:w="618" w:type="pct"/>
            <w:vAlign w:val="center"/>
          </w:tcPr>
          <w:p w14:paraId="359C168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171</w:t>
            </w:r>
          </w:p>
        </w:tc>
        <w:tc>
          <w:tcPr>
            <w:tcW w:w="619" w:type="pct"/>
            <w:vAlign w:val="center"/>
          </w:tcPr>
          <w:p w14:paraId="1F89640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165</w:t>
            </w:r>
          </w:p>
        </w:tc>
        <w:tc>
          <w:tcPr>
            <w:tcW w:w="623" w:type="pct"/>
            <w:vAlign w:val="center"/>
          </w:tcPr>
          <w:p w14:paraId="19BA61E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168</w:t>
            </w:r>
          </w:p>
        </w:tc>
        <w:tc>
          <w:tcPr>
            <w:tcW w:w="620" w:type="pct"/>
            <w:vAlign w:val="center"/>
          </w:tcPr>
          <w:p w14:paraId="0DEBBC3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1.8</w:t>
            </w:r>
          </w:p>
        </w:tc>
        <w:tc>
          <w:tcPr>
            <w:tcW w:w="623" w:type="pct"/>
            <w:vAlign w:val="center"/>
          </w:tcPr>
          <w:p w14:paraId="7BFCBDA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≤10</w:t>
            </w:r>
          </w:p>
        </w:tc>
        <w:tc>
          <w:tcPr>
            <w:tcW w:w="617" w:type="pct"/>
            <w:vAlign w:val="center"/>
          </w:tcPr>
          <w:p w14:paraId="3367EA3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w:t>
            </w:r>
          </w:p>
        </w:tc>
      </w:tr>
      <w:tr w14:paraId="083C2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7" w:type="pct"/>
            <w:vMerge w:val="restart"/>
            <w:vAlign w:val="center"/>
          </w:tcPr>
          <w:p w14:paraId="61767AA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阴离子表面活性剂</w:t>
            </w:r>
          </w:p>
        </w:tc>
        <w:tc>
          <w:tcPr>
            <w:tcW w:w="660" w:type="pct"/>
            <w:vAlign w:val="center"/>
          </w:tcPr>
          <w:p w14:paraId="3E6667E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2504311-01</w:t>
            </w:r>
          </w:p>
        </w:tc>
        <w:tc>
          <w:tcPr>
            <w:tcW w:w="618" w:type="pct"/>
            <w:vAlign w:val="center"/>
          </w:tcPr>
          <w:p w14:paraId="19FF15D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0.37</w:t>
            </w:r>
          </w:p>
        </w:tc>
        <w:tc>
          <w:tcPr>
            <w:tcW w:w="619" w:type="pct"/>
            <w:vAlign w:val="center"/>
          </w:tcPr>
          <w:p w14:paraId="77C775A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0.36</w:t>
            </w:r>
          </w:p>
        </w:tc>
        <w:tc>
          <w:tcPr>
            <w:tcW w:w="623" w:type="pct"/>
            <w:vAlign w:val="center"/>
          </w:tcPr>
          <w:p w14:paraId="475BE31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0.36</w:t>
            </w:r>
          </w:p>
        </w:tc>
        <w:tc>
          <w:tcPr>
            <w:tcW w:w="620" w:type="pct"/>
            <w:vAlign w:val="center"/>
          </w:tcPr>
          <w:p w14:paraId="3BFB3B8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1.4</w:t>
            </w:r>
          </w:p>
        </w:tc>
        <w:tc>
          <w:tcPr>
            <w:tcW w:w="623" w:type="pct"/>
            <w:vAlign w:val="center"/>
          </w:tcPr>
          <w:p w14:paraId="78340F8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≤20</w:t>
            </w:r>
          </w:p>
        </w:tc>
        <w:tc>
          <w:tcPr>
            <w:tcW w:w="617" w:type="pct"/>
            <w:vAlign w:val="center"/>
          </w:tcPr>
          <w:p w14:paraId="050AE18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w:t>
            </w:r>
          </w:p>
        </w:tc>
      </w:tr>
      <w:tr w14:paraId="18554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17" w:type="pct"/>
            <w:vMerge w:val="continue"/>
            <w:vAlign w:val="center"/>
          </w:tcPr>
          <w:p w14:paraId="1683A48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p>
        </w:tc>
        <w:tc>
          <w:tcPr>
            <w:tcW w:w="660" w:type="pct"/>
            <w:vAlign w:val="center"/>
          </w:tcPr>
          <w:p w14:paraId="06AFA59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2504311-05</w:t>
            </w:r>
          </w:p>
        </w:tc>
        <w:tc>
          <w:tcPr>
            <w:tcW w:w="618" w:type="pct"/>
            <w:vAlign w:val="center"/>
          </w:tcPr>
          <w:p w14:paraId="56E8DB4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0.30</w:t>
            </w:r>
          </w:p>
        </w:tc>
        <w:tc>
          <w:tcPr>
            <w:tcW w:w="619" w:type="pct"/>
            <w:vAlign w:val="center"/>
          </w:tcPr>
          <w:p w14:paraId="6110BBD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0.30</w:t>
            </w:r>
          </w:p>
        </w:tc>
        <w:tc>
          <w:tcPr>
            <w:tcW w:w="623" w:type="pct"/>
            <w:vAlign w:val="center"/>
          </w:tcPr>
          <w:p w14:paraId="355CE34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0.30</w:t>
            </w:r>
          </w:p>
        </w:tc>
        <w:tc>
          <w:tcPr>
            <w:tcW w:w="620" w:type="pct"/>
            <w:vAlign w:val="center"/>
          </w:tcPr>
          <w:p w14:paraId="291D230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0</w:t>
            </w:r>
          </w:p>
        </w:tc>
        <w:tc>
          <w:tcPr>
            <w:tcW w:w="623" w:type="pct"/>
            <w:vAlign w:val="center"/>
          </w:tcPr>
          <w:p w14:paraId="6BB56DF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≤20</w:t>
            </w:r>
          </w:p>
        </w:tc>
        <w:tc>
          <w:tcPr>
            <w:tcW w:w="617" w:type="pct"/>
            <w:vAlign w:val="center"/>
          </w:tcPr>
          <w:p w14:paraId="71D55B5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w:t>
            </w:r>
          </w:p>
        </w:tc>
      </w:tr>
    </w:tbl>
    <w:p w14:paraId="3F36B8B4">
      <w:pPr>
        <w:keepNext w:val="0"/>
        <w:keepLines w:val="0"/>
        <w:pageBreakBefore w:val="0"/>
        <w:widowControl/>
        <w:suppressLineNumbers w:val="0"/>
        <w:kinsoku/>
        <w:wordWrap/>
        <w:overflowPunct/>
        <w:topLinePunct w:val="0"/>
        <w:autoSpaceDE/>
        <w:autoSpaceDN/>
        <w:bidi w:val="0"/>
        <w:adjustRightInd/>
        <w:snapToGrid/>
        <w:spacing w:line="240" w:lineRule="auto"/>
        <w:ind w:firstLine="422" w:firstLineChars="200"/>
        <w:jc w:val="left"/>
        <w:textAlignment w:val="auto"/>
        <w:rPr>
          <w:rFonts w:hint="default" w:ascii="Times New Roman" w:hAnsi="Times New Roman" w:eastAsia="宋体" w:cs="Times New Roman"/>
          <w:sz w:val="21"/>
          <w:szCs w:val="21"/>
          <w:lang w:val="en-US"/>
        </w:rPr>
      </w:pPr>
      <w:r>
        <w:rPr>
          <w:rFonts w:hint="eastAsia" w:cs="Times New Roman"/>
          <w:b/>
          <w:bCs/>
          <w:color w:val="000000"/>
          <w:kern w:val="0"/>
          <w:sz w:val="21"/>
          <w:szCs w:val="21"/>
          <w:lang w:val="en-US" w:eastAsia="zh-CN" w:bidi="ar"/>
        </w:rPr>
        <w:t>（4）废气</w:t>
      </w:r>
      <w:r>
        <w:rPr>
          <w:rFonts w:hint="eastAsia" w:ascii="Times New Roman" w:hAnsi="Times New Roman" w:eastAsia="宋体" w:cs="Times New Roman"/>
          <w:b/>
          <w:bCs/>
          <w:color w:val="000000"/>
          <w:kern w:val="0"/>
          <w:sz w:val="21"/>
          <w:szCs w:val="21"/>
          <w:lang w:val="en-US" w:eastAsia="zh-CN" w:bidi="ar"/>
        </w:rPr>
        <w:t>质控样</w:t>
      </w:r>
      <w:r>
        <w:rPr>
          <w:rFonts w:hint="default" w:ascii="Times New Roman" w:hAnsi="Times New Roman" w:eastAsia="宋体" w:cs="Times New Roman"/>
          <w:b/>
          <w:bCs/>
          <w:color w:val="000000"/>
          <w:kern w:val="0"/>
          <w:sz w:val="21"/>
          <w:szCs w:val="21"/>
          <w:lang w:val="en-US" w:eastAsia="zh-CN" w:bidi="ar"/>
        </w:rPr>
        <w:t xml:space="preserve">结果统计表 </w:t>
      </w:r>
      <w:r>
        <w:rPr>
          <w:rFonts w:hint="eastAsia" w:cs="Times New Roman"/>
          <w:b/>
          <w:bCs/>
          <w:color w:val="000000"/>
          <w:kern w:val="0"/>
          <w:sz w:val="21"/>
          <w:szCs w:val="21"/>
          <w:lang w:val="en-US" w:eastAsia="zh-CN" w:bidi="ar"/>
        </w:rPr>
        <w:t>1</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9"/>
        <w:gridCol w:w="1302"/>
        <w:gridCol w:w="1282"/>
        <w:gridCol w:w="1187"/>
        <w:gridCol w:w="1187"/>
        <w:gridCol w:w="1188"/>
        <w:gridCol w:w="1184"/>
      </w:tblGrid>
      <w:tr w14:paraId="4554D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707" w:type="pct"/>
            <w:vAlign w:val="center"/>
          </w:tcPr>
          <w:p w14:paraId="25C171E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检测项目</w:t>
            </w:r>
          </w:p>
        </w:tc>
        <w:tc>
          <w:tcPr>
            <w:tcW w:w="786" w:type="pct"/>
            <w:vAlign w:val="center"/>
          </w:tcPr>
          <w:p w14:paraId="0B24DEB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质控样品编号</w:t>
            </w:r>
          </w:p>
        </w:tc>
        <w:tc>
          <w:tcPr>
            <w:tcW w:w="659" w:type="pct"/>
            <w:vAlign w:val="center"/>
          </w:tcPr>
          <w:p w14:paraId="2835B55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质控批号</w:t>
            </w:r>
          </w:p>
        </w:tc>
        <w:tc>
          <w:tcPr>
            <w:tcW w:w="712" w:type="pct"/>
            <w:shd w:val="clear" w:color="auto" w:fill="auto"/>
            <w:vAlign w:val="center"/>
          </w:tcPr>
          <w:p w14:paraId="666D65B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标准值</w:t>
            </w:r>
          </w:p>
        </w:tc>
        <w:tc>
          <w:tcPr>
            <w:tcW w:w="712" w:type="pct"/>
            <w:shd w:val="clear" w:color="auto" w:fill="auto"/>
            <w:vAlign w:val="center"/>
          </w:tcPr>
          <w:p w14:paraId="6BA1EC9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不确定度</w:t>
            </w:r>
          </w:p>
        </w:tc>
        <w:tc>
          <w:tcPr>
            <w:tcW w:w="712" w:type="pct"/>
            <w:shd w:val="clear" w:color="auto" w:fill="auto"/>
            <w:vAlign w:val="center"/>
          </w:tcPr>
          <w:p w14:paraId="4FD1BE3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测定值</w:t>
            </w:r>
          </w:p>
        </w:tc>
        <w:tc>
          <w:tcPr>
            <w:tcW w:w="710" w:type="pct"/>
            <w:shd w:val="clear" w:color="auto" w:fill="auto"/>
            <w:vAlign w:val="center"/>
          </w:tcPr>
          <w:p w14:paraId="4FE108D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是否合格</w:t>
            </w:r>
          </w:p>
        </w:tc>
      </w:tr>
      <w:tr w14:paraId="6B348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pct"/>
            <w:vMerge w:val="restart"/>
            <w:vAlign w:val="center"/>
          </w:tcPr>
          <w:p w14:paraId="4A8FFCC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非甲烷总烃</w:t>
            </w:r>
            <w:r>
              <w:rPr>
                <w:rFonts w:hint="default" w:ascii="Times New Roman" w:hAnsi="Times New Roman" w:cs="Times New Roman"/>
                <w:sz w:val="21"/>
                <w:szCs w:val="21"/>
                <w:vertAlign w:val="baseline"/>
                <w:lang w:val="en-US" w:eastAsia="zh-CN"/>
              </w:rPr>
              <w:t>（</w:t>
            </w:r>
            <w:r>
              <w:rPr>
                <w:rFonts w:hint="default" w:ascii="Times New Roman" w:hAnsi="Times New Roman" w:eastAsia="宋体" w:cs="Times New Roman"/>
                <w:color w:val="auto"/>
                <w:sz w:val="21"/>
                <w:szCs w:val="21"/>
                <w:lang w:val="en-US" w:eastAsia="zh-CN"/>
              </w:rPr>
              <w:t>mg/m³</w:t>
            </w:r>
            <w:r>
              <w:rPr>
                <w:rFonts w:hint="default" w:ascii="Times New Roman" w:hAnsi="Times New Roman" w:cs="Times New Roman"/>
                <w:sz w:val="21"/>
                <w:szCs w:val="21"/>
                <w:vertAlign w:val="baseline"/>
                <w:lang w:val="en-US" w:eastAsia="zh-CN"/>
              </w:rPr>
              <w:t>）</w:t>
            </w:r>
          </w:p>
        </w:tc>
        <w:tc>
          <w:tcPr>
            <w:tcW w:w="786" w:type="pct"/>
            <w:shd w:val="clear" w:color="auto" w:fill="auto"/>
            <w:vAlign w:val="center"/>
          </w:tcPr>
          <w:p w14:paraId="3FF82B8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GBW（E）062014</w:t>
            </w:r>
          </w:p>
        </w:tc>
        <w:tc>
          <w:tcPr>
            <w:tcW w:w="659" w:type="pct"/>
            <w:shd w:val="clear" w:color="auto" w:fill="auto"/>
            <w:vAlign w:val="center"/>
          </w:tcPr>
          <w:p w14:paraId="094E2E6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L228411073</w:t>
            </w:r>
          </w:p>
        </w:tc>
        <w:tc>
          <w:tcPr>
            <w:tcW w:w="712" w:type="pct"/>
            <w:shd w:val="clear" w:color="auto" w:fill="auto"/>
            <w:vAlign w:val="center"/>
          </w:tcPr>
          <w:p w14:paraId="574F02F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20.0</w:t>
            </w:r>
          </w:p>
        </w:tc>
        <w:tc>
          <w:tcPr>
            <w:tcW w:w="712" w:type="pct"/>
            <w:shd w:val="clear" w:color="auto" w:fill="auto"/>
            <w:vAlign w:val="center"/>
          </w:tcPr>
          <w:p w14:paraId="356DE61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w:t>
            </w:r>
            <w:r>
              <w:rPr>
                <w:rFonts w:hint="eastAsia" w:cs="Times New Roman"/>
                <w:sz w:val="21"/>
                <w:szCs w:val="21"/>
                <w:vertAlign w:val="baseline"/>
                <w:lang w:val="en-US" w:eastAsia="zh-CN"/>
              </w:rPr>
              <w:t>2%</w:t>
            </w:r>
          </w:p>
        </w:tc>
        <w:tc>
          <w:tcPr>
            <w:tcW w:w="712" w:type="pct"/>
            <w:vAlign w:val="center"/>
          </w:tcPr>
          <w:p w14:paraId="6E730B9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19.79</w:t>
            </w:r>
          </w:p>
        </w:tc>
        <w:tc>
          <w:tcPr>
            <w:tcW w:w="710" w:type="pct"/>
            <w:vAlign w:val="center"/>
          </w:tcPr>
          <w:p w14:paraId="7FB2895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是</w:t>
            </w:r>
          </w:p>
        </w:tc>
      </w:tr>
      <w:tr w14:paraId="6EC0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pct"/>
            <w:vMerge w:val="continue"/>
            <w:shd w:val="clear" w:color="auto" w:fill="auto"/>
            <w:vAlign w:val="center"/>
          </w:tcPr>
          <w:p w14:paraId="580AFFA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p>
        </w:tc>
        <w:tc>
          <w:tcPr>
            <w:tcW w:w="786" w:type="pct"/>
            <w:shd w:val="clear" w:color="auto" w:fill="auto"/>
            <w:vAlign w:val="center"/>
          </w:tcPr>
          <w:p w14:paraId="12B2DAC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GBW（E）062014</w:t>
            </w:r>
          </w:p>
        </w:tc>
        <w:tc>
          <w:tcPr>
            <w:tcW w:w="659" w:type="pct"/>
            <w:shd w:val="clear" w:color="auto" w:fill="auto"/>
            <w:vAlign w:val="center"/>
          </w:tcPr>
          <w:p w14:paraId="3B02C4D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L228411073</w:t>
            </w:r>
          </w:p>
        </w:tc>
        <w:tc>
          <w:tcPr>
            <w:tcW w:w="712" w:type="pct"/>
            <w:shd w:val="clear" w:color="auto" w:fill="auto"/>
            <w:vAlign w:val="center"/>
          </w:tcPr>
          <w:p w14:paraId="59396EB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20.0</w:t>
            </w:r>
          </w:p>
        </w:tc>
        <w:tc>
          <w:tcPr>
            <w:tcW w:w="712" w:type="pct"/>
            <w:shd w:val="clear" w:color="auto" w:fill="auto"/>
            <w:vAlign w:val="center"/>
          </w:tcPr>
          <w:p w14:paraId="27203AE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w:t>
            </w:r>
            <w:r>
              <w:rPr>
                <w:rFonts w:hint="eastAsia" w:cs="Times New Roman"/>
                <w:sz w:val="21"/>
                <w:szCs w:val="21"/>
                <w:vertAlign w:val="baseline"/>
                <w:lang w:val="en-US" w:eastAsia="zh-CN"/>
              </w:rPr>
              <w:t>2%</w:t>
            </w:r>
          </w:p>
        </w:tc>
        <w:tc>
          <w:tcPr>
            <w:tcW w:w="712" w:type="pct"/>
            <w:vAlign w:val="center"/>
          </w:tcPr>
          <w:p w14:paraId="3285936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19.95</w:t>
            </w:r>
          </w:p>
        </w:tc>
        <w:tc>
          <w:tcPr>
            <w:tcW w:w="710" w:type="pct"/>
            <w:vAlign w:val="center"/>
          </w:tcPr>
          <w:p w14:paraId="0686F42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是</w:t>
            </w:r>
          </w:p>
        </w:tc>
      </w:tr>
      <w:tr w14:paraId="14908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pct"/>
            <w:vMerge w:val="continue"/>
            <w:shd w:val="clear" w:color="auto" w:fill="auto"/>
            <w:vAlign w:val="center"/>
          </w:tcPr>
          <w:p w14:paraId="3F62444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p>
        </w:tc>
        <w:tc>
          <w:tcPr>
            <w:tcW w:w="786" w:type="pct"/>
            <w:shd w:val="clear" w:color="auto" w:fill="auto"/>
            <w:vAlign w:val="center"/>
          </w:tcPr>
          <w:p w14:paraId="1393259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GBW（E）062014</w:t>
            </w:r>
          </w:p>
        </w:tc>
        <w:tc>
          <w:tcPr>
            <w:tcW w:w="659" w:type="pct"/>
            <w:shd w:val="clear" w:color="auto" w:fill="auto"/>
            <w:vAlign w:val="center"/>
          </w:tcPr>
          <w:p w14:paraId="350C8AD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L228411073</w:t>
            </w:r>
          </w:p>
        </w:tc>
        <w:tc>
          <w:tcPr>
            <w:tcW w:w="712" w:type="pct"/>
            <w:shd w:val="clear" w:color="auto" w:fill="auto"/>
            <w:vAlign w:val="center"/>
          </w:tcPr>
          <w:p w14:paraId="19A3ABB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20.0</w:t>
            </w:r>
          </w:p>
        </w:tc>
        <w:tc>
          <w:tcPr>
            <w:tcW w:w="712" w:type="pct"/>
            <w:shd w:val="clear" w:color="auto" w:fill="auto"/>
            <w:vAlign w:val="center"/>
          </w:tcPr>
          <w:p w14:paraId="3187D6F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w:t>
            </w:r>
            <w:r>
              <w:rPr>
                <w:rFonts w:hint="eastAsia" w:cs="Times New Roman"/>
                <w:sz w:val="21"/>
                <w:szCs w:val="21"/>
                <w:vertAlign w:val="baseline"/>
                <w:lang w:val="en-US" w:eastAsia="zh-CN"/>
              </w:rPr>
              <w:t>2%</w:t>
            </w:r>
          </w:p>
        </w:tc>
        <w:tc>
          <w:tcPr>
            <w:tcW w:w="712" w:type="pct"/>
            <w:vAlign w:val="center"/>
          </w:tcPr>
          <w:p w14:paraId="2929299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20.15</w:t>
            </w:r>
          </w:p>
        </w:tc>
        <w:tc>
          <w:tcPr>
            <w:tcW w:w="710" w:type="pct"/>
            <w:vAlign w:val="center"/>
          </w:tcPr>
          <w:p w14:paraId="63D2975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是</w:t>
            </w:r>
          </w:p>
        </w:tc>
      </w:tr>
      <w:tr w14:paraId="24FE9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pct"/>
            <w:shd w:val="clear" w:color="auto" w:fill="auto"/>
            <w:vAlign w:val="center"/>
          </w:tcPr>
          <w:p w14:paraId="28B2765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二氧化硫</w:t>
            </w:r>
            <w:r>
              <w:rPr>
                <w:rFonts w:hint="default" w:ascii="Times New Roman" w:hAnsi="Times New Roman" w:cs="Times New Roman"/>
                <w:sz w:val="21"/>
                <w:szCs w:val="21"/>
                <w:vertAlign w:val="baseline"/>
                <w:lang w:val="en-US" w:eastAsia="zh-CN"/>
              </w:rPr>
              <w:t>（mg/L）</w:t>
            </w:r>
          </w:p>
        </w:tc>
        <w:tc>
          <w:tcPr>
            <w:tcW w:w="786" w:type="pct"/>
            <w:shd w:val="clear" w:color="auto" w:fill="auto"/>
            <w:vAlign w:val="center"/>
          </w:tcPr>
          <w:p w14:paraId="03EC27F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BY400167</w:t>
            </w:r>
          </w:p>
        </w:tc>
        <w:tc>
          <w:tcPr>
            <w:tcW w:w="659" w:type="pct"/>
            <w:shd w:val="clear" w:color="auto" w:fill="auto"/>
            <w:vAlign w:val="center"/>
          </w:tcPr>
          <w:p w14:paraId="3CB0A5C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B23090287</w:t>
            </w:r>
          </w:p>
        </w:tc>
        <w:tc>
          <w:tcPr>
            <w:tcW w:w="712" w:type="pct"/>
            <w:shd w:val="clear" w:color="auto" w:fill="auto"/>
            <w:vAlign w:val="center"/>
          </w:tcPr>
          <w:p w14:paraId="471AAAE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2.87</w:t>
            </w:r>
          </w:p>
        </w:tc>
        <w:tc>
          <w:tcPr>
            <w:tcW w:w="712" w:type="pct"/>
            <w:shd w:val="clear" w:color="auto" w:fill="auto"/>
            <w:vAlign w:val="center"/>
          </w:tcPr>
          <w:p w14:paraId="7BAA4C0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w:t>
            </w:r>
            <w:r>
              <w:rPr>
                <w:rFonts w:hint="eastAsia" w:ascii="Times New Roman" w:hAnsi="Times New Roman" w:eastAsia="宋体" w:cs="Times New Roman"/>
                <w:sz w:val="21"/>
                <w:szCs w:val="21"/>
                <w:vertAlign w:val="baseline"/>
                <w:lang w:val="en-US" w:eastAsia="zh-CN"/>
              </w:rPr>
              <w:t>0.21</w:t>
            </w:r>
          </w:p>
        </w:tc>
        <w:tc>
          <w:tcPr>
            <w:tcW w:w="712" w:type="pct"/>
            <w:vAlign w:val="center"/>
          </w:tcPr>
          <w:p w14:paraId="6AD294C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2.83</w:t>
            </w:r>
          </w:p>
        </w:tc>
        <w:tc>
          <w:tcPr>
            <w:tcW w:w="710" w:type="pct"/>
            <w:vAlign w:val="center"/>
          </w:tcPr>
          <w:p w14:paraId="1C2CC1E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是</w:t>
            </w:r>
          </w:p>
        </w:tc>
      </w:tr>
      <w:tr w14:paraId="1E7F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7" w:type="pct"/>
            <w:shd w:val="clear" w:color="auto" w:fill="auto"/>
            <w:vAlign w:val="center"/>
          </w:tcPr>
          <w:p w14:paraId="2BE72D9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氮氧化物</w:t>
            </w:r>
            <w:r>
              <w:rPr>
                <w:rFonts w:hint="default" w:ascii="Times New Roman" w:hAnsi="Times New Roman" w:cs="Times New Roman"/>
                <w:sz w:val="21"/>
                <w:szCs w:val="21"/>
                <w:vertAlign w:val="baseline"/>
                <w:lang w:val="en-US" w:eastAsia="zh-CN"/>
              </w:rPr>
              <w:t>（mg/L）</w:t>
            </w:r>
          </w:p>
        </w:tc>
        <w:tc>
          <w:tcPr>
            <w:tcW w:w="786" w:type="pct"/>
            <w:shd w:val="clear" w:color="auto" w:fill="auto"/>
            <w:vAlign w:val="center"/>
          </w:tcPr>
          <w:p w14:paraId="443CDD0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BY100047</w:t>
            </w:r>
          </w:p>
        </w:tc>
        <w:tc>
          <w:tcPr>
            <w:tcW w:w="659" w:type="pct"/>
            <w:shd w:val="clear" w:color="auto" w:fill="auto"/>
            <w:vAlign w:val="center"/>
          </w:tcPr>
          <w:p w14:paraId="3E25C36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B24021044</w:t>
            </w:r>
          </w:p>
        </w:tc>
        <w:tc>
          <w:tcPr>
            <w:tcW w:w="712" w:type="pct"/>
            <w:shd w:val="clear" w:color="auto" w:fill="auto"/>
            <w:vAlign w:val="center"/>
          </w:tcPr>
          <w:p w14:paraId="00E842F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0.737</w:t>
            </w:r>
          </w:p>
        </w:tc>
        <w:tc>
          <w:tcPr>
            <w:tcW w:w="712" w:type="pct"/>
            <w:shd w:val="clear" w:color="auto" w:fill="auto"/>
            <w:vAlign w:val="center"/>
          </w:tcPr>
          <w:p w14:paraId="7F9477F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w:t>
            </w:r>
            <w:r>
              <w:rPr>
                <w:rFonts w:hint="eastAsia" w:ascii="Times New Roman" w:hAnsi="Times New Roman" w:eastAsia="宋体" w:cs="Times New Roman"/>
                <w:sz w:val="21"/>
                <w:szCs w:val="21"/>
                <w:vertAlign w:val="baseline"/>
                <w:lang w:val="en-US" w:eastAsia="zh-CN"/>
              </w:rPr>
              <w:t>0.041</w:t>
            </w:r>
          </w:p>
        </w:tc>
        <w:tc>
          <w:tcPr>
            <w:tcW w:w="712" w:type="pct"/>
            <w:vAlign w:val="center"/>
          </w:tcPr>
          <w:p w14:paraId="3E1B0A5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0.760</w:t>
            </w:r>
          </w:p>
        </w:tc>
        <w:tc>
          <w:tcPr>
            <w:tcW w:w="710" w:type="pct"/>
            <w:vAlign w:val="center"/>
          </w:tcPr>
          <w:p w14:paraId="357C499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cs="Times New Roman"/>
                <w:sz w:val="21"/>
                <w:szCs w:val="21"/>
                <w:vertAlign w:val="baseline"/>
                <w:lang w:val="en-US" w:eastAsia="zh-CN"/>
              </w:rPr>
            </w:pPr>
            <w:r>
              <w:rPr>
                <w:rFonts w:hint="eastAsia" w:cs="Times New Roman"/>
                <w:sz w:val="21"/>
                <w:szCs w:val="21"/>
                <w:vertAlign w:val="baseline"/>
                <w:lang w:val="en-US" w:eastAsia="zh-CN"/>
              </w:rPr>
              <w:t>是</w:t>
            </w:r>
          </w:p>
        </w:tc>
      </w:tr>
    </w:tbl>
    <w:p w14:paraId="28FEB64A">
      <w:pPr>
        <w:keepNext w:val="0"/>
        <w:keepLines w:val="0"/>
        <w:pageBreakBefore w:val="0"/>
        <w:widowControl/>
        <w:suppressLineNumbers w:val="0"/>
        <w:kinsoku/>
        <w:wordWrap/>
        <w:overflowPunct/>
        <w:topLinePunct w:val="0"/>
        <w:autoSpaceDE/>
        <w:autoSpaceDN/>
        <w:bidi w:val="0"/>
        <w:adjustRightInd/>
        <w:snapToGrid/>
        <w:spacing w:line="240" w:lineRule="auto"/>
        <w:ind w:firstLine="422" w:firstLineChars="200"/>
        <w:jc w:val="left"/>
        <w:textAlignment w:val="auto"/>
        <w:rPr>
          <w:rFonts w:hint="default" w:ascii="Times New Roman" w:hAnsi="Times New Roman" w:eastAsia="宋体" w:cs="Times New Roman"/>
          <w:sz w:val="21"/>
          <w:szCs w:val="21"/>
          <w:lang w:val="en-US"/>
        </w:rPr>
      </w:pPr>
      <w:r>
        <w:rPr>
          <w:rFonts w:hint="eastAsia" w:cs="Times New Roman"/>
          <w:b/>
          <w:bCs/>
          <w:color w:val="000000"/>
          <w:kern w:val="0"/>
          <w:sz w:val="21"/>
          <w:szCs w:val="21"/>
          <w:lang w:val="en-US" w:eastAsia="zh-CN" w:bidi="ar"/>
        </w:rPr>
        <w:t>（5）废水</w:t>
      </w:r>
      <w:r>
        <w:rPr>
          <w:rFonts w:hint="eastAsia" w:ascii="Times New Roman" w:hAnsi="Times New Roman" w:eastAsia="宋体" w:cs="Times New Roman"/>
          <w:b/>
          <w:bCs/>
          <w:color w:val="000000"/>
          <w:kern w:val="0"/>
          <w:sz w:val="21"/>
          <w:szCs w:val="21"/>
          <w:lang w:val="en-US" w:eastAsia="zh-CN" w:bidi="ar"/>
        </w:rPr>
        <w:t>质控样</w:t>
      </w:r>
      <w:r>
        <w:rPr>
          <w:rFonts w:hint="default" w:ascii="Times New Roman" w:hAnsi="Times New Roman" w:eastAsia="宋体" w:cs="Times New Roman"/>
          <w:b/>
          <w:bCs/>
          <w:color w:val="000000"/>
          <w:kern w:val="0"/>
          <w:sz w:val="21"/>
          <w:szCs w:val="21"/>
          <w:lang w:val="en-US" w:eastAsia="zh-CN" w:bidi="ar"/>
        </w:rPr>
        <w:t xml:space="preserve">结果统计表 </w:t>
      </w:r>
      <w:r>
        <w:rPr>
          <w:rFonts w:hint="eastAsia" w:cs="Times New Roman"/>
          <w:b/>
          <w:bCs/>
          <w:color w:val="000000"/>
          <w:kern w:val="0"/>
          <w:sz w:val="21"/>
          <w:szCs w:val="21"/>
          <w:lang w:val="en-US" w:eastAsia="zh-CN" w:bidi="ar"/>
        </w:rPr>
        <w:t>2</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7"/>
        <w:gridCol w:w="1430"/>
        <w:gridCol w:w="1208"/>
        <w:gridCol w:w="1114"/>
        <w:gridCol w:w="1114"/>
        <w:gridCol w:w="1114"/>
        <w:gridCol w:w="1032"/>
      </w:tblGrid>
      <w:tr w14:paraId="2101A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4" w:type="pct"/>
            <w:vAlign w:val="center"/>
          </w:tcPr>
          <w:p w14:paraId="225BBD5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检测项目</w:t>
            </w:r>
          </w:p>
        </w:tc>
        <w:tc>
          <w:tcPr>
            <w:tcW w:w="751" w:type="pct"/>
            <w:vAlign w:val="center"/>
          </w:tcPr>
          <w:p w14:paraId="5DE1C89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质控样品编号</w:t>
            </w:r>
          </w:p>
        </w:tc>
        <w:tc>
          <w:tcPr>
            <w:tcW w:w="644" w:type="pct"/>
            <w:vAlign w:val="center"/>
          </w:tcPr>
          <w:p w14:paraId="74D7A16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sz w:val="21"/>
                <w:szCs w:val="21"/>
                <w:vertAlign w:val="baseline"/>
                <w:lang w:val="en-US" w:eastAsia="zh-CN"/>
              </w:rPr>
              <w:t>质控批号</w:t>
            </w:r>
          </w:p>
        </w:tc>
        <w:tc>
          <w:tcPr>
            <w:tcW w:w="684" w:type="pct"/>
            <w:shd w:val="clear" w:color="auto" w:fill="auto"/>
            <w:vAlign w:val="center"/>
          </w:tcPr>
          <w:p w14:paraId="71B0C34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标准值</w:t>
            </w:r>
            <w:r>
              <w:rPr>
                <w:rFonts w:hint="default" w:ascii="Times New Roman" w:hAnsi="Times New Roman" w:cs="Times New Roman"/>
                <w:sz w:val="21"/>
                <w:szCs w:val="21"/>
                <w:vertAlign w:val="baseline"/>
                <w:lang w:val="en-US" w:eastAsia="zh-CN"/>
              </w:rPr>
              <w:t>（mg/L）</w:t>
            </w:r>
          </w:p>
        </w:tc>
        <w:tc>
          <w:tcPr>
            <w:tcW w:w="684" w:type="pct"/>
            <w:shd w:val="clear" w:color="auto" w:fill="auto"/>
            <w:vAlign w:val="center"/>
          </w:tcPr>
          <w:p w14:paraId="1277815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不确定度</w:t>
            </w:r>
            <w:r>
              <w:rPr>
                <w:rFonts w:hint="default" w:ascii="Times New Roman" w:hAnsi="Times New Roman" w:cs="Times New Roman"/>
                <w:sz w:val="21"/>
                <w:szCs w:val="21"/>
                <w:vertAlign w:val="baseline"/>
                <w:lang w:val="en-US" w:eastAsia="zh-CN"/>
              </w:rPr>
              <w:t>（mg/L）</w:t>
            </w:r>
          </w:p>
        </w:tc>
        <w:tc>
          <w:tcPr>
            <w:tcW w:w="684" w:type="pct"/>
            <w:shd w:val="clear" w:color="auto" w:fill="auto"/>
            <w:vAlign w:val="center"/>
          </w:tcPr>
          <w:p w14:paraId="257E9AA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ascii="Times New Roman" w:hAnsi="Times New Roman" w:cs="Times New Roman"/>
                <w:sz w:val="21"/>
                <w:szCs w:val="21"/>
                <w:vertAlign w:val="baseline"/>
                <w:lang w:val="en-US" w:eastAsia="zh-CN"/>
              </w:rPr>
              <w:t>测定值</w:t>
            </w:r>
            <w:r>
              <w:rPr>
                <w:rFonts w:hint="default" w:ascii="Times New Roman" w:hAnsi="Times New Roman" w:cs="Times New Roman"/>
                <w:sz w:val="21"/>
                <w:szCs w:val="21"/>
                <w:vertAlign w:val="baseline"/>
                <w:lang w:val="en-US" w:eastAsia="zh-CN"/>
              </w:rPr>
              <w:t>（mg/L）</w:t>
            </w:r>
          </w:p>
        </w:tc>
        <w:tc>
          <w:tcPr>
            <w:tcW w:w="635" w:type="pct"/>
            <w:shd w:val="clear" w:color="auto" w:fill="auto"/>
            <w:vAlign w:val="center"/>
          </w:tcPr>
          <w:p w14:paraId="7E9C8EC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cs="Times New Roman"/>
                <w:sz w:val="21"/>
                <w:szCs w:val="21"/>
                <w:vertAlign w:val="baseline"/>
                <w:lang w:val="en-US" w:eastAsia="zh-CN"/>
              </w:rPr>
              <w:t>是否合格</w:t>
            </w:r>
          </w:p>
        </w:tc>
      </w:tr>
      <w:tr w14:paraId="61E32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4" w:type="pct"/>
            <w:vMerge w:val="restart"/>
            <w:shd w:val="clear" w:color="auto" w:fill="auto"/>
            <w:vAlign w:val="center"/>
          </w:tcPr>
          <w:p w14:paraId="0DACA3E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总氮</w:t>
            </w:r>
          </w:p>
        </w:tc>
        <w:tc>
          <w:tcPr>
            <w:tcW w:w="751" w:type="pct"/>
            <w:shd w:val="clear" w:color="auto" w:fill="auto"/>
            <w:vAlign w:val="center"/>
          </w:tcPr>
          <w:p w14:paraId="74BA598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BW80500DW</w:t>
            </w:r>
          </w:p>
        </w:tc>
        <w:tc>
          <w:tcPr>
            <w:tcW w:w="644" w:type="pct"/>
            <w:shd w:val="clear" w:color="auto" w:fill="auto"/>
            <w:vAlign w:val="center"/>
          </w:tcPr>
          <w:p w14:paraId="0044105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H3009354</w:t>
            </w:r>
          </w:p>
        </w:tc>
        <w:tc>
          <w:tcPr>
            <w:tcW w:w="684" w:type="pct"/>
            <w:shd w:val="clear" w:color="auto" w:fill="auto"/>
            <w:vAlign w:val="center"/>
          </w:tcPr>
          <w:p w14:paraId="33C4041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1.50</w:t>
            </w:r>
          </w:p>
        </w:tc>
        <w:tc>
          <w:tcPr>
            <w:tcW w:w="684" w:type="pct"/>
            <w:shd w:val="clear" w:color="auto" w:fill="auto"/>
            <w:vAlign w:val="center"/>
          </w:tcPr>
          <w:p w14:paraId="76EE5BD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w:t>
            </w:r>
            <w:r>
              <w:rPr>
                <w:rFonts w:hint="eastAsia" w:cs="Times New Roman"/>
                <w:sz w:val="21"/>
                <w:szCs w:val="21"/>
                <w:vertAlign w:val="baseline"/>
                <w:lang w:val="en-US" w:eastAsia="zh-CN"/>
              </w:rPr>
              <w:t>0.08</w:t>
            </w:r>
          </w:p>
        </w:tc>
        <w:tc>
          <w:tcPr>
            <w:tcW w:w="684" w:type="pct"/>
            <w:vAlign w:val="center"/>
          </w:tcPr>
          <w:p w14:paraId="0C3F9E9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1.50</w:t>
            </w:r>
          </w:p>
        </w:tc>
        <w:tc>
          <w:tcPr>
            <w:tcW w:w="635" w:type="pct"/>
            <w:vAlign w:val="center"/>
          </w:tcPr>
          <w:p w14:paraId="6E9A62C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是</w:t>
            </w:r>
          </w:p>
        </w:tc>
      </w:tr>
      <w:tr w14:paraId="13F5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4" w:type="pct"/>
            <w:vMerge w:val="continue"/>
            <w:shd w:val="clear" w:color="auto" w:fill="auto"/>
            <w:vAlign w:val="center"/>
          </w:tcPr>
          <w:p w14:paraId="6C1879E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p>
        </w:tc>
        <w:tc>
          <w:tcPr>
            <w:tcW w:w="751" w:type="pct"/>
            <w:shd w:val="clear" w:color="auto" w:fill="auto"/>
            <w:vAlign w:val="center"/>
          </w:tcPr>
          <w:p w14:paraId="57DD69F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BW80500DW</w:t>
            </w:r>
          </w:p>
        </w:tc>
        <w:tc>
          <w:tcPr>
            <w:tcW w:w="644" w:type="pct"/>
            <w:shd w:val="clear" w:color="auto" w:fill="auto"/>
            <w:vAlign w:val="center"/>
          </w:tcPr>
          <w:p w14:paraId="4C715F0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H3009354</w:t>
            </w:r>
          </w:p>
        </w:tc>
        <w:tc>
          <w:tcPr>
            <w:tcW w:w="684" w:type="pct"/>
            <w:shd w:val="clear" w:color="auto" w:fill="auto"/>
            <w:vAlign w:val="center"/>
          </w:tcPr>
          <w:p w14:paraId="4D67464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1.50</w:t>
            </w:r>
          </w:p>
        </w:tc>
        <w:tc>
          <w:tcPr>
            <w:tcW w:w="684" w:type="pct"/>
            <w:shd w:val="clear" w:color="auto" w:fill="auto"/>
            <w:vAlign w:val="center"/>
          </w:tcPr>
          <w:p w14:paraId="6259194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w:t>
            </w:r>
            <w:r>
              <w:rPr>
                <w:rFonts w:hint="eastAsia" w:cs="Times New Roman"/>
                <w:sz w:val="21"/>
                <w:szCs w:val="21"/>
                <w:vertAlign w:val="baseline"/>
                <w:lang w:val="en-US" w:eastAsia="zh-CN"/>
              </w:rPr>
              <w:t>0.08</w:t>
            </w:r>
          </w:p>
        </w:tc>
        <w:tc>
          <w:tcPr>
            <w:tcW w:w="684" w:type="pct"/>
            <w:vAlign w:val="center"/>
          </w:tcPr>
          <w:p w14:paraId="796839A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1.53</w:t>
            </w:r>
          </w:p>
        </w:tc>
        <w:tc>
          <w:tcPr>
            <w:tcW w:w="635" w:type="pct"/>
            <w:vAlign w:val="center"/>
          </w:tcPr>
          <w:p w14:paraId="45D252A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是</w:t>
            </w:r>
          </w:p>
        </w:tc>
      </w:tr>
      <w:tr w14:paraId="1704B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4" w:type="pct"/>
            <w:vMerge w:val="restart"/>
            <w:shd w:val="clear" w:color="auto" w:fill="auto"/>
            <w:vAlign w:val="center"/>
          </w:tcPr>
          <w:p w14:paraId="721960A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总磷</w:t>
            </w:r>
          </w:p>
        </w:tc>
        <w:tc>
          <w:tcPr>
            <w:tcW w:w="751" w:type="pct"/>
            <w:shd w:val="clear" w:color="auto" w:fill="auto"/>
            <w:vAlign w:val="center"/>
          </w:tcPr>
          <w:p w14:paraId="2A9B390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BY400014</w:t>
            </w:r>
          </w:p>
        </w:tc>
        <w:tc>
          <w:tcPr>
            <w:tcW w:w="644" w:type="pct"/>
            <w:shd w:val="clear" w:color="auto" w:fill="auto"/>
            <w:vAlign w:val="center"/>
          </w:tcPr>
          <w:p w14:paraId="05A344E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B23100391</w:t>
            </w:r>
          </w:p>
        </w:tc>
        <w:tc>
          <w:tcPr>
            <w:tcW w:w="684" w:type="pct"/>
            <w:shd w:val="clear" w:color="auto" w:fill="auto"/>
            <w:vAlign w:val="center"/>
          </w:tcPr>
          <w:p w14:paraId="1CE6C44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0.435</w:t>
            </w:r>
          </w:p>
        </w:tc>
        <w:tc>
          <w:tcPr>
            <w:tcW w:w="684" w:type="pct"/>
            <w:shd w:val="clear" w:color="auto" w:fill="auto"/>
            <w:vAlign w:val="center"/>
          </w:tcPr>
          <w:p w14:paraId="604858B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w:t>
            </w:r>
            <w:r>
              <w:rPr>
                <w:rFonts w:hint="eastAsia" w:cs="Times New Roman"/>
                <w:sz w:val="21"/>
                <w:szCs w:val="21"/>
                <w:vertAlign w:val="baseline"/>
                <w:lang w:val="en-US" w:eastAsia="zh-CN"/>
              </w:rPr>
              <w:t>0.030</w:t>
            </w:r>
          </w:p>
        </w:tc>
        <w:tc>
          <w:tcPr>
            <w:tcW w:w="684" w:type="pct"/>
            <w:vAlign w:val="center"/>
          </w:tcPr>
          <w:p w14:paraId="6FD49BC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0.438</w:t>
            </w:r>
          </w:p>
        </w:tc>
        <w:tc>
          <w:tcPr>
            <w:tcW w:w="635" w:type="pct"/>
            <w:vAlign w:val="center"/>
          </w:tcPr>
          <w:p w14:paraId="19E5051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是</w:t>
            </w:r>
          </w:p>
        </w:tc>
      </w:tr>
      <w:tr w14:paraId="1ADCC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4" w:type="pct"/>
            <w:vMerge w:val="continue"/>
            <w:shd w:val="clear" w:color="auto" w:fill="auto"/>
            <w:vAlign w:val="center"/>
          </w:tcPr>
          <w:p w14:paraId="2F67C24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cs="Times New Roman"/>
                <w:sz w:val="21"/>
                <w:szCs w:val="21"/>
                <w:vertAlign w:val="baseline"/>
                <w:lang w:val="en-US" w:eastAsia="zh-CN"/>
              </w:rPr>
            </w:pPr>
          </w:p>
        </w:tc>
        <w:tc>
          <w:tcPr>
            <w:tcW w:w="751" w:type="pct"/>
            <w:shd w:val="clear" w:color="auto" w:fill="auto"/>
            <w:vAlign w:val="center"/>
          </w:tcPr>
          <w:p w14:paraId="2F0E5D1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BY400014</w:t>
            </w:r>
          </w:p>
        </w:tc>
        <w:tc>
          <w:tcPr>
            <w:tcW w:w="644" w:type="pct"/>
            <w:shd w:val="clear" w:color="auto" w:fill="auto"/>
            <w:vAlign w:val="center"/>
          </w:tcPr>
          <w:p w14:paraId="0864775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B23100391</w:t>
            </w:r>
          </w:p>
        </w:tc>
        <w:tc>
          <w:tcPr>
            <w:tcW w:w="684" w:type="pct"/>
            <w:shd w:val="clear" w:color="auto" w:fill="auto"/>
            <w:vAlign w:val="center"/>
          </w:tcPr>
          <w:p w14:paraId="068F458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0.435</w:t>
            </w:r>
          </w:p>
        </w:tc>
        <w:tc>
          <w:tcPr>
            <w:tcW w:w="684" w:type="pct"/>
            <w:shd w:val="clear" w:color="auto" w:fill="auto"/>
            <w:vAlign w:val="center"/>
          </w:tcPr>
          <w:p w14:paraId="5F5CBB4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w:t>
            </w:r>
            <w:r>
              <w:rPr>
                <w:rFonts w:hint="eastAsia" w:cs="Times New Roman"/>
                <w:sz w:val="21"/>
                <w:szCs w:val="21"/>
                <w:vertAlign w:val="baseline"/>
                <w:lang w:val="en-US" w:eastAsia="zh-CN"/>
              </w:rPr>
              <w:t>0.030</w:t>
            </w:r>
          </w:p>
        </w:tc>
        <w:tc>
          <w:tcPr>
            <w:tcW w:w="684" w:type="pct"/>
            <w:vAlign w:val="center"/>
          </w:tcPr>
          <w:p w14:paraId="0FBDD32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0.441</w:t>
            </w:r>
          </w:p>
        </w:tc>
        <w:tc>
          <w:tcPr>
            <w:tcW w:w="635" w:type="pct"/>
            <w:vAlign w:val="center"/>
          </w:tcPr>
          <w:p w14:paraId="22E3AA1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w:t>
            </w:r>
          </w:p>
        </w:tc>
      </w:tr>
      <w:tr w14:paraId="0944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4" w:type="pct"/>
            <w:vMerge w:val="restart"/>
            <w:shd w:val="clear" w:color="auto" w:fill="auto"/>
            <w:vAlign w:val="center"/>
          </w:tcPr>
          <w:p w14:paraId="27778C3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氨氮</w:t>
            </w:r>
          </w:p>
        </w:tc>
        <w:tc>
          <w:tcPr>
            <w:tcW w:w="751" w:type="pct"/>
            <w:shd w:val="clear" w:color="auto" w:fill="auto"/>
            <w:vAlign w:val="center"/>
          </w:tcPr>
          <w:p w14:paraId="071DDCD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BW80100DW</w:t>
            </w:r>
          </w:p>
        </w:tc>
        <w:tc>
          <w:tcPr>
            <w:tcW w:w="644" w:type="pct"/>
            <w:shd w:val="clear" w:color="auto" w:fill="auto"/>
            <w:vAlign w:val="center"/>
          </w:tcPr>
          <w:p w14:paraId="49FFFD8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E0030713</w:t>
            </w:r>
          </w:p>
        </w:tc>
        <w:tc>
          <w:tcPr>
            <w:tcW w:w="684" w:type="pct"/>
            <w:shd w:val="clear" w:color="auto" w:fill="auto"/>
            <w:vAlign w:val="center"/>
          </w:tcPr>
          <w:p w14:paraId="0DA1C7A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14.3</w:t>
            </w:r>
          </w:p>
        </w:tc>
        <w:tc>
          <w:tcPr>
            <w:tcW w:w="684" w:type="pct"/>
            <w:shd w:val="clear" w:color="auto" w:fill="auto"/>
            <w:vAlign w:val="center"/>
          </w:tcPr>
          <w:p w14:paraId="4DAAD7C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w:t>
            </w:r>
            <w:r>
              <w:rPr>
                <w:rFonts w:hint="eastAsia" w:cs="Times New Roman"/>
                <w:sz w:val="21"/>
                <w:szCs w:val="21"/>
                <w:vertAlign w:val="baseline"/>
                <w:lang w:val="en-US" w:eastAsia="zh-CN"/>
              </w:rPr>
              <w:t>0.7</w:t>
            </w:r>
          </w:p>
        </w:tc>
        <w:tc>
          <w:tcPr>
            <w:tcW w:w="684" w:type="pct"/>
          </w:tcPr>
          <w:p w14:paraId="3DC4ADC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13.8</w:t>
            </w:r>
          </w:p>
        </w:tc>
        <w:tc>
          <w:tcPr>
            <w:tcW w:w="635" w:type="pct"/>
          </w:tcPr>
          <w:p w14:paraId="398BEC4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是</w:t>
            </w:r>
          </w:p>
        </w:tc>
      </w:tr>
      <w:tr w14:paraId="75F2E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4" w:type="pct"/>
            <w:vMerge w:val="continue"/>
            <w:shd w:val="clear" w:color="auto" w:fill="auto"/>
            <w:vAlign w:val="center"/>
          </w:tcPr>
          <w:p w14:paraId="6AF06C6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p>
        </w:tc>
        <w:tc>
          <w:tcPr>
            <w:tcW w:w="751" w:type="pct"/>
            <w:shd w:val="clear" w:color="auto" w:fill="auto"/>
            <w:vAlign w:val="center"/>
          </w:tcPr>
          <w:p w14:paraId="09D7F15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BW80100DW</w:t>
            </w:r>
          </w:p>
        </w:tc>
        <w:tc>
          <w:tcPr>
            <w:tcW w:w="644" w:type="pct"/>
            <w:shd w:val="clear" w:color="auto" w:fill="auto"/>
            <w:vAlign w:val="center"/>
          </w:tcPr>
          <w:p w14:paraId="673C9E2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E0030713</w:t>
            </w:r>
          </w:p>
        </w:tc>
        <w:tc>
          <w:tcPr>
            <w:tcW w:w="684" w:type="pct"/>
            <w:shd w:val="clear" w:color="auto" w:fill="auto"/>
            <w:vAlign w:val="center"/>
          </w:tcPr>
          <w:p w14:paraId="203BE5F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14.3</w:t>
            </w:r>
          </w:p>
        </w:tc>
        <w:tc>
          <w:tcPr>
            <w:tcW w:w="684" w:type="pct"/>
            <w:shd w:val="clear" w:color="auto" w:fill="auto"/>
            <w:vAlign w:val="center"/>
          </w:tcPr>
          <w:p w14:paraId="3BDC903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w:t>
            </w:r>
            <w:r>
              <w:rPr>
                <w:rFonts w:hint="eastAsia" w:cs="Times New Roman"/>
                <w:sz w:val="21"/>
                <w:szCs w:val="21"/>
                <w:vertAlign w:val="baseline"/>
                <w:lang w:val="en-US" w:eastAsia="zh-CN"/>
              </w:rPr>
              <w:t>0.7</w:t>
            </w:r>
          </w:p>
        </w:tc>
        <w:tc>
          <w:tcPr>
            <w:tcW w:w="684" w:type="pct"/>
          </w:tcPr>
          <w:p w14:paraId="59AB5EF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13.9</w:t>
            </w:r>
          </w:p>
        </w:tc>
        <w:tc>
          <w:tcPr>
            <w:tcW w:w="635" w:type="pct"/>
          </w:tcPr>
          <w:p w14:paraId="576C4A2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是</w:t>
            </w:r>
          </w:p>
        </w:tc>
      </w:tr>
      <w:tr w14:paraId="4EBF8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4" w:type="pct"/>
            <w:vMerge w:val="restart"/>
            <w:shd w:val="clear" w:color="auto" w:fill="auto"/>
            <w:vAlign w:val="center"/>
          </w:tcPr>
          <w:p w14:paraId="1D2EB25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石油类、动植物油</w:t>
            </w:r>
          </w:p>
        </w:tc>
        <w:tc>
          <w:tcPr>
            <w:tcW w:w="751" w:type="pct"/>
            <w:shd w:val="clear" w:color="auto" w:fill="auto"/>
            <w:vAlign w:val="center"/>
          </w:tcPr>
          <w:p w14:paraId="6853BB8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BY400171</w:t>
            </w:r>
          </w:p>
        </w:tc>
        <w:tc>
          <w:tcPr>
            <w:tcW w:w="644" w:type="pct"/>
            <w:shd w:val="clear" w:color="auto" w:fill="auto"/>
            <w:vAlign w:val="center"/>
          </w:tcPr>
          <w:p w14:paraId="53D68BC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A24010363</w:t>
            </w:r>
          </w:p>
        </w:tc>
        <w:tc>
          <w:tcPr>
            <w:tcW w:w="684" w:type="pct"/>
            <w:shd w:val="clear" w:color="auto" w:fill="auto"/>
            <w:vAlign w:val="center"/>
          </w:tcPr>
          <w:p w14:paraId="5ECCF0E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10.2</w:t>
            </w:r>
          </w:p>
        </w:tc>
        <w:tc>
          <w:tcPr>
            <w:tcW w:w="684" w:type="pct"/>
            <w:shd w:val="clear" w:color="auto" w:fill="auto"/>
            <w:vAlign w:val="center"/>
          </w:tcPr>
          <w:p w14:paraId="1DA7D07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w:t>
            </w:r>
            <w:r>
              <w:rPr>
                <w:rFonts w:hint="eastAsia" w:cs="Times New Roman"/>
                <w:sz w:val="21"/>
                <w:szCs w:val="21"/>
                <w:vertAlign w:val="baseline"/>
                <w:lang w:val="en-US" w:eastAsia="zh-CN"/>
              </w:rPr>
              <w:t>0.9</w:t>
            </w:r>
          </w:p>
        </w:tc>
        <w:tc>
          <w:tcPr>
            <w:tcW w:w="684" w:type="pct"/>
            <w:vAlign w:val="center"/>
          </w:tcPr>
          <w:p w14:paraId="77D4EC2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10.7</w:t>
            </w:r>
          </w:p>
        </w:tc>
        <w:tc>
          <w:tcPr>
            <w:tcW w:w="635" w:type="pct"/>
            <w:vAlign w:val="center"/>
          </w:tcPr>
          <w:p w14:paraId="420BFC1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rPr>
            </w:pPr>
            <w:r>
              <w:rPr>
                <w:rFonts w:hint="default" w:ascii="Times New Roman" w:hAnsi="Times New Roman" w:cs="Times New Roman"/>
                <w:sz w:val="21"/>
                <w:szCs w:val="21"/>
                <w:vertAlign w:val="baseline"/>
                <w:lang w:val="en-US" w:eastAsia="zh-CN"/>
              </w:rPr>
              <w:t>是</w:t>
            </w:r>
          </w:p>
        </w:tc>
      </w:tr>
      <w:tr w14:paraId="023B4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4" w:type="pct"/>
            <w:vMerge w:val="continue"/>
            <w:shd w:val="clear" w:color="auto" w:fill="auto"/>
            <w:vAlign w:val="center"/>
          </w:tcPr>
          <w:p w14:paraId="007A997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p>
        </w:tc>
        <w:tc>
          <w:tcPr>
            <w:tcW w:w="751" w:type="pct"/>
            <w:shd w:val="clear" w:color="auto" w:fill="auto"/>
            <w:vAlign w:val="center"/>
          </w:tcPr>
          <w:p w14:paraId="45BB3FA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BY400171</w:t>
            </w:r>
          </w:p>
        </w:tc>
        <w:tc>
          <w:tcPr>
            <w:tcW w:w="644" w:type="pct"/>
            <w:shd w:val="clear" w:color="auto" w:fill="auto"/>
            <w:vAlign w:val="center"/>
          </w:tcPr>
          <w:p w14:paraId="1B0CDCB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A24010363</w:t>
            </w:r>
          </w:p>
        </w:tc>
        <w:tc>
          <w:tcPr>
            <w:tcW w:w="684" w:type="pct"/>
            <w:shd w:val="clear" w:color="auto" w:fill="auto"/>
            <w:vAlign w:val="center"/>
          </w:tcPr>
          <w:p w14:paraId="3FB3722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10.2</w:t>
            </w:r>
          </w:p>
        </w:tc>
        <w:tc>
          <w:tcPr>
            <w:tcW w:w="684" w:type="pct"/>
            <w:shd w:val="clear" w:color="auto" w:fill="auto"/>
            <w:vAlign w:val="center"/>
          </w:tcPr>
          <w:p w14:paraId="3D31395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w:t>
            </w:r>
            <w:r>
              <w:rPr>
                <w:rFonts w:hint="eastAsia" w:cs="Times New Roman"/>
                <w:sz w:val="21"/>
                <w:szCs w:val="21"/>
                <w:vertAlign w:val="baseline"/>
                <w:lang w:val="en-US" w:eastAsia="zh-CN"/>
              </w:rPr>
              <w:t>0.9</w:t>
            </w:r>
          </w:p>
        </w:tc>
        <w:tc>
          <w:tcPr>
            <w:tcW w:w="684" w:type="pct"/>
            <w:vAlign w:val="center"/>
          </w:tcPr>
          <w:p w14:paraId="4C52AF1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10.4</w:t>
            </w:r>
          </w:p>
        </w:tc>
        <w:tc>
          <w:tcPr>
            <w:tcW w:w="635" w:type="pct"/>
            <w:vAlign w:val="center"/>
          </w:tcPr>
          <w:p w14:paraId="091098A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w:t>
            </w:r>
          </w:p>
        </w:tc>
      </w:tr>
      <w:tr w14:paraId="1DFF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4" w:type="pct"/>
            <w:vMerge w:val="restart"/>
            <w:shd w:val="clear" w:color="auto" w:fill="auto"/>
            <w:vAlign w:val="center"/>
          </w:tcPr>
          <w:p w14:paraId="2280432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化学需氧量</w:t>
            </w:r>
          </w:p>
        </w:tc>
        <w:tc>
          <w:tcPr>
            <w:tcW w:w="751" w:type="pct"/>
            <w:shd w:val="clear" w:color="auto" w:fill="auto"/>
            <w:vAlign w:val="center"/>
          </w:tcPr>
          <w:p w14:paraId="6C34588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BY400011</w:t>
            </w:r>
          </w:p>
        </w:tc>
        <w:tc>
          <w:tcPr>
            <w:tcW w:w="644" w:type="pct"/>
            <w:shd w:val="clear" w:color="auto" w:fill="auto"/>
            <w:vAlign w:val="center"/>
          </w:tcPr>
          <w:p w14:paraId="39203F7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B24020156</w:t>
            </w:r>
          </w:p>
        </w:tc>
        <w:tc>
          <w:tcPr>
            <w:tcW w:w="684" w:type="pct"/>
            <w:shd w:val="clear" w:color="auto" w:fill="auto"/>
            <w:vAlign w:val="center"/>
          </w:tcPr>
          <w:p w14:paraId="0F03BD8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106</w:t>
            </w:r>
          </w:p>
        </w:tc>
        <w:tc>
          <w:tcPr>
            <w:tcW w:w="684" w:type="pct"/>
            <w:shd w:val="clear" w:color="auto" w:fill="auto"/>
            <w:vAlign w:val="center"/>
          </w:tcPr>
          <w:p w14:paraId="2F37B7F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w:t>
            </w:r>
            <w:r>
              <w:rPr>
                <w:rFonts w:hint="eastAsia" w:ascii="Times New Roman" w:hAnsi="Times New Roman" w:eastAsia="宋体" w:cs="Times New Roman"/>
                <w:sz w:val="21"/>
                <w:szCs w:val="21"/>
                <w:vertAlign w:val="baseline"/>
                <w:lang w:val="en-US" w:eastAsia="zh-CN"/>
              </w:rPr>
              <w:t>7</w:t>
            </w:r>
          </w:p>
        </w:tc>
        <w:tc>
          <w:tcPr>
            <w:tcW w:w="684" w:type="pct"/>
            <w:vAlign w:val="center"/>
          </w:tcPr>
          <w:p w14:paraId="70F42EC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108</w:t>
            </w:r>
          </w:p>
        </w:tc>
        <w:tc>
          <w:tcPr>
            <w:tcW w:w="635" w:type="pct"/>
            <w:vAlign w:val="center"/>
          </w:tcPr>
          <w:p w14:paraId="7314471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w:t>
            </w:r>
          </w:p>
        </w:tc>
      </w:tr>
      <w:tr w14:paraId="54A6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4" w:type="pct"/>
            <w:vMerge w:val="continue"/>
            <w:shd w:val="clear" w:color="auto" w:fill="auto"/>
            <w:vAlign w:val="center"/>
          </w:tcPr>
          <w:p w14:paraId="0B95689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p>
        </w:tc>
        <w:tc>
          <w:tcPr>
            <w:tcW w:w="751" w:type="pct"/>
            <w:shd w:val="clear" w:color="auto" w:fill="auto"/>
            <w:vAlign w:val="center"/>
          </w:tcPr>
          <w:p w14:paraId="00BE90A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BY400011</w:t>
            </w:r>
          </w:p>
        </w:tc>
        <w:tc>
          <w:tcPr>
            <w:tcW w:w="644" w:type="pct"/>
            <w:shd w:val="clear" w:color="auto" w:fill="auto"/>
            <w:vAlign w:val="center"/>
          </w:tcPr>
          <w:p w14:paraId="1C89E1B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B24020156</w:t>
            </w:r>
          </w:p>
        </w:tc>
        <w:tc>
          <w:tcPr>
            <w:tcW w:w="684" w:type="pct"/>
            <w:shd w:val="clear" w:color="auto" w:fill="auto"/>
            <w:vAlign w:val="center"/>
          </w:tcPr>
          <w:p w14:paraId="0B18A08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106</w:t>
            </w:r>
          </w:p>
        </w:tc>
        <w:tc>
          <w:tcPr>
            <w:tcW w:w="684" w:type="pct"/>
            <w:shd w:val="clear" w:color="auto" w:fill="auto"/>
            <w:vAlign w:val="center"/>
          </w:tcPr>
          <w:p w14:paraId="49C4AA4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w:t>
            </w:r>
            <w:r>
              <w:rPr>
                <w:rFonts w:hint="eastAsia" w:ascii="Times New Roman" w:hAnsi="Times New Roman" w:eastAsia="宋体" w:cs="Times New Roman"/>
                <w:sz w:val="21"/>
                <w:szCs w:val="21"/>
                <w:vertAlign w:val="baseline"/>
                <w:lang w:val="en-US" w:eastAsia="zh-CN"/>
              </w:rPr>
              <w:t>7</w:t>
            </w:r>
          </w:p>
        </w:tc>
        <w:tc>
          <w:tcPr>
            <w:tcW w:w="684" w:type="pct"/>
            <w:vAlign w:val="center"/>
          </w:tcPr>
          <w:p w14:paraId="5676F0F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101</w:t>
            </w:r>
          </w:p>
        </w:tc>
        <w:tc>
          <w:tcPr>
            <w:tcW w:w="635" w:type="pct"/>
            <w:vAlign w:val="center"/>
          </w:tcPr>
          <w:p w14:paraId="5FD0126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w:t>
            </w:r>
          </w:p>
        </w:tc>
      </w:tr>
      <w:tr w14:paraId="4FAE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4" w:type="pct"/>
            <w:vMerge w:val="restart"/>
            <w:shd w:val="clear" w:color="auto" w:fill="auto"/>
            <w:vAlign w:val="center"/>
          </w:tcPr>
          <w:p w14:paraId="06A7DBB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五日化学需氧量</w:t>
            </w:r>
          </w:p>
        </w:tc>
        <w:tc>
          <w:tcPr>
            <w:tcW w:w="751" w:type="pct"/>
            <w:shd w:val="clear" w:color="auto" w:fill="auto"/>
            <w:vAlign w:val="center"/>
          </w:tcPr>
          <w:p w14:paraId="6741F2C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BY100050</w:t>
            </w:r>
          </w:p>
        </w:tc>
        <w:tc>
          <w:tcPr>
            <w:tcW w:w="644" w:type="pct"/>
            <w:shd w:val="clear" w:color="auto" w:fill="auto"/>
            <w:vAlign w:val="center"/>
          </w:tcPr>
          <w:p w14:paraId="4CEA489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23121021</w:t>
            </w:r>
          </w:p>
        </w:tc>
        <w:tc>
          <w:tcPr>
            <w:tcW w:w="684" w:type="pct"/>
            <w:shd w:val="clear" w:color="auto" w:fill="auto"/>
            <w:vAlign w:val="center"/>
          </w:tcPr>
          <w:p w14:paraId="6C775C4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68.7</w:t>
            </w:r>
          </w:p>
        </w:tc>
        <w:tc>
          <w:tcPr>
            <w:tcW w:w="684" w:type="pct"/>
            <w:shd w:val="clear" w:color="auto" w:fill="auto"/>
            <w:vAlign w:val="center"/>
          </w:tcPr>
          <w:p w14:paraId="231FE3C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w:t>
            </w:r>
            <w:r>
              <w:rPr>
                <w:rFonts w:hint="eastAsia" w:ascii="Times New Roman" w:hAnsi="Times New Roman" w:eastAsia="宋体" w:cs="Times New Roman"/>
                <w:sz w:val="21"/>
                <w:szCs w:val="21"/>
                <w:vertAlign w:val="baseline"/>
                <w:lang w:val="en-US" w:eastAsia="zh-CN"/>
              </w:rPr>
              <w:t>7.1</w:t>
            </w:r>
          </w:p>
        </w:tc>
        <w:tc>
          <w:tcPr>
            <w:tcW w:w="684" w:type="pct"/>
            <w:vAlign w:val="center"/>
          </w:tcPr>
          <w:p w14:paraId="55211AC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69.4</w:t>
            </w:r>
          </w:p>
        </w:tc>
        <w:tc>
          <w:tcPr>
            <w:tcW w:w="635" w:type="pct"/>
            <w:vAlign w:val="center"/>
          </w:tcPr>
          <w:p w14:paraId="3013E6A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w:t>
            </w:r>
          </w:p>
        </w:tc>
      </w:tr>
      <w:tr w14:paraId="4E65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4" w:type="pct"/>
            <w:vMerge w:val="continue"/>
            <w:shd w:val="clear" w:color="auto" w:fill="auto"/>
            <w:vAlign w:val="center"/>
          </w:tcPr>
          <w:p w14:paraId="59F3395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p>
        </w:tc>
        <w:tc>
          <w:tcPr>
            <w:tcW w:w="751" w:type="pct"/>
            <w:shd w:val="clear" w:color="auto" w:fill="auto"/>
            <w:vAlign w:val="center"/>
          </w:tcPr>
          <w:p w14:paraId="7228867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BY100050</w:t>
            </w:r>
          </w:p>
        </w:tc>
        <w:tc>
          <w:tcPr>
            <w:tcW w:w="644" w:type="pct"/>
            <w:shd w:val="clear" w:color="auto" w:fill="auto"/>
            <w:vAlign w:val="center"/>
          </w:tcPr>
          <w:p w14:paraId="044FCC1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23121021</w:t>
            </w:r>
          </w:p>
        </w:tc>
        <w:tc>
          <w:tcPr>
            <w:tcW w:w="684" w:type="pct"/>
            <w:shd w:val="clear" w:color="auto" w:fill="auto"/>
            <w:vAlign w:val="center"/>
          </w:tcPr>
          <w:p w14:paraId="1B40605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68.7</w:t>
            </w:r>
          </w:p>
        </w:tc>
        <w:tc>
          <w:tcPr>
            <w:tcW w:w="684" w:type="pct"/>
            <w:shd w:val="clear" w:color="auto" w:fill="auto"/>
            <w:vAlign w:val="center"/>
          </w:tcPr>
          <w:p w14:paraId="160C94F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w:t>
            </w:r>
            <w:r>
              <w:rPr>
                <w:rFonts w:hint="eastAsia" w:ascii="Times New Roman" w:hAnsi="Times New Roman" w:eastAsia="宋体" w:cs="Times New Roman"/>
                <w:sz w:val="21"/>
                <w:szCs w:val="21"/>
                <w:vertAlign w:val="baseline"/>
                <w:lang w:val="en-US" w:eastAsia="zh-CN"/>
              </w:rPr>
              <w:t>7.1</w:t>
            </w:r>
          </w:p>
        </w:tc>
        <w:tc>
          <w:tcPr>
            <w:tcW w:w="684" w:type="pct"/>
            <w:vAlign w:val="center"/>
          </w:tcPr>
          <w:p w14:paraId="05A2932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65.0</w:t>
            </w:r>
          </w:p>
        </w:tc>
        <w:tc>
          <w:tcPr>
            <w:tcW w:w="635" w:type="pct"/>
            <w:vAlign w:val="center"/>
          </w:tcPr>
          <w:p w14:paraId="302C2E2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w:t>
            </w:r>
          </w:p>
        </w:tc>
      </w:tr>
      <w:tr w14:paraId="503F1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4" w:type="pct"/>
            <w:vMerge w:val="restart"/>
            <w:shd w:val="clear" w:color="auto" w:fill="auto"/>
            <w:vAlign w:val="center"/>
          </w:tcPr>
          <w:p w14:paraId="178EAB5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阴离子表面活性剂</w:t>
            </w:r>
          </w:p>
        </w:tc>
        <w:tc>
          <w:tcPr>
            <w:tcW w:w="751" w:type="pct"/>
            <w:shd w:val="clear" w:color="auto" w:fill="auto"/>
            <w:vAlign w:val="center"/>
          </w:tcPr>
          <w:p w14:paraId="53B36F0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BY400050</w:t>
            </w:r>
          </w:p>
        </w:tc>
        <w:tc>
          <w:tcPr>
            <w:tcW w:w="644" w:type="pct"/>
            <w:shd w:val="clear" w:color="auto" w:fill="auto"/>
            <w:vAlign w:val="center"/>
          </w:tcPr>
          <w:p w14:paraId="0098ABD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B23070459</w:t>
            </w:r>
          </w:p>
        </w:tc>
        <w:tc>
          <w:tcPr>
            <w:tcW w:w="684" w:type="pct"/>
            <w:shd w:val="clear" w:color="auto" w:fill="auto"/>
            <w:vAlign w:val="center"/>
          </w:tcPr>
          <w:p w14:paraId="609009D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2.29</w:t>
            </w:r>
          </w:p>
        </w:tc>
        <w:tc>
          <w:tcPr>
            <w:tcW w:w="684" w:type="pct"/>
            <w:shd w:val="clear" w:color="auto" w:fill="auto"/>
            <w:vAlign w:val="center"/>
          </w:tcPr>
          <w:p w14:paraId="39AAF0F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w:t>
            </w:r>
            <w:r>
              <w:rPr>
                <w:rFonts w:hint="eastAsia" w:ascii="Times New Roman" w:hAnsi="Times New Roman" w:eastAsia="宋体" w:cs="Times New Roman"/>
                <w:sz w:val="21"/>
                <w:szCs w:val="21"/>
                <w:vertAlign w:val="baseline"/>
                <w:lang w:val="en-US" w:eastAsia="zh-CN"/>
              </w:rPr>
              <w:t>0.17</w:t>
            </w:r>
          </w:p>
        </w:tc>
        <w:tc>
          <w:tcPr>
            <w:tcW w:w="684" w:type="pct"/>
            <w:vAlign w:val="center"/>
          </w:tcPr>
          <w:p w14:paraId="40F759B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2.19</w:t>
            </w:r>
          </w:p>
        </w:tc>
        <w:tc>
          <w:tcPr>
            <w:tcW w:w="635" w:type="pct"/>
            <w:vAlign w:val="center"/>
          </w:tcPr>
          <w:p w14:paraId="0925A0C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w:t>
            </w:r>
          </w:p>
        </w:tc>
      </w:tr>
      <w:tr w14:paraId="264D6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14" w:type="pct"/>
            <w:vMerge w:val="continue"/>
            <w:shd w:val="clear" w:color="auto" w:fill="auto"/>
            <w:vAlign w:val="center"/>
          </w:tcPr>
          <w:p w14:paraId="5B781FC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p>
        </w:tc>
        <w:tc>
          <w:tcPr>
            <w:tcW w:w="751" w:type="pct"/>
            <w:shd w:val="clear" w:color="auto" w:fill="auto"/>
            <w:vAlign w:val="center"/>
          </w:tcPr>
          <w:p w14:paraId="20CEECF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BY400050</w:t>
            </w:r>
          </w:p>
        </w:tc>
        <w:tc>
          <w:tcPr>
            <w:tcW w:w="644" w:type="pct"/>
            <w:shd w:val="clear" w:color="auto" w:fill="auto"/>
            <w:vAlign w:val="center"/>
          </w:tcPr>
          <w:p w14:paraId="12BBD94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B23070459</w:t>
            </w:r>
          </w:p>
        </w:tc>
        <w:tc>
          <w:tcPr>
            <w:tcW w:w="684" w:type="pct"/>
            <w:shd w:val="clear" w:color="auto" w:fill="auto"/>
            <w:vAlign w:val="center"/>
          </w:tcPr>
          <w:p w14:paraId="189162E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eastAsia" w:cs="Times New Roman"/>
                <w:kern w:val="2"/>
                <w:sz w:val="21"/>
                <w:szCs w:val="21"/>
                <w:vertAlign w:val="baseline"/>
                <w:lang w:val="en-US" w:eastAsia="zh-CN" w:bidi="ar-SA"/>
              </w:rPr>
              <w:t>2.29</w:t>
            </w:r>
          </w:p>
        </w:tc>
        <w:tc>
          <w:tcPr>
            <w:tcW w:w="684" w:type="pct"/>
            <w:shd w:val="clear" w:color="auto" w:fill="auto"/>
            <w:vAlign w:val="center"/>
          </w:tcPr>
          <w:p w14:paraId="602B6F2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vertAlign w:val="baseline"/>
                <w:lang w:val="en-US" w:eastAsia="zh-CN" w:bidi="ar-SA"/>
              </w:rPr>
            </w:pPr>
            <w:r>
              <w:rPr>
                <w:rFonts w:hint="default" w:ascii="Times New Roman" w:hAnsi="Times New Roman" w:eastAsia="宋体" w:cs="Times New Roman"/>
                <w:sz w:val="21"/>
                <w:szCs w:val="21"/>
                <w:vertAlign w:val="baseline"/>
                <w:lang w:val="en-US" w:eastAsia="zh-CN"/>
              </w:rPr>
              <w:t>±</w:t>
            </w:r>
            <w:r>
              <w:rPr>
                <w:rFonts w:hint="eastAsia" w:ascii="Times New Roman" w:hAnsi="Times New Roman" w:eastAsia="宋体" w:cs="Times New Roman"/>
                <w:sz w:val="21"/>
                <w:szCs w:val="21"/>
                <w:vertAlign w:val="baseline"/>
                <w:lang w:val="en-US" w:eastAsia="zh-CN"/>
              </w:rPr>
              <w:t>0.17</w:t>
            </w:r>
          </w:p>
        </w:tc>
        <w:tc>
          <w:tcPr>
            <w:tcW w:w="684" w:type="pct"/>
            <w:vAlign w:val="center"/>
          </w:tcPr>
          <w:p w14:paraId="7D4256A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2.18</w:t>
            </w:r>
          </w:p>
        </w:tc>
        <w:tc>
          <w:tcPr>
            <w:tcW w:w="635" w:type="pct"/>
            <w:vAlign w:val="center"/>
          </w:tcPr>
          <w:p w14:paraId="6DE565E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w:t>
            </w:r>
          </w:p>
        </w:tc>
      </w:tr>
    </w:tbl>
    <w:p w14:paraId="443EC5B8">
      <w:pPr>
        <w:keepNext w:val="0"/>
        <w:keepLines w:val="0"/>
        <w:pageBreakBefore w:val="0"/>
        <w:widowControl/>
        <w:suppressLineNumbers w:val="0"/>
        <w:kinsoku/>
        <w:wordWrap/>
        <w:overflowPunct/>
        <w:topLinePunct w:val="0"/>
        <w:autoSpaceDE/>
        <w:autoSpaceDN/>
        <w:bidi w:val="0"/>
        <w:adjustRightInd/>
        <w:snapToGrid/>
        <w:spacing w:line="240" w:lineRule="auto"/>
        <w:ind w:firstLine="422" w:firstLineChars="200"/>
        <w:jc w:val="left"/>
        <w:textAlignment w:val="auto"/>
        <w:rPr>
          <w:rFonts w:hint="eastAsia" w:cs="Times New Roman"/>
          <w:b/>
          <w:bCs/>
          <w:color w:val="000000"/>
          <w:kern w:val="0"/>
          <w:sz w:val="21"/>
          <w:szCs w:val="21"/>
          <w:lang w:val="en-US" w:eastAsia="zh-CN" w:bidi="ar"/>
        </w:rPr>
      </w:pPr>
      <w:r>
        <w:rPr>
          <w:rFonts w:hint="eastAsia" w:cs="Times New Roman"/>
          <w:b/>
          <w:bCs/>
          <w:color w:val="000000"/>
          <w:kern w:val="0"/>
          <w:sz w:val="21"/>
          <w:szCs w:val="21"/>
          <w:lang w:val="en-US" w:eastAsia="zh-CN" w:bidi="ar"/>
        </w:rPr>
        <w:t>（6）</w:t>
      </w:r>
      <w:r>
        <w:rPr>
          <w:rFonts w:hint="eastAsia" w:ascii="Times New Roman" w:hAnsi="Times New Roman" w:eastAsia="宋体" w:cs="Times New Roman"/>
          <w:b/>
          <w:bCs/>
          <w:color w:val="000000"/>
          <w:kern w:val="0"/>
          <w:sz w:val="21"/>
          <w:szCs w:val="21"/>
          <w:lang w:val="en-US" w:eastAsia="zh-CN" w:bidi="ar"/>
        </w:rPr>
        <w:t xml:space="preserve"> </w:t>
      </w:r>
      <w:r>
        <w:rPr>
          <w:rFonts w:hint="eastAsia" w:cs="Times New Roman"/>
          <w:b/>
          <w:bCs/>
          <w:color w:val="000000"/>
          <w:kern w:val="0"/>
          <w:sz w:val="21"/>
          <w:szCs w:val="21"/>
          <w:lang w:val="en-US" w:eastAsia="zh-CN" w:bidi="ar"/>
        </w:rPr>
        <w:t>噪声监测前后校准记录</w:t>
      </w:r>
    </w:p>
    <w:tbl>
      <w:tblPr>
        <w:tblStyle w:val="1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161"/>
        <w:gridCol w:w="1138"/>
        <w:gridCol w:w="901"/>
        <w:gridCol w:w="901"/>
        <w:gridCol w:w="901"/>
        <w:gridCol w:w="901"/>
        <w:gridCol w:w="901"/>
        <w:gridCol w:w="901"/>
      </w:tblGrid>
      <w:tr w14:paraId="7D1AA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pct"/>
            <w:vAlign w:val="center"/>
          </w:tcPr>
          <w:p w14:paraId="3425D80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default" w:ascii="Times New Roman" w:hAnsi="Times New Roman" w:eastAsia="宋体" w:cs="Times New Roman"/>
                <w:b w:val="0"/>
                <w:bCs w:val="0"/>
                <w:color w:val="000000"/>
                <w:kern w:val="0"/>
                <w:sz w:val="21"/>
                <w:szCs w:val="21"/>
                <w:vertAlign w:val="baseline"/>
                <w:lang w:val="en-US" w:eastAsia="zh-CN" w:bidi="ar"/>
              </w:rPr>
              <w:t>项目</w:t>
            </w:r>
          </w:p>
        </w:tc>
        <w:tc>
          <w:tcPr>
            <w:tcW w:w="609" w:type="pct"/>
            <w:vAlign w:val="center"/>
          </w:tcPr>
          <w:p w14:paraId="473E03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default" w:ascii="Times New Roman" w:hAnsi="Times New Roman" w:eastAsia="宋体" w:cs="Times New Roman"/>
                <w:b w:val="0"/>
                <w:bCs w:val="0"/>
                <w:color w:val="000000"/>
                <w:kern w:val="0"/>
                <w:sz w:val="21"/>
                <w:szCs w:val="21"/>
                <w:vertAlign w:val="baseline"/>
                <w:lang w:val="en-US" w:eastAsia="zh-CN" w:bidi="ar"/>
              </w:rPr>
              <w:t>标定日期</w:t>
            </w:r>
          </w:p>
        </w:tc>
        <w:tc>
          <w:tcPr>
            <w:tcW w:w="555" w:type="pct"/>
            <w:vAlign w:val="center"/>
          </w:tcPr>
          <w:p w14:paraId="657787C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default" w:ascii="Times New Roman" w:hAnsi="Times New Roman" w:eastAsia="宋体" w:cs="Times New Roman"/>
                <w:b w:val="0"/>
                <w:bCs w:val="0"/>
                <w:color w:val="000000"/>
                <w:kern w:val="0"/>
                <w:sz w:val="21"/>
                <w:szCs w:val="21"/>
                <w:vertAlign w:val="baseline"/>
                <w:lang w:val="en-US" w:eastAsia="zh-CN" w:bidi="ar"/>
              </w:rPr>
              <w:t>仪器型号</w:t>
            </w:r>
          </w:p>
        </w:tc>
        <w:tc>
          <w:tcPr>
            <w:tcW w:w="555" w:type="pct"/>
            <w:vAlign w:val="center"/>
          </w:tcPr>
          <w:p w14:paraId="63E9C50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default" w:ascii="Times New Roman" w:hAnsi="Times New Roman" w:eastAsia="宋体" w:cs="Times New Roman"/>
                <w:b w:val="0"/>
                <w:bCs w:val="0"/>
                <w:color w:val="000000"/>
                <w:kern w:val="0"/>
                <w:sz w:val="21"/>
                <w:szCs w:val="21"/>
                <w:vertAlign w:val="baseline"/>
                <w:lang w:val="en-US" w:eastAsia="zh-CN" w:bidi="ar"/>
              </w:rPr>
              <w:t>校准前（dB）</w:t>
            </w:r>
          </w:p>
        </w:tc>
        <w:tc>
          <w:tcPr>
            <w:tcW w:w="555" w:type="pct"/>
            <w:vAlign w:val="center"/>
          </w:tcPr>
          <w:p w14:paraId="16E06A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default" w:ascii="Times New Roman" w:hAnsi="Times New Roman" w:eastAsia="宋体" w:cs="Times New Roman"/>
                <w:b w:val="0"/>
                <w:bCs w:val="0"/>
                <w:color w:val="000000"/>
                <w:kern w:val="0"/>
                <w:sz w:val="21"/>
                <w:szCs w:val="21"/>
                <w:vertAlign w:val="baseline"/>
                <w:lang w:val="en-US" w:eastAsia="zh-CN" w:bidi="ar"/>
              </w:rPr>
              <w:t>校准后（dB）</w:t>
            </w:r>
          </w:p>
        </w:tc>
        <w:tc>
          <w:tcPr>
            <w:tcW w:w="555" w:type="pct"/>
            <w:vAlign w:val="center"/>
          </w:tcPr>
          <w:p w14:paraId="2CD11E7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default" w:ascii="Times New Roman" w:hAnsi="Times New Roman" w:eastAsia="宋体" w:cs="Times New Roman"/>
                <w:b w:val="0"/>
                <w:bCs w:val="0"/>
                <w:color w:val="000000"/>
                <w:kern w:val="0"/>
                <w:sz w:val="21"/>
                <w:szCs w:val="21"/>
                <w:vertAlign w:val="baseline"/>
                <w:lang w:val="en-US" w:eastAsia="zh-CN" w:bidi="ar"/>
              </w:rPr>
              <w:t>标准值（dB）</w:t>
            </w:r>
          </w:p>
        </w:tc>
        <w:tc>
          <w:tcPr>
            <w:tcW w:w="555" w:type="pct"/>
            <w:vAlign w:val="center"/>
          </w:tcPr>
          <w:p w14:paraId="7EB092D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default" w:ascii="Times New Roman" w:hAnsi="Times New Roman" w:eastAsia="宋体" w:cs="Times New Roman"/>
                <w:b w:val="0"/>
                <w:bCs w:val="0"/>
                <w:color w:val="000000"/>
                <w:kern w:val="0"/>
                <w:sz w:val="21"/>
                <w:szCs w:val="21"/>
                <w:vertAlign w:val="baseline"/>
                <w:lang w:val="en-US" w:eastAsia="zh-CN" w:bidi="ar"/>
              </w:rPr>
              <w:t>示值误差（dB）</w:t>
            </w:r>
          </w:p>
        </w:tc>
        <w:tc>
          <w:tcPr>
            <w:tcW w:w="555" w:type="pct"/>
            <w:vAlign w:val="center"/>
          </w:tcPr>
          <w:p w14:paraId="1EB0E7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default" w:ascii="Times New Roman" w:hAnsi="Times New Roman" w:eastAsia="宋体" w:cs="Times New Roman"/>
                <w:b w:val="0"/>
                <w:bCs w:val="0"/>
                <w:color w:val="000000"/>
                <w:kern w:val="0"/>
                <w:sz w:val="21"/>
                <w:szCs w:val="21"/>
                <w:vertAlign w:val="baseline"/>
                <w:lang w:val="en-US" w:eastAsia="zh-CN" w:bidi="ar"/>
              </w:rPr>
              <w:t>允许误差（dB）</w:t>
            </w:r>
          </w:p>
        </w:tc>
        <w:tc>
          <w:tcPr>
            <w:tcW w:w="555" w:type="pct"/>
            <w:vAlign w:val="center"/>
          </w:tcPr>
          <w:p w14:paraId="5D1AB02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default" w:ascii="Times New Roman" w:hAnsi="Times New Roman" w:eastAsia="宋体" w:cs="Times New Roman"/>
                <w:b w:val="0"/>
                <w:bCs w:val="0"/>
                <w:color w:val="000000"/>
                <w:kern w:val="0"/>
                <w:sz w:val="21"/>
                <w:szCs w:val="21"/>
                <w:vertAlign w:val="baseline"/>
                <w:lang w:val="en-US" w:eastAsia="zh-CN" w:bidi="ar"/>
              </w:rPr>
              <w:t>是否符合要求</w:t>
            </w:r>
          </w:p>
        </w:tc>
      </w:tr>
      <w:tr w14:paraId="2505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pct"/>
            <w:vMerge w:val="restart"/>
            <w:vAlign w:val="center"/>
          </w:tcPr>
          <w:p w14:paraId="1142EDB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default" w:ascii="Times New Roman" w:hAnsi="Times New Roman" w:eastAsia="宋体" w:cs="Times New Roman"/>
                <w:b w:val="0"/>
                <w:bCs w:val="0"/>
                <w:color w:val="000000"/>
                <w:kern w:val="0"/>
                <w:sz w:val="21"/>
                <w:szCs w:val="21"/>
                <w:vertAlign w:val="baseline"/>
                <w:lang w:val="en-US" w:eastAsia="zh-CN" w:bidi="ar"/>
              </w:rPr>
              <w:t>噪声Leq</w:t>
            </w:r>
          </w:p>
        </w:tc>
        <w:tc>
          <w:tcPr>
            <w:tcW w:w="609" w:type="pct"/>
            <w:vAlign w:val="center"/>
          </w:tcPr>
          <w:p w14:paraId="684B48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2025.05.14（昼间）</w:t>
            </w:r>
          </w:p>
        </w:tc>
        <w:tc>
          <w:tcPr>
            <w:tcW w:w="555" w:type="pct"/>
            <w:vMerge w:val="restart"/>
            <w:vAlign w:val="center"/>
          </w:tcPr>
          <w:p w14:paraId="5C65741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default" w:ascii="Times New Roman" w:hAnsi="Times New Roman" w:eastAsia="宋体" w:cs="Times New Roman"/>
                <w:i w:val="0"/>
                <w:color w:val="000000"/>
                <w:kern w:val="0"/>
                <w:sz w:val="21"/>
                <w:szCs w:val="21"/>
                <w:u w:val="none"/>
                <w:lang w:val="en-US" w:eastAsia="zh-CN" w:bidi="ar"/>
              </w:rPr>
              <w:t>多功能声级计AWA5688</w:t>
            </w:r>
          </w:p>
        </w:tc>
        <w:tc>
          <w:tcPr>
            <w:tcW w:w="555" w:type="pct"/>
            <w:vAlign w:val="center"/>
          </w:tcPr>
          <w:p w14:paraId="34F31A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93.8</w:t>
            </w:r>
          </w:p>
        </w:tc>
        <w:tc>
          <w:tcPr>
            <w:tcW w:w="555" w:type="pct"/>
            <w:vAlign w:val="center"/>
          </w:tcPr>
          <w:p w14:paraId="022FA36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93.8</w:t>
            </w:r>
          </w:p>
        </w:tc>
        <w:tc>
          <w:tcPr>
            <w:tcW w:w="555" w:type="pct"/>
            <w:vAlign w:val="center"/>
          </w:tcPr>
          <w:p w14:paraId="2A15EC2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eastAsia" w:ascii="Times New Roman" w:hAnsi="Times New Roman" w:eastAsia="宋体" w:cs="Times New Roman"/>
                <w:b w:val="0"/>
                <w:bCs w:val="0"/>
                <w:color w:val="000000"/>
                <w:kern w:val="0"/>
                <w:sz w:val="21"/>
                <w:szCs w:val="21"/>
                <w:vertAlign w:val="baseline"/>
                <w:lang w:val="en-US" w:eastAsia="zh-CN" w:bidi="ar"/>
              </w:rPr>
              <w:t>94.0</w:t>
            </w:r>
          </w:p>
        </w:tc>
        <w:tc>
          <w:tcPr>
            <w:tcW w:w="555" w:type="pct"/>
            <w:vAlign w:val="center"/>
          </w:tcPr>
          <w:p w14:paraId="0B55FF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0.2</w:t>
            </w:r>
          </w:p>
        </w:tc>
        <w:tc>
          <w:tcPr>
            <w:tcW w:w="555" w:type="pct"/>
            <w:vAlign w:val="center"/>
          </w:tcPr>
          <w:p w14:paraId="468664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default" w:ascii="Times New Roman" w:hAnsi="Times New Roman" w:eastAsia="宋体" w:cs="Times New Roman"/>
                <w:b w:val="0"/>
                <w:bCs w:val="0"/>
                <w:color w:val="000000"/>
                <w:kern w:val="0"/>
                <w:sz w:val="21"/>
                <w:szCs w:val="21"/>
                <w:vertAlign w:val="baseline"/>
                <w:lang w:val="en-US" w:eastAsia="zh-CN" w:bidi="ar"/>
              </w:rPr>
              <w:t>±0.5</w:t>
            </w:r>
          </w:p>
        </w:tc>
        <w:tc>
          <w:tcPr>
            <w:tcW w:w="555" w:type="pct"/>
            <w:vAlign w:val="center"/>
          </w:tcPr>
          <w:p w14:paraId="77DF3C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default" w:ascii="Times New Roman" w:hAnsi="Times New Roman" w:cs="Times New Roman"/>
                <w:sz w:val="21"/>
                <w:szCs w:val="21"/>
                <w:vertAlign w:val="baseline"/>
                <w:lang w:val="en-US" w:eastAsia="zh-CN"/>
              </w:rPr>
              <w:t>是</w:t>
            </w:r>
          </w:p>
        </w:tc>
      </w:tr>
      <w:tr w14:paraId="2C68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pct"/>
            <w:vMerge w:val="continue"/>
            <w:vAlign w:val="center"/>
          </w:tcPr>
          <w:p w14:paraId="732890B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p>
        </w:tc>
        <w:tc>
          <w:tcPr>
            <w:tcW w:w="609" w:type="pct"/>
            <w:vAlign w:val="center"/>
          </w:tcPr>
          <w:p w14:paraId="2A5911F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2025.05.14（夜间）</w:t>
            </w:r>
          </w:p>
        </w:tc>
        <w:tc>
          <w:tcPr>
            <w:tcW w:w="555" w:type="pct"/>
            <w:vMerge w:val="continue"/>
            <w:vAlign w:val="center"/>
          </w:tcPr>
          <w:p w14:paraId="22DB56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p>
        </w:tc>
        <w:tc>
          <w:tcPr>
            <w:tcW w:w="555" w:type="pct"/>
            <w:vAlign w:val="center"/>
          </w:tcPr>
          <w:p w14:paraId="3B34E1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93.8</w:t>
            </w:r>
          </w:p>
        </w:tc>
        <w:tc>
          <w:tcPr>
            <w:tcW w:w="555" w:type="pct"/>
            <w:vAlign w:val="center"/>
          </w:tcPr>
          <w:p w14:paraId="5A9F5F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93.8</w:t>
            </w:r>
          </w:p>
        </w:tc>
        <w:tc>
          <w:tcPr>
            <w:tcW w:w="555" w:type="pct"/>
            <w:shd w:val="clear" w:color="auto" w:fill="auto"/>
            <w:vAlign w:val="center"/>
          </w:tcPr>
          <w:p w14:paraId="1D56FFA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000000"/>
                <w:kern w:val="0"/>
                <w:sz w:val="21"/>
                <w:szCs w:val="21"/>
                <w:vertAlign w:val="baseline"/>
                <w:lang w:val="en-US" w:eastAsia="zh-CN" w:bidi="ar"/>
              </w:rPr>
            </w:pPr>
            <w:r>
              <w:rPr>
                <w:rFonts w:hint="eastAsia" w:ascii="Times New Roman" w:hAnsi="Times New Roman" w:eastAsia="宋体" w:cs="Times New Roman"/>
                <w:b w:val="0"/>
                <w:bCs w:val="0"/>
                <w:color w:val="000000"/>
                <w:kern w:val="0"/>
                <w:sz w:val="21"/>
                <w:szCs w:val="21"/>
                <w:vertAlign w:val="baseline"/>
                <w:lang w:val="en-US" w:eastAsia="zh-CN" w:bidi="ar"/>
              </w:rPr>
              <w:t>94.0</w:t>
            </w:r>
          </w:p>
        </w:tc>
        <w:tc>
          <w:tcPr>
            <w:tcW w:w="555" w:type="pct"/>
            <w:shd w:val="clear" w:color="auto" w:fill="auto"/>
            <w:vAlign w:val="center"/>
          </w:tcPr>
          <w:p w14:paraId="34324F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0.2</w:t>
            </w:r>
          </w:p>
        </w:tc>
        <w:tc>
          <w:tcPr>
            <w:tcW w:w="555" w:type="pct"/>
            <w:shd w:val="clear" w:color="auto" w:fill="auto"/>
            <w:vAlign w:val="center"/>
          </w:tcPr>
          <w:p w14:paraId="2B1BF7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default" w:ascii="Times New Roman" w:hAnsi="Times New Roman" w:eastAsia="宋体" w:cs="Times New Roman"/>
                <w:b w:val="0"/>
                <w:bCs w:val="0"/>
                <w:color w:val="000000"/>
                <w:kern w:val="0"/>
                <w:sz w:val="21"/>
                <w:szCs w:val="21"/>
                <w:vertAlign w:val="baseline"/>
                <w:lang w:val="en-US" w:eastAsia="zh-CN" w:bidi="ar"/>
              </w:rPr>
              <w:t>±0.5</w:t>
            </w:r>
          </w:p>
        </w:tc>
        <w:tc>
          <w:tcPr>
            <w:tcW w:w="555" w:type="pct"/>
            <w:vAlign w:val="center"/>
          </w:tcPr>
          <w:p w14:paraId="6744C6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default" w:ascii="Times New Roman" w:hAnsi="Times New Roman" w:cs="Times New Roman"/>
                <w:sz w:val="21"/>
                <w:szCs w:val="21"/>
                <w:vertAlign w:val="baseline"/>
                <w:lang w:val="en-US" w:eastAsia="zh-CN"/>
              </w:rPr>
              <w:t>是</w:t>
            </w:r>
          </w:p>
        </w:tc>
      </w:tr>
      <w:tr w14:paraId="0F71D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pct"/>
            <w:vMerge w:val="continue"/>
            <w:vAlign w:val="center"/>
          </w:tcPr>
          <w:p w14:paraId="3400F76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p>
        </w:tc>
        <w:tc>
          <w:tcPr>
            <w:tcW w:w="609" w:type="pct"/>
            <w:vAlign w:val="center"/>
          </w:tcPr>
          <w:p w14:paraId="310C5E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2025.05.16（昼间）</w:t>
            </w:r>
          </w:p>
        </w:tc>
        <w:tc>
          <w:tcPr>
            <w:tcW w:w="555" w:type="pct"/>
            <w:vMerge w:val="continue"/>
            <w:vAlign w:val="center"/>
          </w:tcPr>
          <w:p w14:paraId="503DA0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p>
        </w:tc>
        <w:tc>
          <w:tcPr>
            <w:tcW w:w="555" w:type="pct"/>
            <w:vAlign w:val="center"/>
          </w:tcPr>
          <w:p w14:paraId="315EB80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93.8</w:t>
            </w:r>
          </w:p>
        </w:tc>
        <w:tc>
          <w:tcPr>
            <w:tcW w:w="555" w:type="pct"/>
            <w:vAlign w:val="center"/>
          </w:tcPr>
          <w:p w14:paraId="6601AEB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93.8</w:t>
            </w:r>
          </w:p>
        </w:tc>
        <w:tc>
          <w:tcPr>
            <w:tcW w:w="555" w:type="pct"/>
            <w:shd w:val="clear" w:color="auto" w:fill="auto"/>
            <w:vAlign w:val="center"/>
          </w:tcPr>
          <w:p w14:paraId="44FCB44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000000"/>
                <w:kern w:val="0"/>
                <w:sz w:val="21"/>
                <w:szCs w:val="21"/>
                <w:vertAlign w:val="baseline"/>
                <w:lang w:val="en-US" w:eastAsia="zh-CN" w:bidi="ar"/>
              </w:rPr>
            </w:pPr>
            <w:r>
              <w:rPr>
                <w:rFonts w:hint="eastAsia" w:ascii="Times New Roman" w:hAnsi="Times New Roman" w:eastAsia="宋体" w:cs="Times New Roman"/>
                <w:b w:val="0"/>
                <w:bCs w:val="0"/>
                <w:color w:val="000000"/>
                <w:kern w:val="0"/>
                <w:sz w:val="21"/>
                <w:szCs w:val="21"/>
                <w:vertAlign w:val="baseline"/>
                <w:lang w:val="en-US" w:eastAsia="zh-CN" w:bidi="ar"/>
              </w:rPr>
              <w:t>94.0</w:t>
            </w:r>
          </w:p>
        </w:tc>
        <w:tc>
          <w:tcPr>
            <w:tcW w:w="555" w:type="pct"/>
            <w:shd w:val="clear" w:color="auto" w:fill="auto"/>
            <w:vAlign w:val="center"/>
          </w:tcPr>
          <w:p w14:paraId="1041D5D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0.2</w:t>
            </w:r>
          </w:p>
        </w:tc>
        <w:tc>
          <w:tcPr>
            <w:tcW w:w="555" w:type="pct"/>
            <w:shd w:val="clear" w:color="auto" w:fill="auto"/>
            <w:vAlign w:val="center"/>
          </w:tcPr>
          <w:p w14:paraId="2EE3FB2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default" w:ascii="Times New Roman" w:hAnsi="Times New Roman" w:eastAsia="宋体" w:cs="Times New Roman"/>
                <w:b w:val="0"/>
                <w:bCs w:val="0"/>
                <w:color w:val="000000"/>
                <w:kern w:val="0"/>
                <w:sz w:val="21"/>
                <w:szCs w:val="21"/>
                <w:vertAlign w:val="baseline"/>
                <w:lang w:val="en-US" w:eastAsia="zh-CN" w:bidi="ar"/>
              </w:rPr>
              <w:t>±0.5</w:t>
            </w:r>
          </w:p>
        </w:tc>
        <w:tc>
          <w:tcPr>
            <w:tcW w:w="555" w:type="pct"/>
            <w:vAlign w:val="center"/>
          </w:tcPr>
          <w:p w14:paraId="60A6E3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w:t>
            </w:r>
          </w:p>
        </w:tc>
      </w:tr>
      <w:tr w14:paraId="0A3BB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1" w:type="pct"/>
            <w:vMerge w:val="continue"/>
            <w:vAlign w:val="center"/>
          </w:tcPr>
          <w:p w14:paraId="20C1202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p>
        </w:tc>
        <w:tc>
          <w:tcPr>
            <w:tcW w:w="609" w:type="pct"/>
            <w:vAlign w:val="center"/>
          </w:tcPr>
          <w:p w14:paraId="78E2CA3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2025.05.16（夜间）</w:t>
            </w:r>
          </w:p>
        </w:tc>
        <w:tc>
          <w:tcPr>
            <w:tcW w:w="555" w:type="pct"/>
            <w:vMerge w:val="continue"/>
            <w:vAlign w:val="center"/>
          </w:tcPr>
          <w:p w14:paraId="22F8FF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p>
        </w:tc>
        <w:tc>
          <w:tcPr>
            <w:tcW w:w="555" w:type="pct"/>
            <w:vAlign w:val="center"/>
          </w:tcPr>
          <w:p w14:paraId="77FB0B3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93.8</w:t>
            </w:r>
          </w:p>
        </w:tc>
        <w:tc>
          <w:tcPr>
            <w:tcW w:w="555" w:type="pct"/>
            <w:vAlign w:val="center"/>
          </w:tcPr>
          <w:p w14:paraId="2E4BD8F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93.8</w:t>
            </w:r>
          </w:p>
        </w:tc>
        <w:tc>
          <w:tcPr>
            <w:tcW w:w="555" w:type="pct"/>
            <w:shd w:val="clear" w:color="auto" w:fill="auto"/>
            <w:vAlign w:val="center"/>
          </w:tcPr>
          <w:p w14:paraId="12DBBC0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val="0"/>
                <w:bCs w:val="0"/>
                <w:color w:val="000000"/>
                <w:kern w:val="0"/>
                <w:sz w:val="21"/>
                <w:szCs w:val="21"/>
                <w:vertAlign w:val="baseline"/>
                <w:lang w:val="en-US" w:eastAsia="zh-CN" w:bidi="ar"/>
              </w:rPr>
            </w:pPr>
            <w:r>
              <w:rPr>
                <w:rFonts w:hint="eastAsia" w:ascii="Times New Roman" w:hAnsi="Times New Roman" w:eastAsia="宋体" w:cs="Times New Roman"/>
                <w:b w:val="0"/>
                <w:bCs w:val="0"/>
                <w:color w:val="000000"/>
                <w:kern w:val="0"/>
                <w:sz w:val="21"/>
                <w:szCs w:val="21"/>
                <w:vertAlign w:val="baseline"/>
                <w:lang w:val="en-US" w:eastAsia="zh-CN" w:bidi="ar"/>
              </w:rPr>
              <w:t>94.0</w:t>
            </w:r>
          </w:p>
        </w:tc>
        <w:tc>
          <w:tcPr>
            <w:tcW w:w="555" w:type="pct"/>
            <w:shd w:val="clear" w:color="auto" w:fill="auto"/>
            <w:vAlign w:val="center"/>
          </w:tcPr>
          <w:p w14:paraId="658320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eastAsia" w:cs="Times New Roman"/>
                <w:b w:val="0"/>
                <w:bCs w:val="0"/>
                <w:color w:val="000000"/>
                <w:kern w:val="0"/>
                <w:sz w:val="21"/>
                <w:szCs w:val="21"/>
                <w:vertAlign w:val="baseline"/>
                <w:lang w:val="en-US" w:eastAsia="zh-CN" w:bidi="ar"/>
              </w:rPr>
              <w:t>0.2</w:t>
            </w:r>
          </w:p>
        </w:tc>
        <w:tc>
          <w:tcPr>
            <w:tcW w:w="555" w:type="pct"/>
            <w:shd w:val="clear" w:color="auto" w:fill="auto"/>
            <w:vAlign w:val="center"/>
          </w:tcPr>
          <w:p w14:paraId="0ADB84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0"/>
                <w:sz w:val="21"/>
                <w:szCs w:val="21"/>
                <w:vertAlign w:val="baseline"/>
                <w:lang w:val="en-US" w:eastAsia="zh-CN" w:bidi="ar"/>
              </w:rPr>
            </w:pPr>
            <w:r>
              <w:rPr>
                <w:rFonts w:hint="default" w:ascii="Times New Roman" w:hAnsi="Times New Roman" w:eastAsia="宋体" w:cs="Times New Roman"/>
                <w:b w:val="0"/>
                <w:bCs w:val="0"/>
                <w:color w:val="000000"/>
                <w:kern w:val="0"/>
                <w:sz w:val="21"/>
                <w:szCs w:val="21"/>
                <w:vertAlign w:val="baseline"/>
                <w:lang w:val="en-US" w:eastAsia="zh-CN" w:bidi="ar"/>
              </w:rPr>
              <w:t>±0.5</w:t>
            </w:r>
          </w:p>
        </w:tc>
        <w:tc>
          <w:tcPr>
            <w:tcW w:w="555" w:type="pct"/>
            <w:vAlign w:val="center"/>
          </w:tcPr>
          <w:p w14:paraId="4086FF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是</w:t>
            </w:r>
          </w:p>
        </w:tc>
      </w:tr>
    </w:tbl>
    <w:p w14:paraId="5CE2C500">
      <w:pPr>
        <w:bidi w:val="0"/>
        <w:outlineLvl w:val="9"/>
        <w:rPr>
          <w:rFonts w:hint="eastAsia"/>
          <w:lang w:val="en-US" w:eastAsia="zh-CN"/>
        </w:rPr>
      </w:pPr>
    </w:p>
    <w:p w14:paraId="081C33FD">
      <w:pPr>
        <w:rPr>
          <w:rFonts w:hint="eastAsia"/>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896DA5C">
      <w:pPr>
        <w:pStyle w:val="2"/>
        <w:bidi w:val="0"/>
        <w:rPr>
          <w:rFonts w:hint="eastAsia"/>
          <w:lang w:val="en-US" w:eastAsia="zh-CN"/>
        </w:rPr>
      </w:pPr>
      <w:r>
        <w:rPr>
          <w:rFonts w:hint="eastAsia"/>
          <w:lang w:val="en-US" w:eastAsia="zh-CN"/>
        </w:rPr>
        <w:t>九、验收监测结果与评价</w:t>
      </w:r>
      <w:bookmarkEnd w:id="41"/>
    </w:p>
    <w:p w14:paraId="45581D38">
      <w:pPr>
        <w:pStyle w:val="3"/>
        <w:bidi w:val="0"/>
        <w:rPr>
          <w:rFonts w:hint="eastAsia"/>
          <w:lang w:val="en-US" w:eastAsia="zh-CN"/>
        </w:rPr>
      </w:pPr>
      <w:bookmarkStart w:id="42" w:name="_Toc20315"/>
      <w:r>
        <w:rPr>
          <w:rFonts w:hint="eastAsia"/>
          <w:lang w:val="en-US" w:eastAsia="zh-CN"/>
        </w:rPr>
        <w:t>9.1验收监测期间运行工况分析</w:t>
      </w:r>
      <w:bookmarkEnd w:id="42"/>
    </w:p>
    <w:p w14:paraId="5908CFCD">
      <w:pPr>
        <w:ind w:firstLine="480"/>
        <w:rPr>
          <w:rFonts w:hint="eastAsia" w:ascii="Times New Roman" w:hAnsi="Times New Roman" w:eastAsia="宋体" w:cs="宋体"/>
          <w:szCs w:val="24"/>
          <w:highlight w:val="none"/>
          <w:lang w:bidi="ar"/>
        </w:rPr>
      </w:pPr>
      <w:r>
        <w:rPr>
          <w:rFonts w:hint="eastAsia" w:cs="宋体"/>
          <w:szCs w:val="24"/>
          <w:lang w:eastAsia="zh-CN" w:bidi="ar"/>
        </w:rPr>
        <w:t>安徽鸿图精密铸造有限</w:t>
      </w:r>
      <w:r>
        <w:rPr>
          <w:rFonts w:hint="eastAsia" w:ascii="Times New Roman" w:hAnsi="Times New Roman" w:eastAsia="宋体" w:cs="宋体"/>
          <w:szCs w:val="24"/>
          <w:highlight w:val="none"/>
          <w:lang w:eastAsia="zh-CN" w:bidi="ar"/>
        </w:rPr>
        <w:t>公司新能源汽车轻量化铸件项目</w:t>
      </w:r>
      <w:r>
        <w:rPr>
          <w:rFonts w:hint="eastAsia" w:ascii="Times New Roman" w:hAnsi="Times New Roman" w:eastAsia="宋体" w:cs="宋体"/>
          <w:szCs w:val="24"/>
          <w:highlight w:val="none"/>
          <w:lang w:val="en-US" w:eastAsia="zh-CN" w:bidi="ar"/>
        </w:rPr>
        <w:t>阶段性</w:t>
      </w:r>
      <w:r>
        <w:rPr>
          <w:rFonts w:hint="eastAsia" w:ascii="Times New Roman" w:hAnsi="Times New Roman" w:eastAsia="宋体" w:cs="宋体"/>
          <w:szCs w:val="24"/>
          <w:highlight w:val="none"/>
          <w:lang w:bidi="ar"/>
        </w:rPr>
        <w:t>竣工环境保护验收监测工作于</w:t>
      </w:r>
      <w:r>
        <w:rPr>
          <w:rFonts w:hint="eastAsia"/>
          <w:szCs w:val="24"/>
          <w:highlight w:val="none"/>
          <w:shd w:val="clear"/>
          <w:lang w:val="en-US" w:eastAsia="zh-CN" w:bidi="ar"/>
        </w:rPr>
        <w:t>2025</w:t>
      </w:r>
      <w:r>
        <w:rPr>
          <w:rFonts w:hint="eastAsia" w:ascii="Times New Roman" w:hAnsi="Times New Roman" w:eastAsia="宋体" w:cs="宋体"/>
          <w:szCs w:val="24"/>
          <w:highlight w:val="none"/>
          <w:shd w:val="clear"/>
          <w:lang w:bidi="ar"/>
        </w:rPr>
        <w:t>年</w:t>
      </w:r>
      <w:r>
        <w:rPr>
          <w:rFonts w:hint="eastAsia" w:cs="宋体"/>
          <w:szCs w:val="24"/>
          <w:highlight w:val="none"/>
          <w:shd w:val="clear"/>
          <w:lang w:val="en-US" w:eastAsia="zh-CN" w:bidi="ar"/>
        </w:rPr>
        <w:t>5</w:t>
      </w:r>
      <w:r>
        <w:rPr>
          <w:rFonts w:hint="eastAsia" w:ascii="Times New Roman" w:hAnsi="Times New Roman" w:eastAsia="宋体" w:cs="宋体"/>
          <w:szCs w:val="24"/>
          <w:highlight w:val="none"/>
          <w:shd w:val="clear"/>
          <w:lang w:bidi="ar"/>
        </w:rPr>
        <w:t>月</w:t>
      </w:r>
      <w:r>
        <w:rPr>
          <w:rFonts w:hint="eastAsia"/>
          <w:szCs w:val="24"/>
          <w:highlight w:val="none"/>
          <w:shd w:val="clear"/>
          <w:lang w:val="en-US" w:eastAsia="zh-CN" w:bidi="ar"/>
        </w:rPr>
        <w:t>13</w:t>
      </w:r>
      <w:r>
        <w:rPr>
          <w:rFonts w:hint="eastAsia" w:ascii="Times New Roman" w:hAnsi="Times New Roman" w:eastAsia="宋体" w:cs="宋体"/>
          <w:szCs w:val="24"/>
          <w:highlight w:val="none"/>
          <w:shd w:val="clear"/>
          <w:lang w:bidi="ar"/>
        </w:rPr>
        <w:t>日~</w:t>
      </w:r>
      <w:r>
        <w:rPr>
          <w:rFonts w:hint="eastAsia"/>
          <w:szCs w:val="24"/>
          <w:highlight w:val="none"/>
          <w:shd w:val="clear"/>
          <w:lang w:val="en-US" w:eastAsia="zh-CN"/>
        </w:rPr>
        <w:t>5</w:t>
      </w:r>
      <w:r>
        <w:rPr>
          <w:rFonts w:ascii="Times New Roman" w:hAnsi="Times New Roman" w:eastAsia="宋体"/>
          <w:szCs w:val="24"/>
          <w:highlight w:val="none"/>
          <w:shd w:val="clear"/>
        </w:rPr>
        <w:t>月</w:t>
      </w:r>
      <w:r>
        <w:rPr>
          <w:rFonts w:hint="eastAsia"/>
          <w:szCs w:val="24"/>
          <w:highlight w:val="none"/>
          <w:shd w:val="clear"/>
          <w:lang w:val="en-US" w:eastAsia="zh-CN"/>
        </w:rPr>
        <w:t>16</w:t>
      </w:r>
      <w:r>
        <w:rPr>
          <w:rFonts w:ascii="Times New Roman" w:hAnsi="Times New Roman" w:eastAsia="宋体"/>
          <w:szCs w:val="24"/>
          <w:highlight w:val="none"/>
          <w:shd w:val="clear"/>
        </w:rPr>
        <w:t>日</w:t>
      </w:r>
      <w:r>
        <w:rPr>
          <w:rFonts w:hint="eastAsia" w:ascii="Times New Roman" w:hAnsi="Times New Roman" w:eastAsia="宋体" w:cs="宋体"/>
          <w:szCs w:val="24"/>
          <w:highlight w:val="none"/>
          <w:lang w:bidi="ar"/>
        </w:rPr>
        <w:t>进行，验收监测期间项目生产工况如表所示，满足国家对建设项目竣工环境保护验收监测期间</w:t>
      </w:r>
      <w:r>
        <w:rPr>
          <w:rFonts w:hint="eastAsia" w:ascii="Times New Roman" w:hAnsi="Times New Roman" w:eastAsia="宋体" w:cs="宋体"/>
          <w:szCs w:val="24"/>
          <w:highlight w:val="none"/>
          <w:lang w:val="en-US" w:eastAsia="zh-CN" w:bidi="ar"/>
        </w:rPr>
        <w:t>处理能力</w:t>
      </w:r>
      <w:r>
        <w:rPr>
          <w:rFonts w:hint="eastAsia" w:ascii="Times New Roman" w:hAnsi="Times New Roman" w:eastAsia="宋体" w:cs="宋体"/>
          <w:szCs w:val="24"/>
          <w:highlight w:val="none"/>
          <w:lang w:bidi="ar"/>
        </w:rPr>
        <w:t>达到</w:t>
      </w:r>
      <w:r>
        <w:rPr>
          <w:rFonts w:hint="eastAsia" w:ascii="Times New Roman" w:hAnsi="Times New Roman" w:eastAsia="宋体" w:cs="宋体"/>
          <w:szCs w:val="24"/>
          <w:highlight w:val="none"/>
          <w:lang w:val="en-US" w:eastAsia="zh-CN" w:bidi="ar"/>
        </w:rPr>
        <w:t>总处理规模</w:t>
      </w:r>
      <w:r>
        <w:rPr>
          <w:rFonts w:ascii="Times New Roman" w:hAnsi="Times New Roman" w:eastAsia="宋体"/>
          <w:szCs w:val="24"/>
          <w:highlight w:val="none"/>
          <w:lang w:bidi="ar"/>
        </w:rPr>
        <w:t>75%</w:t>
      </w:r>
      <w:r>
        <w:rPr>
          <w:rFonts w:hint="eastAsia" w:ascii="Times New Roman" w:hAnsi="Times New Roman" w:eastAsia="宋体" w:cs="宋体"/>
          <w:szCs w:val="24"/>
          <w:highlight w:val="none"/>
          <w:lang w:bidi="ar"/>
        </w:rPr>
        <w:t>以上的要求。验收监测期间生产负荷见下表</w:t>
      </w:r>
      <w:r>
        <w:rPr>
          <w:rFonts w:ascii="Times New Roman" w:hAnsi="Times New Roman" w:eastAsia="宋体"/>
          <w:szCs w:val="24"/>
          <w:highlight w:val="none"/>
          <w:lang w:bidi="ar"/>
        </w:rPr>
        <w:t>9</w:t>
      </w:r>
      <w:r>
        <w:rPr>
          <w:rFonts w:hint="eastAsia" w:ascii="Times New Roman" w:hAnsi="Times New Roman" w:eastAsia="宋体"/>
          <w:szCs w:val="24"/>
          <w:highlight w:val="none"/>
          <w:lang w:bidi="ar"/>
        </w:rPr>
        <w:t>-</w:t>
      </w:r>
      <w:r>
        <w:rPr>
          <w:rFonts w:ascii="Times New Roman" w:hAnsi="Times New Roman" w:eastAsia="宋体"/>
          <w:szCs w:val="24"/>
          <w:highlight w:val="none"/>
          <w:lang w:bidi="ar"/>
        </w:rPr>
        <w:t>1</w:t>
      </w:r>
      <w:r>
        <w:rPr>
          <w:rFonts w:hint="eastAsia" w:ascii="Times New Roman" w:hAnsi="Times New Roman" w:eastAsia="宋体" w:cs="宋体"/>
          <w:szCs w:val="24"/>
          <w:highlight w:val="none"/>
          <w:lang w:bidi="ar"/>
        </w:rPr>
        <w:t xml:space="preserve">。 </w:t>
      </w:r>
    </w:p>
    <w:p w14:paraId="5C20599E">
      <w:pPr>
        <w:ind w:firstLine="0" w:firstLineChars="0"/>
        <w:jc w:val="center"/>
        <w:rPr>
          <w:rFonts w:hint="default" w:ascii="Times New Roman" w:hAnsi="Times New Roman" w:eastAsia="宋体"/>
          <w:b/>
          <w:bCs/>
          <w:vertAlign w:val="baseline"/>
          <w:lang w:val="en-US" w:eastAsia="zh-CN"/>
        </w:rPr>
      </w:pPr>
      <w:r>
        <w:rPr>
          <w:rFonts w:hint="eastAsia" w:ascii="Times New Roman" w:hAnsi="Times New Roman" w:eastAsia="宋体"/>
          <w:b/>
          <w:bCs/>
        </w:rPr>
        <w:t>表9-1 验收监测期间生产工况  单位：</w:t>
      </w:r>
      <w:r>
        <w:rPr>
          <w:rFonts w:hint="eastAsia" w:ascii="Times New Roman" w:hAnsi="Times New Roman"/>
          <w:b/>
          <w:bCs/>
          <w:lang w:val="en-US" w:eastAsia="zh-CN"/>
        </w:rPr>
        <w:t>m</w:t>
      </w:r>
      <w:r>
        <w:rPr>
          <w:rFonts w:hint="eastAsia" w:ascii="Times New Roman" w:hAnsi="Times New Roman"/>
          <w:b/>
          <w:bCs/>
          <w:vertAlign w:val="superscript"/>
          <w:lang w:val="en-US" w:eastAsia="zh-CN"/>
        </w:rPr>
        <w:t>3</w:t>
      </w:r>
      <w:r>
        <w:rPr>
          <w:rFonts w:hint="eastAsia" w:ascii="Times New Roman" w:hAnsi="Times New Roman"/>
          <w:b/>
          <w:bCs/>
          <w:vertAlign w:val="baseline"/>
          <w:lang w:val="en-US" w:eastAsia="zh-CN"/>
        </w:rPr>
        <w:t>/d</w:t>
      </w:r>
    </w:p>
    <w:tbl>
      <w:tblPr>
        <w:tblStyle w:val="19"/>
        <w:tblW w:w="502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3393"/>
        <w:gridCol w:w="3328"/>
      </w:tblGrid>
      <w:tr w14:paraId="303E76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073" w:type="pct"/>
            <w:tcBorders>
              <w:tl2br w:val="nil"/>
              <w:tr2bl w:val="nil"/>
            </w:tcBorders>
            <w:shd w:val="clear" w:color="auto" w:fill="auto"/>
            <w:vAlign w:val="center"/>
          </w:tcPr>
          <w:p w14:paraId="2E912358">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36"/>
                <w:vertAlign w:val="baseline"/>
                <w:lang w:val="en-US" w:eastAsia="zh-CN"/>
              </w:rPr>
            </w:pPr>
            <w:r>
              <w:rPr>
                <w:rFonts w:hint="default" w:ascii="Times New Roman" w:hAnsi="Times New Roman" w:eastAsia="宋体" w:cs="Times New Roman"/>
                <w:color w:val="auto"/>
                <w:kern w:val="2"/>
                <w:sz w:val="21"/>
                <w:szCs w:val="36"/>
                <w:vertAlign w:val="baseline"/>
                <w:lang w:val="en-US" w:eastAsia="zh-CN"/>
              </w:rPr>
              <w:t>项目日期</w:t>
            </w:r>
          </w:p>
        </w:tc>
        <w:tc>
          <w:tcPr>
            <w:tcW w:w="1982" w:type="pct"/>
            <w:tcBorders>
              <w:tl2br w:val="nil"/>
              <w:tr2bl w:val="nil"/>
            </w:tcBorders>
            <w:shd w:val="clear" w:color="auto" w:fill="auto"/>
            <w:vAlign w:val="center"/>
          </w:tcPr>
          <w:p w14:paraId="1C34CFEE">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36"/>
                <w:vertAlign w:val="baseline"/>
                <w:lang w:val="en-US" w:eastAsia="zh-CN"/>
              </w:rPr>
            </w:pPr>
            <w:r>
              <w:rPr>
                <w:rFonts w:hint="eastAsia" w:ascii="Times New Roman" w:hAnsi="Times New Roman" w:eastAsia="宋体" w:cs="Times New Roman"/>
                <w:color w:val="auto"/>
                <w:kern w:val="2"/>
                <w:sz w:val="21"/>
                <w:szCs w:val="36"/>
                <w:vertAlign w:val="baseline"/>
                <w:lang w:val="en-US" w:eastAsia="zh-CN"/>
              </w:rPr>
              <w:t>202</w:t>
            </w:r>
            <w:r>
              <w:rPr>
                <w:rFonts w:hint="eastAsia" w:cs="Times New Roman"/>
                <w:color w:val="auto"/>
                <w:kern w:val="2"/>
                <w:sz w:val="21"/>
                <w:szCs w:val="36"/>
                <w:vertAlign w:val="baseline"/>
                <w:lang w:val="en-US" w:eastAsia="zh-CN"/>
              </w:rPr>
              <w:t>5</w:t>
            </w:r>
            <w:r>
              <w:rPr>
                <w:rFonts w:hint="default" w:ascii="Times New Roman" w:hAnsi="Times New Roman" w:eastAsia="宋体" w:cs="Times New Roman"/>
                <w:color w:val="auto"/>
                <w:kern w:val="2"/>
                <w:sz w:val="21"/>
                <w:szCs w:val="36"/>
                <w:vertAlign w:val="baseline"/>
                <w:lang w:val="en-US" w:eastAsia="zh-CN"/>
              </w:rPr>
              <w:t>年</w:t>
            </w:r>
            <w:r>
              <w:rPr>
                <w:rFonts w:hint="eastAsia" w:ascii="Times New Roman" w:hAnsi="Times New Roman" w:eastAsia="宋体" w:cs="Times New Roman"/>
                <w:color w:val="auto"/>
                <w:kern w:val="2"/>
                <w:sz w:val="21"/>
                <w:szCs w:val="36"/>
                <w:vertAlign w:val="baseline"/>
                <w:lang w:val="en-US" w:eastAsia="zh-CN"/>
              </w:rPr>
              <w:t>5</w:t>
            </w:r>
            <w:r>
              <w:rPr>
                <w:rFonts w:hint="default" w:ascii="Times New Roman" w:hAnsi="Times New Roman" w:eastAsia="宋体" w:cs="Times New Roman"/>
                <w:color w:val="auto"/>
                <w:kern w:val="2"/>
                <w:sz w:val="21"/>
                <w:szCs w:val="36"/>
                <w:vertAlign w:val="baseline"/>
                <w:lang w:val="en-US" w:eastAsia="zh-CN"/>
              </w:rPr>
              <w:t>月</w:t>
            </w:r>
            <w:r>
              <w:rPr>
                <w:rFonts w:hint="eastAsia" w:ascii="Times New Roman" w:hAnsi="Times New Roman" w:eastAsia="宋体" w:cs="Times New Roman"/>
                <w:color w:val="auto"/>
                <w:kern w:val="2"/>
                <w:sz w:val="21"/>
                <w:szCs w:val="36"/>
                <w:vertAlign w:val="baseline"/>
                <w:lang w:val="en-US" w:eastAsia="zh-CN"/>
              </w:rPr>
              <w:t>1</w:t>
            </w:r>
            <w:r>
              <w:rPr>
                <w:rFonts w:hint="eastAsia" w:cs="Times New Roman"/>
                <w:color w:val="auto"/>
                <w:kern w:val="2"/>
                <w:sz w:val="21"/>
                <w:szCs w:val="36"/>
                <w:vertAlign w:val="baseline"/>
                <w:lang w:val="en-US" w:eastAsia="zh-CN"/>
              </w:rPr>
              <w:t>3</w:t>
            </w:r>
            <w:r>
              <w:rPr>
                <w:rFonts w:hint="default" w:ascii="Times New Roman" w:hAnsi="Times New Roman" w:eastAsia="宋体" w:cs="Times New Roman"/>
                <w:color w:val="auto"/>
                <w:kern w:val="2"/>
                <w:sz w:val="21"/>
                <w:szCs w:val="36"/>
                <w:vertAlign w:val="baseline"/>
                <w:lang w:val="en-US" w:eastAsia="zh-CN"/>
              </w:rPr>
              <w:t>日</w:t>
            </w:r>
          </w:p>
        </w:tc>
        <w:tc>
          <w:tcPr>
            <w:tcW w:w="1943" w:type="pct"/>
            <w:tcBorders>
              <w:tl2br w:val="nil"/>
              <w:tr2bl w:val="nil"/>
            </w:tcBorders>
            <w:shd w:val="clear" w:color="auto" w:fill="auto"/>
            <w:vAlign w:val="center"/>
          </w:tcPr>
          <w:p w14:paraId="4E79FD8F">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36"/>
                <w:vertAlign w:val="baseline"/>
                <w:lang w:val="en-US" w:eastAsia="zh-CN"/>
              </w:rPr>
            </w:pPr>
            <w:r>
              <w:rPr>
                <w:rFonts w:hint="default" w:ascii="Times New Roman" w:hAnsi="Times New Roman" w:eastAsia="宋体" w:cs="Times New Roman"/>
                <w:color w:val="auto"/>
                <w:kern w:val="2"/>
                <w:sz w:val="21"/>
                <w:szCs w:val="36"/>
                <w:vertAlign w:val="baseline"/>
                <w:lang w:val="en-US" w:eastAsia="zh-CN"/>
              </w:rPr>
              <w:t>202</w:t>
            </w:r>
            <w:r>
              <w:rPr>
                <w:rFonts w:hint="eastAsia" w:ascii="Times New Roman" w:hAnsi="Times New Roman" w:eastAsia="宋体" w:cs="Times New Roman"/>
                <w:color w:val="auto"/>
                <w:kern w:val="2"/>
                <w:sz w:val="21"/>
                <w:szCs w:val="36"/>
                <w:vertAlign w:val="baseline"/>
                <w:lang w:val="en-US" w:eastAsia="zh-CN"/>
              </w:rPr>
              <w:t>3</w:t>
            </w:r>
            <w:r>
              <w:rPr>
                <w:rFonts w:hint="default" w:ascii="Times New Roman" w:hAnsi="Times New Roman" w:eastAsia="宋体" w:cs="Times New Roman"/>
                <w:color w:val="auto"/>
                <w:kern w:val="2"/>
                <w:sz w:val="21"/>
                <w:szCs w:val="36"/>
                <w:vertAlign w:val="baseline"/>
                <w:lang w:val="en-US" w:eastAsia="zh-CN"/>
              </w:rPr>
              <w:t>年</w:t>
            </w:r>
            <w:r>
              <w:rPr>
                <w:rFonts w:hint="eastAsia" w:ascii="Times New Roman" w:hAnsi="Times New Roman" w:eastAsia="宋体" w:cs="Times New Roman"/>
                <w:color w:val="auto"/>
                <w:kern w:val="2"/>
                <w:sz w:val="21"/>
                <w:szCs w:val="36"/>
                <w:vertAlign w:val="baseline"/>
                <w:lang w:val="en-US" w:eastAsia="zh-CN"/>
              </w:rPr>
              <w:t>5</w:t>
            </w:r>
            <w:r>
              <w:rPr>
                <w:rFonts w:hint="default" w:ascii="Times New Roman" w:hAnsi="Times New Roman" w:eastAsia="宋体" w:cs="Times New Roman"/>
                <w:color w:val="auto"/>
                <w:kern w:val="2"/>
                <w:sz w:val="21"/>
                <w:szCs w:val="36"/>
                <w:vertAlign w:val="baseline"/>
                <w:lang w:val="en-US" w:eastAsia="zh-CN"/>
              </w:rPr>
              <w:t>月</w:t>
            </w:r>
            <w:r>
              <w:rPr>
                <w:rFonts w:hint="eastAsia" w:ascii="Times New Roman" w:hAnsi="Times New Roman" w:eastAsia="宋体" w:cs="Times New Roman"/>
                <w:color w:val="auto"/>
                <w:kern w:val="2"/>
                <w:sz w:val="21"/>
                <w:szCs w:val="36"/>
                <w:vertAlign w:val="baseline"/>
                <w:lang w:val="en-US" w:eastAsia="zh-CN"/>
              </w:rPr>
              <w:t>1</w:t>
            </w:r>
            <w:r>
              <w:rPr>
                <w:rFonts w:hint="eastAsia" w:cs="Times New Roman"/>
                <w:color w:val="auto"/>
                <w:kern w:val="2"/>
                <w:sz w:val="21"/>
                <w:szCs w:val="36"/>
                <w:vertAlign w:val="baseline"/>
                <w:lang w:val="en-US" w:eastAsia="zh-CN"/>
              </w:rPr>
              <w:t>6</w:t>
            </w:r>
            <w:r>
              <w:rPr>
                <w:rFonts w:hint="default" w:ascii="Times New Roman" w:hAnsi="Times New Roman" w:eastAsia="宋体" w:cs="Times New Roman"/>
                <w:color w:val="auto"/>
                <w:kern w:val="2"/>
                <w:sz w:val="21"/>
                <w:szCs w:val="36"/>
                <w:vertAlign w:val="baseline"/>
                <w:lang w:val="en-US" w:eastAsia="zh-CN"/>
              </w:rPr>
              <w:t>日</w:t>
            </w:r>
          </w:p>
        </w:tc>
      </w:tr>
      <w:tr w14:paraId="579E0F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073" w:type="pct"/>
            <w:tcBorders>
              <w:tl2br w:val="nil"/>
              <w:tr2bl w:val="nil"/>
            </w:tcBorders>
            <w:shd w:val="clear" w:color="auto" w:fill="auto"/>
            <w:vAlign w:val="center"/>
          </w:tcPr>
          <w:p w14:paraId="63153211">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36"/>
                <w:vertAlign w:val="baseline"/>
                <w:lang w:val="en-US" w:eastAsia="zh-CN"/>
              </w:rPr>
            </w:pPr>
            <w:r>
              <w:rPr>
                <w:rFonts w:hint="default" w:ascii="Times New Roman" w:hAnsi="Times New Roman" w:eastAsia="宋体" w:cs="Times New Roman"/>
                <w:color w:val="auto"/>
                <w:kern w:val="2"/>
                <w:sz w:val="21"/>
                <w:szCs w:val="36"/>
                <w:vertAlign w:val="baseline"/>
                <w:lang w:val="en-US" w:eastAsia="zh-CN"/>
              </w:rPr>
              <w:t>设计生产能力</w:t>
            </w:r>
          </w:p>
        </w:tc>
        <w:tc>
          <w:tcPr>
            <w:tcW w:w="3926" w:type="pct"/>
            <w:gridSpan w:val="2"/>
            <w:tcBorders>
              <w:tl2br w:val="nil"/>
              <w:tr2bl w:val="nil"/>
            </w:tcBorders>
            <w:shd w:val="clear" w:color="auto" w:fill="auto"/>
            <w:vAlign w:val="center"/>
          </w:tcPr>
          <w:p w14:paraId="29B90753">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36"/>
                <w:vertAlign w:val="baseline"/>
                <w:lang w:val="en-US" w:eastAsia="zh-CN"/>
              </w:rPr>
            </w:pPr>
            <w:r>
              <w:rPr>
                <w:rFonts w:hint="eastAsia" w:ascii="Times New Roman" w:hAnsi="Times New Roman" w:eastAsia="宋体" w:cs="Times New Roman"/>
                <w:color w:val="auto"/>
                <w:kern w:val="2"/>
                <w:sz w:val="21"/>
                <w:szCs w:val="36"/>
                <w:vertAlign w:val="baseline"/>
                <w:lang w:val="en-US" w:eastAsia="zh-CN"/>
              </w:rPr>
              <w:t>设计年产15000吨汽车零部件，现阶段年产7500吨汽车零部件</w:t>
            </w:r>
          </w:p>
        </w:tc>
      </w:tr>
      <w:tr w14:paraId="1183EC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73" w:type="pct"/>
            <w:tcBorders>
              <w:tl2br w:val="nil"/>
              <w:tr2bl w:val="nil"/>
            </w:tcBorders>
            <w:shd w:val="clear" w:color="auto" w:fill="auto"/>
            <w:vAlign w:val="center"/>
          </w:tcPr>
          <w:p w14:paraId="1B80190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36"/>
                <w:vertAlign w:val="baseline"/>
                <w:lang w:val="en-US" w:eastAsia="zh-CN"/>
              </w:rPr>
            </w:pPr>
            <w:r>
              <w:rPr>
                <w:rFonts w:hint="default" w:ascii="Times New Roman" w:hAnsi="Times New Roman" w:eastAsia="宋体" w:cs="Times New Roman"/>
                <w:color w:val="auto"/>
                <w:kern w:val="2"/>
                <w:sz w:val="21"/>
                <w:szCs w:val="36"/>
                <w:vertAlign w:val="baseline"/>
                <w:lang w:val="en-US" w:eastAsia="zh-CN"/>
              </w:rPr>
              <w:t>实际生产量</w:t>
            </w:r>
          </w:p>
        </w:tc>
        <w:tc>
          <w:tcPr>
            <w:tcW w:w="1982" w:type="pct"/>
            <w:tcBorders>
              <w:tl2br w:val="nil"/>
              <w:tr2bl w:val="nil"/>
            </w:tcBorders>
            <w:shd w:val="clear" w:color="auto" w:fill="auto"/>
            <w:vAlign w:val="center"/>
          </w:tcPr>
          <w:p w14:paraId="60CE9649">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36"/>
                <w:vertAlign w:val="baseline"/>
                <w:lang w:val="en-US" w:eastAsia="zh-CN"/>
              </w:rPr>
            </w:pPr>
            <w:r>
              <w:rPr>
                <w:rFonts w:hint="eastAsia" w:ascii="Times New Roman" w:hAnsi="Times New Roman" w:eastAsia="宋体" w:cs="Times New Roman"/>
                <w:color w:val="auto"/>
                <w:kern w:val="2"/>
                <w:sz w:val="21"/>
                <w:szCs w:val="36"/>
                <w:vertAlign w:val="baseline"/>
                <w:lang w:val="en-US" w:eastAsia="zh-CN"/>
              </w:rPr>
              <w:t>23.5吨</w:t>
            </w:r>
          </w:p>
        </w:tc>
        <w:tc>
          <w:tcPr>
            <w:tcW w:w="1943" w:type="pct"/>
            <w:tcBorders>
              <w:tl2br w:val="nil"/>
              <w:tr2bl w:val="nil"/>
            </w:tcBorders>
            <w:shd w:val="clear" w:color="auto" w:fill="auto"/>
            <w:vAlign w:val="center"/>
          </w:tcPr>
          <w:p w14:paraId="5A84ABED">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auto"/>
                <w:kern w:val="2"/>
                <w:sz w:val="21"/>
                <w:szCs w:val="36"/>
                <w:vertAlign w:val="baseline"/>
                <w:lang w:val="en-US" w:eastAsia="zh-CN"/>
              </w:rPr>
            </w:pPr>
            <w:r>
              <w:rPr>
                <w:rFonts w:hint="eastAsia" w:ascii="Times New Roman" w:hAnsi="Times New Roman" w:eastAsia="宋体" w:cs="Times New Roman"/>
                <w:color w:val="auto"/>
                <w:kern w:val="2"/>
                <w:sz w:val="21"/>
                <w:szCs w:val="36"/>
                <w:vertAlign w:val="baseline"/>
                <w:lang w:val="en-US" w:eastAsia="zh-CN"/>
              </w:rPr>
              <w:t>24.3吨</w:t>
            </w:r>
          </w:p>
        </w:tc>
      </w:tr>
    </w:tbl>
    <w:p w14:paraId="0E9EA505">
      <w:pPr>
        <w:pStyle w:val="3"/>
        <w:bidi w:val="0"/>
        <w:rPr>
          <w:rFonts w:hint="eastAsia"/>
          <w:lang w:val="en-US" w:eastAsia="zh-CN"/>
        </w:rPr>
      </w:pPr>
      <w:bookmarkStart w:id="43" w:name="_Toc27119"/>
      <w:r>
        <w:rPr>
          <w:rFonts w:hint="eastAsia"/>
          <w:lang w:val="en-US" w:eastAsia="zh-CN"/>
        </w:rPr>
        <w:t>9.2监测结果统计与分析</w:t>
      </w:r>
      <w:bookmarkEnd w:id="43"/>
    </w:p>
    <w:p w14:paraId="7D562462">
      <w:pPr>
        <w:pStyle w:val="4"/>
        <w:bidi w:val="0"/>
        <w:rPr>
          <w:rFonts w:hint="eastAsia"/>
          <w:lang w:val="en-US" w:eastAsia="zh-CN"/>
        </w:rPr>
      </w:pPr>
      <w:bookmarkStart w:id="44" w:name="_Toc25405"/>
      <w:r>
        <w:rPr>
          <w:rFonts w:hint="eastAsia"/>
          <w:lang w:val="en-US" w:eastAsia="zh-CN"/>
        </w:rPr>
        <w:t>9.2.1废气监测结果与分析</w:t>
      </w:r>
      <w:bookmarkEnd w:id="44"/>
    </w:p>
    <w:p w14:paraId="127A31AE">
      <w:pPr>
        <w:rPr>
          <w:rFonts w:hint="eastAsia" w:cs="宋体"/>
          <w:szCs w:val="24"/>
          <w:highlight w:val="none"/>
          <w:lang w:val="en-US" w:eastAsia="zh-CN" w:bidi="ar"/>
        </w:rPr>
      </w:pPr>
      <w:r>
        <w:rPr>
          <w:rFonts w:hint="eastAsia"/>
          <w:lang w:val="en-US" w:eastAsia="zh-CN"/>
        </w:rPr>
        <w:t>项目</w:t>
      </w:r>
      <w:r>
        <w:rPr>
          <w:rFonts w:hint="eastAsia" w:ascii="Times New Roman" w:hAnsi="Times New Roman" w:eastAsia="宋体" w:cs="宋体"/>
          <w:szCs w:val="24"/>
          <w:highlight w:val="none"/>
          <w:lang w:bidi="ar"/>
        </w:rPr>
        <w:t>废气监测期间气象条件见表</w:t>
      </w:r>
      <w:r>
        <w:rPr>
          <w:rFonts w:hint="eastAsia" w:cs="宋体"/>
          <w:szCs w:val="24"/>
          <w:highlight w:val="none"/>
          <w:lang w:val="en-US" w:eastAsia="zh-CN" w:bidi="ar"/>
        </w:rPr>
        <w:t>9-2，有组织废气监测结果见下表。</w:t>
      </w:r>
    </w:p>
    <w:p w14:paraId="2F032816">
      <w:pPr>
        <w:pStyle w:val="8"/>
        <w:shd w:val="clear"/>
        <w:jc w:val="center"/>
        <w:rPr>
          <w:rFonts w:hint="default"/>
          <w:b/>
          <w:bCs/>
          <w:lang w:val="en-US" w:eastAsia="zh-CN"/>
        </w:rPr>
      </w:pPr>
      <w:r>
        <w:rPr>
          <w:rFonts w:hint="eastAsia" w:cs="宋体"/>
          <w:b/>
          <w:bCs/>
          <w:szCs w:val="24"/>
          <w:highlight w:val="none"/>
          <w:lang w:val="en-US" w:eastAsia="zh-CN" w:bidi="ar"/>
        </w:rPr>
        <w:t>表9-2  废气监测期间气象条件</w:t>
      </w:r>
    </w:p>
    <w:tbl>
      <w:tblPr>
        <w:tblStyle w:val="18"/>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1243"/>
        <w:gridCol w:w="1004"/>
        <w:gridCol w:w="1021"/>
        <w:gridCol w:w="1021"/>
        <w:gridCol w:w="1021"/>
        <w:gridCol w:w="1021"/>
        <w:gridCol w:w="1025"/>
      </w:tblGrid>
      <w:tr w14:paraId="2D1D9A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pct"/>
            <w:tcBorders>
              <w:tl2br w:val="nil"/>
              <w:tr2bl w:val="nil"/>
            </w:tcBorders>
            <w:noWrap w:val="0"/>
            <w:vAlign w:val="center"/>
          </w:tcPr>
          <w:p w14:paraId="477F8185">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监测日期</w:t>
            </w:r>
          </w:p>
        </w:tc>
        <w:tc>
          <w:tcPr>
            <w:tcW w:w="615" w:type="pct"/>
            <w:tcBorders>
              <w:tl2br w:val="nil"/>
              <w:tr2bl w:val="nil"/>
            </w:tcBorders>
            <w:noWrap w:val="0"/>
            <w:vAlign w:val="center"/>
          </w:tcPr>
          <w:p w14:paraId="0E30C036">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监测时间</w:t>
            </w:r>
          </w:p>
        </w:tc>
        <w:tc>
          <w:tcPr>
            <w:tcW w:w="615" w:type="pct"/>
            <w:tcBorders>
              <w:tl2br w:val="nil"/>
              <w:tr2bl w:val="nil"/>
            </w:tcBorders>
            <w:noWrap w:val="0"/>
            <w:tcMar>
              <w:top w:w="0" w:type="dxa"/>
              <w:left w:w="0" w:type="dxa"/>
              <w:bottom w:w="0" w:type="dxa"/>
              <w:right w:w="0" w:type="dxa"/>
            </w:tcMar>
            <w:vAlign w:val="center"/>
          </w:tcPr>
          <w:p w14:paraId="67A1504B">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天气</w:t>
            </w:r>
          </w:p>
        </w:tc>
        <w:tc>
          <w:tcPr>
            <w:tcW w:w="615" w:type="pct"/>
            <w:tcBorders>
              <w:tl2br w:val="nil"/>
              <w:tr2bl w:val="nil"/>
            </w:tcBorders>
            <w:noWrap w:val="0"/>
            <w:tcMar>
              <w:top w:w="0" w:type="dxa"/>
              <w:left w:w="0" w:type="dxa"/>
              <w:bottom w:w="0" w:type="dxa"/>
              <w:right w:w="0" w:type="dxa"/>
            </w:tcMar>
            <w:vAlign w:val="center"/>
          </w:tcPr>
          <w:p w14:paraId="04C14B33">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eastAsia"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rPr>
              <w:t>温度</w:t>
            </w:r>
            <w:r>
              <w:rPr>
                <w:rFonts w:hint="eastAsia" w:cs="Times New Roman"/>
                <w:color w:val="000000"/>
                <w:sz w:val="21"/>
                <w:szCs w:val="21"/>
                <w:lang w:eastAsia="zh-CN"/>
              </w:rPr>
              <w:t>（</w:t>
            </w:r>
            <w:r>
              <w:rPr>
                <w:rFonts w:hint="default" w:ascii="Times New Roman" w:hAnsi="Times New Roman" w:eastAsia="宋体" w:cs="Times New Roman"/>
                <w:color w:val="000000"/>
                <w:sz w:val="21"/>
                <w:szCs w:val="21"/>
              </w:rPr>
              <w:t>℃</w:t>
            </w:r>
            <w:r>
              <w:rPr>
                <w:rFonts w:hint="eastAsia" w:cs="Times New Roman"/>
                <w:color w:val="000000"/>
                <w:sz w:val="21"/>
                <w:szCs w:val="21"/>
                <w:lang w:eastAsia="zh-CN"/>
              </w:rPr>
              <w:t>）</w:t>
            </w:r>
          </w:p>
        </w:tc>
        <w:tc>
          <w:tcPr>
            <w:tcW w:w="615" w:type="pct"/>
            <w:tcBorders>
              <w:tl2br w:val="nil"/>
              <w:tr2bl w:val="nil"/>
            </w:tcBorders>
            <w:noWrap w:val="0"/>
            <w:tcMar>
              <w:top w:w="0" w:type="dxa"/>
              <w:left w:w="0" w:type="dxa"/>
              <w:bottom w:w="0" w:type="dxa"/>
              <w:right w:w="0" w:type="dxa"/>
            </w:tcMar>
            <w:vAlign w:val="center"/>
          </w:tcPr>
          <w:p w14:paraId="450A7C56">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eastAsia"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rPr>
              <w:t>大气压</w:t>
            </w:r>
            <w:r>
              <w:rPr>
                <w:rFonts w:hint="eastAsia" w:cs="Times New Roman"/>
                <w:color w:val="000000"/>
                <w:sz w:val="21"/>
                <w:szCs w:val="21"/>
                <w:lang w:eastAsia="zh-CN"/>
              </w:rPr>
              <w:t>（</w:t>
            </w:r>
            <w:r>
              <w:rPr>
                <w:rFonts w:hint="default" w:ascii="Times New Roman" w:hAnsi="Times New Roman" w:eastAsia="宋体" w:cs="Times New Roman"/>
                <w:color w:val="000000"/>
                <w:sz w:val="21"/>
                <w:szCs w:val="21"/>
              </w:rPr>
              <w:t>kPa</w:t>
            </w:r>
            <w:r>
              <w:rPr>
                <w:rFonts w:hint="eastAsia" w:cs="Times New Roman"/>
                <w:color w:val="000000"/>
                <w:sz w:val="21"/>
                <w:szCs w:val="21"/>
                <w:lang w:eastAsia="zh-CN"/>
              </w:rPr>
              <w:t>）</w:t>
            </w:r>
          </w:p>
        </w:tc>
        <w:tc>
          <w:tcPr>
            <w:tcW w:w="615" w:type="pct"/>
            <w:tcBorders>
              <w:tl2br w:val="nil"/>
              <w:tr2bl w:val="nil"/>
            </w:tcBorders>
            <w:noWrap w:val="0"/>
            <w:tcMar>
              <w:top w:w="0" w:type="dxa"/>
              <w:left w:w="0" w:type="dxa"/>
              <w:bottom w:w="0" w:type="dxa"/>
              <w:right w:w="0" w:type="dxa"/>
            </w:tcMar>
            <w:vAlign w:val="center"/>
          </w:tcPr>
          <w:p w14:paraId="62B48890">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风向</w:t>
            </w:r>
          </w:p>
        </w:tc>
        <w:tc>
          <w:tcPr>
            <w:tcW w:w="615" w:type="pct"/>
            <w:tcBorders>
              <w:tl2br w:val="nil"/>
              <w:tr2bl w:val="nil"/>
            </w:tcBorders>
            <w:noWrap w:val="0"/>
            <w:tcMar>
              <w:top w:w="0" w:type="dxa"/>
              <w:left w:w="0" w:type="dxa"/>
              <w:bottom w:w="0" w:type="dxa"/>
              <w:right w:w="0" w:type="dxa"/>
            </w:tcMar>
            <w:vAlign w:val="center"/>
          </w:tcPr>
          <w:p w14:paraId="67E0C8AA">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eastAsia"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rPr>
              <w:t>风速</w:t>
            </w:r>
            <w:r>
              <w:rPr>
                <w:rFonts w:hint="eastAsia" w:cs="Times New Roman"/>
                <w:color w:val="000000"/>
                <w:sz w:val="21"/>
                <w:szCs w:val="21"/>
                <w:lang w:eastAsia="zh-CN"/>
              </w:rPr>
              <w:t>（</w:t>
            </w:r>
            <w:r>
              <w:rPr>
                <w:rFonts w:hint="default" w:ascii="Times New Roman" w:hAnsi="Times New Roman" w:eastAsia="宋体" w:cs="Times New Roman"/>
                <w:color w:val="000000"/>
                <w:sz w:val="21"/>
                <w:szCs w:val="21"/>
              </w:rPr>
              <w:t>m/s</w:t>
            </w:r>
            <w:r>
              <w:rPr>
                <w:rFonts w:hint="eastAsia" w:cs="Times New Roman"/>
                <w:color w:val="000000"/>
                <w:sz w:val="21"/>
                <w:szCs w:val="21"/>
                <w:lang w:eastAsia="zh-CN"/>
              </w:rPr>
              <w:t>）</w:t>
            </w:r>
          </w:p>
        </w:tc>
        <w:tc>
          <w:tcPr>
            <w:tcW w:w="617" w:type="pct"/>
            <w:tcBorders>
              <w:tl2br w:val="nil"/>
              <w:tr2bl w:val="nil"/>
            </w:tcBorders>
            <w:noWrap w:val="0"/>
            <w:vAlign w:val="center"/>
          </w:tcPr>
          <w:p w14:paraId="123C613E">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湿度（%）</w:t>
            </w:r>
          </w:p>
        </w:tc>
      </w:tr>
      <w:tr w14:paraId="1838E5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pct"/>
            <w:vMerge w:val="restart"/>
            <w:tcBorders>
              <w:tl2br w:val="nil"/>
              <w:tr2bl w:val="nil"/>
            </w:tcBorders>
            <w:shd w:val="clear" w:color="auto" w:fill="auto"/>
            <w:noWrap w:val="0"/>
            <w:vAlign w:val="center"/>
          </w:tcPr>
          <w:p w14:paraId="7B1C10DF">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b w:val="0"/>
                <w:bCs w:val="0"/>
                <w:color w:val="000000"/>
                <w:sz w:val="21"/>
                <w:szCs w:val="21"/>
                <w:lang w:val="en-US" w:eastAsia="zh-CN"/>
              </w:rPr>
              <w:t>2025.05.15</w:t>
            </w:r>
          </w:p>
        </w:tc>
        <w:tc>
          <w:tcPr>
            <w:tcW w:w="615" w:type="pct"/>
            <w:tcBorders>
              <w:tl2br w:val="nil"/>
              <w:tr2bl w:val="nil"/>
            </w:tcBorders>
            <w:shd w:val="clear" w:color="auto" w:fill="auto"/>
            <w:noWrap w:val="0"/>
            <w:vAlign w:val="center"/>
          </w:tcPr>
          <w:p w14:paraId="53285956">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12:50-13:50</w:t>
            </w:r>
          </w:p>
        </w:tc>
        <w:tc>
          <w:tcPr>
            <w:tcW w:w="615" w:type="pct"/>
            <w:vMerge w:val="restart"/>
            <w:tcBorders>
              <w:tl2br w:val="nil"/>
              <w:tr2bl w:val="nil"/>
            </w:tcBorders>
            <w:shd w:val="clear" w:color="auto" w:fill="auto"/>
            <w:noWrap w:val="0"/>
            <w:tcMar>
              <w:top w:w="0" w:type="dxa"/>
              <w:left w:w="0" w:type="dxa"/>
              <w:bottom w:w="0" w:type="dxa"/>
              <w:right w:w="0" w:type="dxa"/>
            </w:tcMar>
            <w:vAlign w:val="center"/>
          </w:tcPr>
          <w:p w14:paraId="6FB25F7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阴</w:t>
            </w:r>
          </w:p>
        </w:tc>
        <w:tc>
          <w:tcPr>
            <w:tcW w:w="615" w:type="pct"/>
            <w:tcBorders>
              <w:tl2br w:val="nil"/>
              <w:tr2bl w:val="nil"/>
            </w:tcBorders>
            <w:shd w:val="clear" w:color="auto" w:fill="auto"/>
            <w:noWrap w:val="0"/>
            <w:tcMar>
              <w:top w:w="0" w:type="dxa"/>
              <w:left w:w="0" w:type="dxa"/>
              <w:bottom w:w="0" w:type="dxa"/>
              <w:right w:w="0" w:type="dxa"/>
            </w:tcMar>
            <w:vAlign w:val="center"/>
          </w:tcPr>
          <w:p w14:paraId="122131F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23.6</w:t>
            </w:r>
          </w:p>
        </w:tc>
        <w:tc>
          <w:tcPr>
            <w:tcW w:w="615" w:type="pct"/>
            <w:tcBorders>
              <w:tl2br w:val="nil"/>
              <w:tr2bl w:val="nil"/>
            </w:tcBorders>
            <w:shd w:val="clear" w:color="auto" w:fill="auto"/>
            <w:noWrap w:val="0"/>
            <w:tcMar>
              <w:top w:w="0" w:type="dxa"/>
              <w:left w:w="0" w:type="dxa"/>
              <w:bottom w:w="0" w:type="dxa"/>
              <w:right w:w="0" w:type="dxa"/>
            </w:tcMar>
            <w:vAlign w:val="center"/>
          </w:tcPr>
          <w:p w14:paraId="497488D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101.12</w:t>
            </w:r>
          </w:p>
        </w:tc>
        <w:tc>
          <w:tcPr>
            <w:tcW w:w="615" w:type="pct"/>
            <w:vMerge w:val="restart"/>
            <w:tcBorders>
              <w:tl2br w:val="nil"/>
              <w:tr2bl w:val="nil"/>
            </w:tcBorders>
            <w:shd w:val="clear" w:color="auto" w:fill="auto"/>
            <w:noWrap w:val="0"/>
            <w:tcMar>
              <w:top w:w="0" w:type="dxa"/>
              <w:left w:w="0" w:type="dxa"/>
              <w:bottom w:w="0" w:type="dxa"/>
              <w:right w:w="0" w:type="dxa"/>
            </w:tcMar>
            <w:vAlign w:val="center"/>
          </w:tcPr>
          <w:p w14:paraId="57C54C0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南</w:t>
            </w:r>
          </w:p>
        </w:tc>
        <w:tc>
          <w:tcPr>
            <w:tcW w:w="615" w:type="pct"/>
            <w:tcBorders>
              <w:tl2br w:val="nil"/>
              <w:tr2bl w:val="nil"/>
            </w:tcBorders>
            <w:shd w:val="clear" w:color="auto" w:fill="auto"/>
            <w:noWrap w:val="0"/>
            <w:tcMar>
              <w:top w:w="0" w:type="dxa"/>
              <w:left w:w="0" w:type="dxa"/>
              <w:bottom w:w="0" w:type="dxa"/>
              <w:right w:w="0" w:type="dxa"/>
            </w:tcMar>
            <w:vAlign w:val="center"/>
          </w:tcPr>
          <w:p w14:paraId="155ED83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1.2</w:t>
            </w:r>
          </w:p>
        </w:tc>
        <w:tc>
          <w:tcPr>
            <w:tcW w:w="617" w:type="pct"/>
            <w:tcBorders>
              <w:tl2br w:val="nil"/>
              <w:tr2bl w:val="nil"/>
            </w:tcBorders>
            <w:shd w:val="clear" w:color="auto" w:fill="auto"/>
            <w:noWrap w:val="0"/>
            <w:vAlign w:val="center"/>
          </w:tcPr>
          <w:p w14:paraId="10D83A8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59</w:t>
            </w:r>
          </w:p>
        </w:tc>
      </w:tr>
      <w:tr w14:paraId="235DEE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pct"/>
            <w:vMerge w:val="continue"/>
            <w:tcBorders>
              <w:tl2br w:val="nil"/>
              <w:tr2bl w:val="nil"/>
            </w:tcBorders>
            <w:noWrap w:val="0"/>
            <w:vAlign w:val="center"/>
          </w:tcPr>
          <w:p w14:paraId="3C962C40">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sz w:val="21"/>
                <w:szCs w:val="21"/>
              </w:rPr>
            </w:pPr>
          </w:p>
        </w:tc>
        <w:tc>
          <w:tcPr>
            <w:tcW w:w="615" w:type="pct"/>
            <w:tcBorders>
              <w:tl2br w:val="nil"/>
              <w:tr2bl w:val="nil"/>
            </w:tcBorders>
            <w:shd w:val="clear" w:color="auto" w:fill="auto"/>
            <w:noWrap w:val="0"/>
            <w:vAlign w:val="center"/>
          </w:tcPr>
          <w:p w14:paraId="595DDD72">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14:00-15:00</w:t>
            </w:r>
          </w:p>
        </w:tc>
        <w:tc>
          <w:tcPr>
            <w:tcW w:w="615" w:type="pct"/>
            <w:vMerge w:val="continue"/>
            <w:tcBorders>
              <w:tl2br w:val="nil"/>
              <w:tr2bl w:val="nil"/>
            </w:tcBorders>
            <w:noWrap w:val="0"/>
            <w:tcMar>
              <w:top w:w="0" w:type="dxa"/>
              <w:left w:w="0" w:type="dxa"/>
              <w:bottom w:w="0" w:type="dxa"/>
              <w:right w:w="0" w:type="dxa"/>
            </w:tcMar>
            <w:vAlign w:val="center"/>
          </w:tcPr>
          <w:p w14:paraId="1EC43382">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c>
          <w:tcPr>
            <w:tcW w:w="615" w:type="pct"/>
            <w:tcBorders>
              <w:tl2br w:val="nil"/>
              <w:tr2bl w:val="nil"/>
            </w:tcBorders>
            <w:shd w:val="clear" w:color="auto" w:fill="auto"/>
            <w:noWrap w:val="0"/>
            <w:tcMar>
              <w:top w:w="0" w:type="dxa"/>
              <w:left w:w="0" w:type="dxa"/>
              <w:bottom w:w="0" w:type="dxa"/>
              <w:right w:w="0" w:type="dxa"/>
            </w:tcMar>
            <w:vAlign w:val="center"/>
          </w:tcPr>
          <w:p w14:paraId="0644548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23.9</w:t>
            </w:r>
          </w:p>
        </w:tc>
        <w:tc>
          <w:tcPr>
            <w:tcW w:w="615" w:type="pct"/>
            <w:tcBorders>
              <w:tl2br w:val="nil"/>
              <w:tr2bl w:val="nil"/>
            </w:tcBorders>
            <w:shd w:val="clear" w:color="auto" w:fill="auto"/>
            <w:noWrap w:val="0"/>
            <w:tcMar>
              <w:top w:w="0" w:type="dxa"/>
              <w:left w:w="0" w:type="dxa"/>
              <w:bottom w:w="0" w:type="dxa"/>
              <w:right w:w="0" w:type="dxa"/>
            </w:tcMar>
            <w:vAlign w:val="center"/>
          </w:tcPr>
          <w:p w14:paraId="6F4F2E1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101.06</w:t>
            </w:r>
          </w:p>
        </w:tc>
        <w:tc>
          <w:tcPr>
            <w:tcW w:w="615" w:type="pct"/>
            <w:vMerge w:val="continue"/>
            <w:tcBorders>
              <w:tl2br w:val="nil"/>
              <w:tr2bl w:val="nil"/>
            </w:tcBorders>
            <w:noWrap w:val="0"/>
            <w:tcMar>
              <w:top w:w="0" w:type="dxa"/>
              <w:left w:w="0" w:type="dxa"/>
              <w:bottom w:w="0" w:type="dxa"/>
              <w:right w:w="0" w:type="dxa"/>
            </w:tcMar>
            <w:vAlign w:val="center"/>
          </w:tcPr>
          <w:p w14:paraId="46D5825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c>
          <w:tcPr>
            <w:tcW w:w="615" w:type="pct"/>
            <w:tcBorders>
              <w:tl2br w:val="nil"/>
              <w:tr2bl w:val="nil"/>
            </w:tcBorders>
            <w:shd w:val="clear" w:color="auto" w:fill="auto"/>
            <w:noWrap w:val="0"/>
            <w:tcMar>
              <w:top w:w="0" w:type="dxa"/>
              <w:left w:w="0" w:type="dxa"/>
              <w:bottom w:w="0" w:type="dxa"/>
              <w:right w:w="0" w:type="dxa"/>
            </w:tcMar>
            <w:vAlign w:val="center"/>
          </w:tcPr>
          <w:p w14:paraId="6F480BC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1.7</w:t>
            </w:r>
          </w:p>
        </w:tc>
        <w:tc>
          <w:tcPr>
            <w:tcW w:w="617" w:type="pct"/>
            <w:tcBorders>
              <w:tl2br w:val="nil"/>
              <w:tr2bl w:val="nil"/>
            </w:tcBorders>
            <w:shd w:val="clear" w:color="auto" w:fill="auto"/>
            <w:noWrap w:val="0"/>
            <w:vAlign w:val="center"/>
          </w:tcPr>
          <w:p w14:paraId="69EEB13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52</w:t>
            </w:r>
          </w:p>
        </w:tc>
      </w:tr>
      <w:tr w14:paraId="2C9758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87" w:type="pct"/>
            <w:vMerge w:val="continue"/>
            <w:tcBorders>
              <w:tl2br w:val="nil"/>
              <w:tr2bl w:val="nil"/>
            </w:tcBorders>
            <w:noWrap w:val="0"/>
            <w:vAlign w:val="center"/>
          </w:tcPr>
          <w:p w14:paraId="77C84B91">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sz w:val="21"/>
                <w:szCs w:val="21"/>
              </w:rPr>
            </w:pPr>
          </w:p>
        </w:tc>
        <w:tc>
          <w:tcPr>
            <w:tcW w:w="615" w:type="pct"/>
            <w:tcBorders>
              <w:tl2br w:val="nil"/>
              <w:tr2bl w:val="nil"/>
            </w:tcBorders>
            <w:shd w:val="clear" w:color="auto" w:fill="auto"/>
            <w:noWrap w:val="0"/>
            <w:vAlign w:val="center"/>
          </w:tcPr>
          <w:p w14:paraId="443CF272">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15:10-16:10</w:t>
            </w:r>
          </w:p>
        </w:tc>
        <w:tc>
          <w:tcPr>
            <w:tcW w:w="615" w:type="pct"/>
            <w:vMerge w:val="continue"/>
            <w:tcBorders>
              <w:tl2br w:val="nil"/>
              <w:tr2bl w:val="nil"/>
            </w:tcBorders>
            <w:noWrap w:val="0"/>
            <w:tcMar>
              <w:top w:w="0" w:type="dxa"/>
              <w:left w:w="0" w:type="dxa"/>
              <w:bottom w:w="0" w:type="dxa"/>
              <w:right w:w="0" w:type="dxa"/>
            </w:tcMar>
            <w:vAlign w:val="center"/>
          </w:tcPr>
          <w:p w14:paraId="01C0BC0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c>
          <w:tcPr>
            <w:tcW w:w="615" w:type="pct"/>
            <w:tcBorders>
              <w:tl2br w:val="nil"/>
              <w:tr2bl w:val="nil"/>
            </w:tcBorders>
            <w:shd w:val="clear" w:color="auto" w:fill="auto"/>
            <w:noWrap w:val="0"/>
            <w:tcMar>
              <w:top w:w="0" w:type="dxa"/>
              <w:left w:w="0" w:type="dxa"/>
              <w:bottom w:w="0" w:type="dxa"/>
              <w:right w:w="0" w:type="dxa"/>
            </w:tcMar>
            <w:vAlign w:val="center"/>
          </w:tcPr>
          <w:p w14:paraId="6D8FD80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22.8</w:t>
            </w:r>
          </w:p>
        </w:tc>
        <w:tc>
          <w:tcPr>
            <w:tcW w:w="615" w:type="pct"/>
            <w:tcBorders>
              <w:tl2br w:val="nil"/>
              <w:tr2bl w:val="nil"/>
            </w:tcBorders>
            <w:shd w:val="clear" w:color="auto" w:fill="auto"/>
            <w:noWrap w:val="0"/>
            <w:tcMar>
              <w:top w:w="0" w:type="dxa"/>
              <w:left w:w="0" w:type="dxa"/>
              <w:bottom w:w="0" w:type="dxa"/>
              <w:right w:w="0" w:type="dxa"/>
            </w:tcMar>
            <w:vAlign w:val="center"/>
          </w:tcPr>
          <w:p w14:paraId="6A89F20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101.18</w:t>
            </w:r>
          </w:p>
        </w:tc>
        <w:tc>
          <w:tcPr>
            <w:tcW w:w="615" w:type="pct"/>
            <w:vMerge w:val="continue"/>
            <w:tcBorders>
              <w:tl2br w:val="nil"/>
              <w:tr2bl w:val="nil"/>
            </w:tcBorders>
            <w:noWrap w:val="0"/>
            <w:tcMar>
              <w:top w:w="0" w:type="dxa"/>
              <w:left w:w="0" w:type="dxa"/>
              <w:bottom w:w="0" w:type="dxa"/>
              <w:right w:w="0" w:type="dxa"/>
            </w:tcMar>
            <w:vAlign w:val="center"/>
          </w:tcPr>
          <w:p w14:paraId="789DD52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c>
          <w:tcPr>
            <w:tcW w:w="615" w:type="pct"/>
            <w:tcBorders>
              <w:tl2br w:val="nil"/>
              <w:tr2bl w:val="nil"/>
            </w:tcBorders>
            <w:shd w:val="clear" w:color="auto" w:fill="auto"/>
            <w:noWrap w:val="0"/>
            <w:tcMar>
              <w:top w:w="0" w:type="dxa"/>
              <w:left w:w="0" w:type="dxa"/>
              <w:bottom w:w="0" w:type="dxa"/>
              <w:right w:w="0" w:type="dxa"/>
            </w:tcMar>
            <w:vAlign w:val="center"/>
          </w:tcPr>
          <w:p w14:paraId="5D83671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1.3</w:t>
            </w:r>
          </w:p>
        </w:tc>
        <w:tc>
          <w:tcPr>
            <w:tcW w:w="617" w:type="pct"/>
            <w:tcBorders>
              <w:tl2br w:val="nil"/>
              <w:tr2bl w:val="nil"/>
            </w:tcBorders>
            <w:shd w:val="clear" w:color="auto" w:fill="auto"/>
            <w:noWrap w:val="0"/>
            <w:vAlign w:val="center"/>
          </w:tcPr>
          <w:p w14:paraId="2B7E8CB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56</w:t>
            </w:r>
          </w:p>
        </w:tc>
      </w:tr>
      <w:tr w14:paraId="03F0D0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pct"/>
            <w:tcBorders>
              <w:tl2br w:val="nil"/>
              <w:tr2bl w:val="nil"/>
            </w:tcBorders>
            <w:noWrap w:val="0"/>
            <w:vAlign w:val="center"/>
          </w:tcPr>
          <w:p w14:paraId="08851FDA">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监测日期</w:t>
            </w:r>
          </w:p>
        </w:tc>
        <w:tc>
          <w:tcPr>
            <w:tcW w:w="615" w:type="pct"/>
            <w:tcBorders>
              <w:tl2br w:val="nil"/>
              <w:tr2bl w:val="nil"/>
            </w:tcBorders>
            <w:noWrap w:val="0"/>
            <w:vAlign w:val="center"/>
          </w:tcPr>
          <w:p w14:paraId="64D09D87">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监测时间</w:t>
            </w:r>
          </w:p>
        </w:tc>
        <w:tc>
          <w:tcPr>
            <w:tcW w:w="615" w:type="pct"/>
            <w:tcBorders>
              <w:tl2br w:val="nil"/>
              <w:tr2bl w:val="nil"/>
            </w:tcBorders>
            <w:noWrap w:val="0"/>
            <w:tcMar>
              <w:top w:w="0" w:type="dxa"/>
              <w:left w:w="0" w:type="dxa"/>
              <w:bottom w:w="0" w:type="dxa"/>
              <w:right w:w="0" w:type="dxa"/>
            </w:tcMar>
            <w:vAlign w:val="center"/>
          </w:tcPr>
          <w:p w14:paraId="4FD160AC">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天气</w:t>
            </w:r>
          </w:p>
        </w:tc>
        <w:tc>
          <w:tcPr>
            <w:tcW w:w="615" w:type="pct"/>
            <w:tcBorders>
              <w:tl2br w:val="nil"/>
              <w:tr2bl w:val="nil"/>
            </w:tcBorders>
            <w:noWrap w:val="0"/>
            <w:tcMar>
              <w:top w:w="0" w:type="dxa"/>
              <w:left w:w="0" w:type="dxa"/>
              <w:bottom w:w="0" w:type="dxa"/>
              <w:right w:w="0" w:type="dxa"/>
            </w:tcMar>
            <w:vAlign w:val="center"/>
          </w:tcPr>
          <w:p w14:paraId="32D9E34F">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eastAsia"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rPr>
              <w:t>温度</w:t>
            </w:r>
            <w:r>
              <w:rPr>
                <w:rFonts w:hint="eastAsia" w:cs="Times New Roman"/>
                <w:color w:val="000000"/>
                <w:sz w:val="21"/>
                <w:szCs w:val="21"/>
                <w:lang w:eastAsia="zh-CN"/>
              </w:rPr>
              <w:t>（</w:t>
            </w:r>
            <w:r>
              <w:rPr>
                <w:rFonts w:hint="default" w:ascii="Times New Roman" w:hAnsi="Times New Roman" w:eastAsia="宋体" w:cs="Times New Roman"/>
                <w:color w:val="000000"/>
                <w:sz w:val="21"/>
                <w:szCs w:val="21"/>
              </w:rPr>
              <w:t>℃</w:t>
            </w:r>
            <w:r>
              <w:rPr>
                <w:rFonts w:hint="eastAsia" w:cs="Times New Roman"/>
                <w:color w:val="000000"/>
                <w:sz w:val="21"/>
                <w:szCs w:val="21"/>
                <w:lang w:eastAsia="zh-CN"/>
              </w:rPr>
              <w:t>）</w:t>
            </w:r>
          </w:p>
        </w:tc>
        <w:tc>
          <w:tcPr>
            <w:tcW w:w="615" w:type="pct"/>
            <w:tcBorders>
              <w:tl2br w:val="nil"/>
              <w:tr2bl w:val="nil"/>
            </w:tcBorders>
            <w:noWrap w:val="0"/>
            <w:tcMar>
              <w:top w:w="0" w:type="dxa"/>
              <w:left w:w="0" w:type="dxa"/>
              <w:bottom w:w="0" w:type="dxa"/>
              <w:right w:w="0" w:type="dxa"/>
            </w:tcMar>
            <w:vAlign w:val="center"/>
          </w:tcPr>
          <w:p w14:paraId="5C6F3DE0">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eastAsia"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rPr>
              <w:t>大气压</w:t>
            </w:r>
            <w:r>
              <w:rPr>
                <w:rFonts w:hint="eastAsia" w:cs="Times New Roman"/>
                <w:color w:val="000000"/>
                <w:sz w:val="21"/>
                <w:szCs w:val="21"/>
                <w:lang w:eastAsia="zh-CN"/>
              </w:rPr>
              <w:t>（</w:t>
            </w:r>
            <w:r>
              <w:rPr>
                <w:rFonts w:hint="default" w:ascii="Times New Roman" w:hAnsi="Times New Roman" w:eastAsia="宋体" w:cs="Times New Roman"/>
                <w:color w:val="000000"/>
                <w:sz w:val="21"/>
                <w:szCs w:val="21"/>
              </w:rPr>
              <w:t>kPa</w:t>
            </w:r>
            <w:r>
              <w:rPr>
                <w:rFonts w:hint="eastAsia" w:cs="Times New Roman"/>
                <w:color w:val="000000"/>
                <w:sz w:val="21"/>
                <w:szCs w:val="21"/>
                <w:lang w:eastAsia="zh-CN"/>
              </w:rPr>
              <w:t>）</w:t>
            </w:r>
          </w:p>
        </w:tc>
        <w:tc>
          <w:tcPr>
            <w:tcW w:w="615" w:type="pct"/>
            <w:tcBorders>
              <w:tl2br w:val="nil"/>
              <w:tr2bl w:val="nil"/>
            </w:tcBorders>
            <w:noWrap w:val="0"/>
            <w:tcMar>
              <w:top w:w="0" w:type="dxa"/>
              <w:left w:w="0" w:type="dxa"/>
              <w:bottom w:w="0" w:type="dxa"/>
              <w:right w:w="0" w:type="dxa"/>
            </w:tcMar>
            <w:vAlign w:val="center"/>
          </w:tcPr>
          <w:p w14:paraId="381F05E8">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风向</w:t>
            </w:r>
          </w:p>
        </w:tc>
        <w:tc>
          <w:tcPr>
            <w:tcW w:w="615" w:type="pct"/>
            <w:tcBorders>
              <w:tl2br w:val="nil"/>
              <w:tr2bl w:val="nil"/>
            </w:tcBorders>
            <w:noWrap w:val="0"/>
            <w:tcMar>
              <w:top w:w="0" w:type="dxa"/>
              <w:left w:w="0" w:type="dxa"/>
              <w:bottom w:w="0" w:type="dxa"/>
              <w:right w:w="0" w:type="dxa"/>
            </w:tcMar>
            <w:vAlign w:val="center"/>
          </w:tcPr>
          <w:p w14:paraId="068604C4">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eastAsia"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rPr>
              <w:t>风速</w:t>
            </w:r>
            <w:r>
              <w:rPr>
                <w:rFonts w:hint="eastAsia" w:cs="Times New Roman"/>
                <w:color w:val="000000"/>
                <w:sz w:val="21"/>
                <w:szCs w:val="21"/>
                <w:lang w:eastAsia="zh-CN"/>
              </w:rPr>
              <w:t>（</w:t>
            </w:r>
            <w:r>
              <w:rPr>
                <w:rFonts w:hint="default" w:ascii="Times New Roman" w:hAnsi="Times New Roman" w:eastAsia="宋体" w:cs="Times New Roman"/>
                <w:color w:val="000000"/>
                <w:sz w:val="21"/>
                <w:szCs w:val="21"/>
              </w:rPr>
              <w:t>m/s</w:t>
            </w:r>
            <w:r>
              <w:rPr>
                <w:rFonts w:hint="eastAsia" w:cs="Times New Roman"/>
                <w:color w:val="000000"/>
                <w:sz w:val="21"/>
                <w:szCs w:val="21"/>
                <w:lang w:eastAsia="zh-CN"/>
              </w:rPr>
              <w:t>）</w:t>
            </w:r>
          </w:p>
        </w:tc>
        <w:tc>
          <w:tcPr>
            <w:tcW w:w="617" w:type="pct"/>
            <w:tcBorders>
              <w:tl2br w:val="nil"/>
              <w:tr2bl w:val="nil"/>
            </w:tcBorders>
            <w:noWrap w:val="0"/>
            <w:vAlign w:val="center"/>
          </w:tcPr>
          <w:p w14:paraId="1261EEF0">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湿度（%）</w:t>
            </w:r>
          </w:p>
        </w:tc>
      </w:tr>
      <w:tr w14:paraId="73563B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pct"/>
            <w:vMerge w:val="restart"/>
            <w:tcBorders>
              <w:tl2br w:val="nil"/>
              <w:tr2bl w:val="nil"/>
            </w:tcBorders>
            <w:shd w:val="clear" w:color="auto" w:fill="auto"/>
            <w:noWrap w:val="0"/>
            <w:vAlign w:val="center"/>
          </w:tcPr>
          <w:p w14:paraId="2E775718">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b w:val="0"/>
                <w:bCs w:val="0"/>
                <w:color w:val="000000"/>
                <w:sz w:val="21"/>
                <w:szCs w:val="21"/>
                <w:lang w:val="en-US" w:eastAsia="zh-CN"/>
              </w:rPr>
              <w:t>2025.05.16</w:t>
            </w:r>
          </w:p>
        </w:tc>
        <w:tc>
          <w:tcPr>
            <w:tcW w:w="615" w:type="pct"/>
            <w:tcBorders>
              <w:tl2br w:val="nil"/>
              <w:tr2bl w:val="nil"/>
            </w:tcBorders>
            <w:shd w:val="clear" w:color="auto" w:fill="auto"/>
            <w:noWrap w:val="0"/>
            <w:vAlign w:val="center"/>
          </w:tcPr>
          <w:p w14:paraId="7471950F">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10:50-11:50</w:t>
            </w:r>
          </w:p>
        </w:tc>
        <w:tc>
          <w:tcPr>
            <w:tcW w:w="615" w:type="pct"/>
            <w:vMerge w:val="restart"/>
            <w:tcBorders>
              <w:tl2br w:val="nil"/>
              <w:tr2bl w:val="nil"/>
            </w:tcBorders>
            <w:noWrap w:val="0"/>
            <w:tcMar>
              <w:top w:w="0" w:type="dxa"/>
              <w:left w:w="0" w:type="dxa"/>
              <w:bottom w:w="0" w:type="dxa"/>
              <w:right w:w="0" w:type="dxa"/>
            </w:tcMar>
            <w:vAlign w:val="center"/>
          </w:tcPr>
          <w:p w14:paraId="299C409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晴</w:t>
            </w:r>
          </w:p>
        </w:tc>
        <w:tc>
          <w:tcPr>
            <w:tcW w:w="615" w:type="pct"/>
            <w:tcBorders>
              <w:tl2br w:val="nil"/>
              <w:tr2bl w:val="nil"/>
            </w:tcBorders>
            <w:noWrap w:val="0"/>
            <w:tcMar>
              <w:top w:w="0" w:type="dxa"/>
              <w:left w:w="0" w:type="dxa"/>
              <w:bottom w:w="0" w:type="dxa"/>
              <w:right w:w="0" w:type="dxa"/>
            </w:tcMar>
            <w:vAlign w:val="center"/>
          </w:tcPr>
          <w:p w14:paraId="4242562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23.6</w:t>
            </w:r>
          </w:p>
        </w:tc>
        <w:tc>
          <w:tcPr>
            <w:tcW w:w="615" w:type="pct"/>
            <w:tcBorders>
              <w:tl2br w:val="nil"/>
              <w:tr2bl w:val="nil"/>
            </w:tcBorders>
            <w:noWrap w:val="0"/>
            <w:tcMar>
              <w:top w:w="0" w:type="dxa"/>
              <w:left w:w="0" w:type="dxa"/>
              <w:bottom w:w="0" w:type="dxa"/>
              <w:right w:w="0" w:type="dxa"/>
            </w:tcMar>
            <w:vAlign w:val="center"/>
          </w:tcPr>
          <w:p w14:paraId="007FC20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100.82</w:t>
            </w:r>
          </w:p>
        </w:tc>
        <w:tc>
          <w:tcPr>
            <w:tcW w:w="615" w:type="pct"/>
            <w:vMerge w:val="restart"/>
            <w:tcBorders>
              <w:tl2br w:val="nil"/>
              <w:tr2bl w:val="nil"/>
            </w:tcBorders>
            <w:noWrap w:val="0"/>
            <w:tcMar>
              <w:top w:w="0" w:type="dxa"/>
              <w:left w:w="0" w:type="dxa"/>
              <w:bottom w:w="0" w:type="dxa"/>
              <w:right w:w="0" w:type="dxa"/>
            </w:tcMar>
            <w:vAlign w:val="center"/>
          </w:tcPr>
          <w:p w14:paraId="118CE71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东</w:t>
            </w:r>
            <w:r>
              <w:rPr>
                <w:rFonts w:hint="eastAsia" w:cs="Times New Roman"/>
                <w:sz w:val="21"/>
                <w:szCs w:val="21"/>
                <w:lang w:val="en-US" w:eastAsia="zh-CN"/>
              </w:rPr>
              <w:t>北</w:t>
            </w:r>
          </w:p>
        </w:tc>
        <w:tc>
          <w:tcPr>
            <w:tcW w:w="615" w:type="pct"/>
            <w:tcBorders>
              <w:tl2br w:val="nil"/>
              <w:tr2bl w:val="nil"/>
            </w:tcBorders>
            <w:noWrap w:val="0"/>
            <w:tcMar>
              <w:top w:w="0" w:type="dxa"/>
              <w:left w:w="0" w:type="dxa"/>
              <w:bottom w:w="0" w:type="dxa"/>
              <w:right w:w="0" w:type="dxa"/>
            </w:tcMar>
            <w:vAlign w:val="center"/>
          </w:tcPr>
          <w:p w14:paraId="4D27791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2.2</w:t>
            </w:r>
          </w:p>
        </w:tc>
        <w:tc>
          <w:tcPr>
            <w:tcW w:w="617" w:type="pct"/>
            <w:tcBorders>
              <w:tl2br w:val="nil"/>
              <w:tr2bl w:val="nil"/>
            </w:tcBorders>
            <w:noWrap w:val="0"/>
            <w:vAlign w:val="center"/>
          </w:tcPr>
          <w:p w14:paraId="3CDDD94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62</w:t>
            </w:r>
          </w:p>
        </w:tc>
      </w:tr>
      <w:tr w14:paraId="64B7C1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pct"/>
            <w:vMerge w:val="continue"/>
            <w:tcBorders>
              <w:tl2br w:val="nil"/>
              <w:tr2bl w:val="nil"/>
            </w:tcBorders>
            <w:noWrap w:val="0"/>
            <w:vAlign w:val="center"/>
          </w:tcPr>
          <w:p w14:paraId="16187D89">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sz w:val="21"/>
                <w:szCs w:val="21"/>
              </w:rPr>
            </w:pPr>
          </w:p>
        </w:tc>
        <w:tc>
          <w:tcPr>
            <w:tcW w:w="615" w:type="pct"/>
            <w:tcBorders>
              <w:tl2br w:val="nil"/>
              <w:tr2bl w:val="nil"/>
            </w:tcBorders>
            <w:shd w:val="clear" w:color="auto" w:fill="auto"/>
            <w:noWrap w:val="0"/>
            <w:vAlign w:val="center"/>
          </w:tcPr>
          <w:p w14:paraId="1CF86944">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12:10-13:10</w:t>
            </w:r>
          </w:p>
        </w:tc>
        <w:tc>
          <w:tcPr>
            <w:tcW w:w="615" w:type="pct"/>
            <w:vMerge w:val="continue"/>
            <w:tcBorders>
              <w:tl2br w:val="nil"/>
              <w:tr2bl w:val="nil"/>
            </w:tcBorders>
            <w:noWrap w:val="0"/>
            <w:tcMar>
              <w:top w:w="0" w:type="dxa"/>
              <w:left w:w="0" w:type="dxa"/>
              <w:bottom w:w="0" w:type="dxa"/>
              <w:right w:w="0" w:type="dxa"/>
            </w:tcMar>
            <w:vAlign w:val="center"/>
          </w:tcPr>
          <w:p w14:paraId="3227FC4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c>
          <w:tcPr>
            <w:tcW w:w="615" w:type="pct"/>
            <w:tcBorders>
              <w:tl2br w:val="nil"/>
              <w:tr2bl w:val="nil"/>
            </w:tcBorders>
            <w:noWrap w:val="0"/>
            <w:tcMar>
              <w:top w:w="0" w:type="dxa"/>
              <w:left w:w="0" w:type="dxa"/>
              <w:bottom w:w="0" w:type="dxa"/>
              <w:right w:w="0" w:type="dxa"/>
            </w:tcMar>
            <w:vAlign w:val="center"/>
          </w:tcPr>
          <w:p w14:paraId="7100FE2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24.8</w:t>
            </w:r>
          </w:p>
        </w:tc>
        <w:tc>
          <w:tcPr>
            <w:tcW w:w="615" w:type="pct"/>
            <w:tcBorders>
              <w:tl2br w:val="nil"/>
              <w:tr2bl w:val="nil"/>
            </w:tcBorders>
            <w:noWrap w:val="0"/>
            <w:tcMar>
              <w:top w:w="0" w:type="dxa"/>
              <w:left w:w="0" w:type="dxa"/>
              <w:bottom w:w="0" w:type="dxa"/>
              <w:right w:w="0" w:type="dxa"/>
            </w:tcMar>
            <w:vAlign w:val="center"/>
          </w:tcPr>
          <w:p w14:paraId="07375C4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100.72</w:t>
            </w:r>
          </w:p>
        </w:tc>
        <w:tc>
          <w:tcPr>
            <w:tcW w:w="615" w:type="pct"/>
            <w:vMerge w:val="continue"/>
            <w:tcBorders>
              <w:tl2br w:val="nil"/>
              <w:tr2bl w:val="nil"/>
            </w:tcBorders>
            <w:noWrap w:val="0"/>
            <w:tcMar>
              <w:top w:w="0" w:type="dxa"/>
              <w:left w:w="0" w:type="dxa"/>
              <w:bottom w:w="0" w:type="dxa"/>
              <w:right w:w="0" w:type="dxa"/>
            </w:tcMar>
            <w:vAlign w:val="center"/>
          </w:tcPr>
          <w:p w14:paraId="1C01D09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c>
          <w:tcPr>
            <w:tcW w:w="615" w:type="pct"/>
            <w:tcBorders>
              <w:tl2br w:val="nil"/>
              <w:tr2bl w:val="nil"/>
            </w:tcBorders>
            <w:noWrap w:val="0"/>
            <w:tcMar>
              <w:top w:w="0" w:type="dxa"/>
              <w:left w:w="0" w:type="dxa"/>
              <w:bottom w:w="0" w:type="dxa"/>
              <w:right w:w="0" w:type="dxa"/>
            </w:tcMar>
            <w:vAlign w:val="center"/>
          </w:tcPr>
          <w:p w14:paraId="3D92FDC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2.8</w:t>
            </w:r>
          </w:p>
        </w:tc>
        <w:tc>
          <w:tcPr>
            <w:tcW w:w="617" w:type="pct"/>
            <w:tcBorders>
              <w:tl2br w:val="nil"/>
              <w:tr2bl w:val="nil"/>
            </w:tcBorders>
            <w:noWrap w:val="0"/>
            <w:vAlign w:val="center"/>
          </w:tcPr>
          <w:p w14:paraId="02DA4F8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53</w:t>
            </w:r>
          </w:p>
        </w:tc>
      </w:tr>
      <w:tr w14:paraId="36AD88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pct"/>
            <w:vMerge w:val="continue"/>
            <w:tcBorders>
              <w:tl2br w:val="nil"/>
              <w:tr2bl w:val="nil"/>
            </w:tcBorders>
            <w:noWrap w:val="0"/>
            <w:vAlign w:val="center"/>
          </w:tcPr>
          <w:p w14:paraId="3B3DADE2">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sz w:val="21"/>
                <w:szCs w:val="21"/>
              </w:rPr>
            </w:pPr>
          </w:p>
        </w:tc>
        <w:tc>
          <w:tcPr>
            <w:tcW w:w="615" w:type="pct"/>
            <w:tcBorders>
              <w:tl2br w:val="nil"/>
              <w:tr2bl w:val="nil"/>
            </w:tcBorders>
            <w:shd w:val="clear" w:color="auto" w:fill="auto"/>
            <w:noWrap w:val="0"/>
            <w:vAlign w:val="center"/>
          </w:tcPr>
          <w:p w14:paraId="4E70EE1A">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13:30-14:30</w:t>
            </w:r>
          </w:p>
        </w:tc>
        <w:tc>
          <w:tcPr>
            <w:tcW w:w="615" w:type="pct"/>
            <w:vMerge w:val="continue"/>
            <w:tcBorders>
              <w:tl2br w:val="nil"/>
              <w:tr2bl w:val="nil"/>
            </w:tcBorders>
            <w:noWrap w:val="0"/>
            <w:tcMar>
              <w:top w:w="0" w:type="dxa"/>
              <w:left w:w="0" w:type="dxa"/>
              <w:bottom w:w="0" w:type="dxa"/>
              <w:right w:w="0" w:type="dxa"/>
            </w:tcMar>
            <w:vAlign w:val="center"/>
          </w:tcPr>
          <w:p w14:paraId="24B48FC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c>
          <w:tcPr>
            <w:tcW w:w="615" w:type="pct"/>
            <w:tcBorders>
              <w:tl2br w:val="nil"/>
              <w:tr2bl w:val="nil"/>
            </w:tcBorders>
            <w:noWrap w:val="0"/>
            <w:tcMar>
              <w:top w:w="0" w:type="dxa"/>
              <w:left w:w="0" w:type="dxa"/>
              <w:bottom w:w="0" w:type="dxa"/>
              <w:right w:w="0" w:type="dxa"/>
            </w:tcMar>
            <w:vAlign w:val="center"/>
          </w:tcPr>
          <w:p w14:paraId="5925437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25.2</w:t>
            </w:r>
          </w:p>
        </w:tc>
        <w:tc>
          <w:tcPr>
            <w:tcW w:w="615" w:type="pct"/>
            <w:tcBorders>
              <w:tl2br w:val="nil"/>
              <w:tr2bl w:val="nil"/>
            </w:tcBorders>
            <w:noWrap w:val="0"/>
            <w:tcMar>
              <w:top w:w="0" w:type="dxa"/>
              <w:left w:w="0" w:type="dxa"/>
              <w:bottom w:w="0" w:type="dxa"/>
              <w:right w:w="0" w:type="dxa"/>
            </w:tcMar>
            <w:vAlign w:val="center"/>
          </w:tcPr>
          <w:p w14:paraId="42B0FE0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100.67</w:t>
            </w:r>
          </w:p>
        </w:tc>
        <w:tc>
          <w:tcPr>
            <w:tcW w:w="615" w:type="pct"/>
            <w:vMerge w:val="continue"/>
            <w:tcBorders>
              <w:tl2br w:val="nil"/>
              <w:tr2bl w:val="nil"/>
            </w:tcBorders>
            <w:noWrap w:val="0"/>
            <w:tcMar>
              <w:top w:w="0" w:type="dxa"/>
              <w:left w:w="0" w:type="dxa"/>
              <w:bottom w:w="0" w:type="dxa"/>
              <w:right w:w="0" w:type="dxa"/>
            </w:tcMar>
            <w:vAlign w:val="center"/>
          </w:tcPr>
          <w:p w14:paraId="0E45C16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c>
          <w:tcPr>
            <w:tcW w:w="615" w:type="pct"/>
            <w:tcBorders>
              <w:tl2br w:val="nil"/>
              <w:tr2bl w:val="nil"/>
            </w:tcBorders>
            <w:noWrap w:val="0"/>
            <w:tcMar>
              <w:top w:w="0" w:type="dxa"/>
              <w:left w:w="0" w:type="dxa"/>
              <w:bottom w:w="0" w:type="dxa"/>
              <w:right w:w="0" w:type="dxa"/>
            </w:tcMar>
            <w:vAlign w:val="center"/>
          </w:tcPr>
          <w:p w14:paraId="61756FF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2.3</w:t>
            </w:r>
          </w:p>
        </w:tc>
        <w:tc>
          <w:tcPr>
            <w:tcW w:w="617" w:type="pct"/>
            <w:tcBorders>
              <w:tl2br w:val="nil"/>
              <w:tr2bl w:val="nil"/>
            </w:tcBorders>
            <w:noWrap w:val="0"/>
            <w:vAlign w:val="center"/>
          </w:tcPr>
          <w:p w14:paraId="0C2494F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47</w:t>
            </w:r>
          </w:p>
        </w:tc>
      </w:tr>
      <w:tr w14:paraId="6744D8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pct"/>
            <w:vMerge w:val="continue"/>
            <w:tcBorders>
              <w:tl2br w:val="nil"/>
              <w:tr2bl w:val="nil"/>
            </w:tcBorders>
            <w:noWrap w:val="0"/>
            <w:vAlign w:val="center"/>
          </w:tcPr>
          <w:p w14:paraId="4C46128F">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sz w:val="21"/>
                <w:szCs w:val="21"/>
              </w:rPr>
            </w:pPr>
          </w:p>
        </w:tc>
        <w:tc>
          <w:tcPr>
            <w:tcW w:w="615" w:type="pct"/>
            <w:tcBorders>
              <w:tl2br w:val="nil"/>
              <w:tr2bl w:val="nil"/>
            </w:tcBorders>
            <w:shd w:val="clear" w:color="auto" w:fill="auto"/>
            <w:noWrap w:val="0"/>
            <w:vAlign w:val="center"/>
          </w:tcPr>
          <w:p w14:paraId="737EE425">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10:50-11:50</w:t>
            </w:r>
          </w:p>
        </w:tc>
        <w:tc>
          <w:tcPr>
            <w:tcW w:w="615" w:type="pct"/>
            <w:vMerge w:val="continue"/>
            <w:tcBorders>
              <w:tl2br w:val="nil"/>
              <w:tr2bl w:val="nil"/>
            </w:tcBorders>
            <w:noWrap w:val="0"/>
            <w:tcMar>
              <w:top w:w="0" w:type="dxa"/>
              <w:left w:w="0" w:type="dxa"/>
              <w:bottom w:w="0" w:type="dxa"/>
              <w:right w:w="0" w:type="dxa"/>
            </w:tcMar>
            <w:vAlign w:val="center"/>
          </w:tcPr>
          <w:p w14:paraId="3C3346D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c>
          <w:tcPr>
            <w:tcW w:w="615" w:type="pct"/>
            <w:tcBorders>
              <w:tl2br w:val="nil"/>
              <w:tr2bl w:val="nil"/>
            </w:tcBorders>
            <w:noWrap w:val="0"/>
            <w:tcMar>
              <w:top w:w="0" w:type="dxa"/>
              <w:left w:w="0" w:type="dxa"/>
              <w:bottom w:w="0" w:type="dxa"/>
              <w:right w:w="0" w:type="dxa"/>
            </w:tcMar>
            <w:vAlign w:val="center"/>
          </w:tcPr>
          <w:p w14:paraId="53DC897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s="Times New Roman"/>
                <w:color w:val="000000"/>
                <w:sz w:val="21"/>
                <w:szCs w:val="21"/>
                <w:lang w:val="en-US" w:eastAsia="zh-CN"/>
              </w:rPr>
            </w:pPr>
            <w:r>
              <w:rPr>
                <w:rFonts w:hint="eastAsia" w:cs="Times New Roman"/>
                <w:color w:val="000000"/>
                <w:sz w:val="21"/>
                <w:szCs w:val="21"/>
                <w:lang w:val="en-US" w:eastAsia="zh-CN"/>
              </w:rPr>
              <w:t>25.5</w:t>
            </w:r>
          </w:p>
        </w:tc>
        <w:tc>
          <w:tcPr>
            <w:tcW w:w="615" w:type="pct"/>
            <w:tcBorders>
              <w:tl2br w:val="nil"/>
              <w:tr2bl w:val="nil"/>
            </w:tcBorders>
            <w:noWrap w:val="0"/>
            <w:tcMar>
              <w:top w:w="0" w:type="dxa"/>
              <w:left w:w="0" w:type="dxa"/>
              <w:bottom w:w="0" w:type="dxa"/>
              <w:right w:w="0" w:type="dxa"/>
            </w:tcMar>
            <w:vAlign w:val="center"/>
          </w:tcPr>
          <w:p w14:paraId="4925ACB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s="Times New Roman"/>
                <w:color w:val="000000"/>
                <w:sz w:val="21"/>
                <w:szCs w:val="21"/>
                <w:lang w:val="en-US" w:eastAsia="zh-CN"/>
              </w:rPr>
            </w:pPr>
            <w:r>
              <w:rPr>
                <w:rFonts w:hint="eastAsia" w:cs="Times New Roman"/>
                <w:color w:val="000000"/>
                <w:sz w:val="21"/>
                <w:szCs w:val="21"/>
                <w:lang w:val="en-US" w:eastAsia="zh-CN"/>
              </w:rPr>
              <w:t>100.65</w:t>
            </w:r>
          </w:p>
        </w:tc>
        <w:tc>
          <w:tcPr>
            <w:tcW w:w="615" w:type="pct"/>
            <w:vMerge w:val="continue"/>
            <w:tcBorders>
              <w:tl2br w:val="nil"/>
              <w:tr2bl w:val="nil"/>
            </w:tcBorders>
            <w:noWrap w:val="0"/>
            <w:tcMar>
              <w:top w:w="0" w:type="dxa"/>
              <w:left w:w="0" w:type="dxa"/>
              <w:bottom w:w="0" w:type="dxa"/>
              <w:right w:w="0" w:type="dxa"/>
            </w:tcMar>
            <w:vAlign w:val="center"/>
          </w:tcPr>
          <w:p w14:paraId="7F093D2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c>
          <w:tcPr>
            <w:tcW w:w="615" w:type="pct"/>
            <w:tcBorders>
              <w:tl2br w:val="nil"/>
              <w:tr2bl w:val="nil"/>
            </w:tcBorders>
            <w:noWrap w:val="0"/>
            <w:tcMar>
              <w:top w:w="0" w:type="dxa"/>
              <w:left w:w="0" w:type="dxa"/>
              <w:bottom w:w="0" w:type="dxa"/>
              <w:right w:w="0" w:type="dxa"/>
            </w:tcMar>
            <w:vAlign w:val="center"/>
          </w:tcPr>
          <w:p w14:paraId="0E9452C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s="Times New Roman"/>
                <w:color w:val="000000"/>
                <w:sz w:val="21"/>
                <w:szCs w:val="21"/>
                <w:lang w:val="en-US" w:eastAsia="zh-CN"/>
              </w:rPr>
            </w:pPr>
            <w:r>
              <w:rPr>
                <w:rFonts w:hint="eastAsia" w:cs="Times New Roman"/>
                <w:color w:val="000000"/>
                <w:sz w:val="21"/>
                <w:szCs w:val="21"/>
                <w:lang w:val="en-US" w:eastAsia="zh-CN"/>
              </w:rPr>
              <w:t>1.8</w:t>
            </w:r>
          </w:p>
        </w:tc>
        <w:tc>
          <w:tcPr>
            <w:tcW w:w="617" w:type="pct"/>
            <w:tcBorders>
              <w:tl2br w:val="nil"/>
              <w:tr2bl w:val="nil"/>
            </w:tcBorders>
            <w:noWrap w:val="0"/>
            <w:vAlign w:val="center"/>
          </w:tcPr>
          <w:p w14:paraId="11CFEC1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s="Times New Roman"/>
                <w:color w:val="000000"/>
                <w:sz w:val="21"/>
                <w:szCs w:val="21"/>
                <w:lang w:val="en-US" w:eastAsia="zh-CN"/>
              </w:rPr>
            </w:pPr>
            <w:r>
              <w:rPr>
                <w:rFonts w:hint="eastAsia" w:cs="Times New Roman"/>
                <w:color w:val="000000"/>
                <w:sz w:val="21"/>
                <w:szCs w:val="21"/>
                <w:lang w:val="en-US" w:eastAsia="zh-CN"/>
              </w:rPr>
              <w:t>43</w:t>
            </w:r>
          </w:p>
        </w:tc>
      </w:tr>
      <w:tr w14:paraId="52B4CD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pct"/>
            <w:vMerge w:val="continue"/>
            <w:tcBorders>
              <w:tl2br w:val="nil"/>
              <w:tr2bl w:val="nil"/>
            </w:tcBorders>
            <w:noWrap w:val="0"/>
            <w:vAlign w:val="center"/>
          </w:tcPr>
          <w:p w14:paraId="70A0DA11">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sz w:val="21"/>
                <w:szCs w:val="21"/>
              </w:rPr>
            </w:pPr>
          </w:p>
        </w:tc>
        <w:tc>
          <w:tcPr>
            <w:tcW w:w="615" w:type="pct"/>
            <w:tcBorders>
              <w:tl2br w:val="nil"/>
              <w:tr2bl w:val="nil"/>
            </w:tcBorders>
            <w:shd w:val="clear" w:color="auto" w:fill="auto"/>
            <w:noWrap w:val="0"/>
            <w:vAlign w:val="center"/>
          </w:tcPr>
          <w:p w14:paraId="06550CD0">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12:10-13:10</w:t>
            </w:r>
          </w:p>
        </w:tc>
        <w:tc>
          <w:tcPr>
            <w:tcW w:w="615" w:type="pct"/>
            <w:vMerge w:val="continue"/>
            <w:tcBorders>
              <w:tl2br w:val="nil"/>
              <w:tr2bl w:val="nil"/>
            </w:tcBorders>
            <w:noWrap w:val="0"/>
            <w:tcMar>
              <w:top w:w="0" w:type="dxa"/>
              <w:left w:w="0" w:type="dxa"/>
              <w:bottom w:w="0" w:type="dxa"/>
              <w:right w:w="0" w:type="dxa"/>
            </w:tcMar>
            <w:vAlign w:val="center"/>
          </w:tcPr>
          <w:p w14:paraId="18EEB469">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c>
          <w:tcPr>
            <w:tcW w:w="615" w:type="pct"/>
            <w:tcBorders>
              <w:tl2br w:val="nil"/>
              <w:tr2bl w:val="nil"/>
            </w:tcBorders>
            <w:noWrap w:val="0"/>
            <w:tcMar>
              <w:top w:w="0" w:type="dxa"/>
              <w:left w:w="0" w:type="dxa"/>
              <w:bottom w:w="0" w:type="dxa"/>
              <w:right w:w="0" w:type="dxa"/>
            </w:tcMar>
            <w:vAlign w:val="center"/>
          </w:tcPr>
          <w:p w14:paraId="248CBBC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s="Times New Roman"/>
                <w:color w:val="000000"/>
                <w:sz w:val="21"/>
                <w:szCs w:val="21"/>
                <w:lang w:val="en-US" w:eastAsia="zh-CN"/>
              </w:rPr>
            </w:pPr>
            <w:r>
              <w:rPr>
                <w:rFonts w:hint="eastAsia" w:cs="Times New Roman"/>
                <w:color w:val="000000"/>
                <w:sz w:val="21"/>
                <w:szCs w:val="21"/>
                <w:lang w:val="en-US" w:eastAsia="zh-CN"/>
              </w:rPr>
              <w:t>25.8</w:t>
            </w:r>
          </w:p>
        </w:tc>
        <w:tc>
          <w:tcPr>
            <w:tcW w:w="615" w:type="pct"/>
            <w:tcBorders>
              <w:tl2br w:val="nil"/>
              <w:tr2bl w:val="nil"/>
            </w:tcBorders>
            <w:noWrap w:val="0"/>
            <w:tcMar>
              <w:top w:w="0" w:type="dxa"/>
              <w:left w:w="0" w:type="dxa"/>
              <w:bottom w:w="0" w:type="dxa"/>
              <w:right w:w="0" w:type="dxa"/>
            </w:tcMar>
            <w:vAlign w:val="center"/>
          </w:tcPr>
          <w:p w14:paraId="7868E56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s="Times New Roman"/>
                <w:color w:val="000000"/>
                <w:sz w:val="21"/>
                <w:szCs w:val="21"/>
                <w:lang w:val="en-US" w:eastAsia="zh-CN"/>
              </w:rPr>
            </w:pPr>
            <w:r>
              <w:rPr>
                <w:rFonts w:hint="eastAsia" w:cs="Times New Roman"/>
                <w:color w:val="000000"/>
                <w:sz w:val="21"/>
                <w:szCs w:val="21"/>
                <w:lang w:val="en-US" w:eastAsia="zh-CN"/>
              </w:rPr>
              <w:t>100.62</w:t>
            </w:r>
          </w:p>
        </w:tc>
        <w:tc>
          <w:tcPr>
            <w:tcW w:w="615" w:type="pct"/>
            <w:vMerge w:val="continue"/>
            <w:tcBorders>
              <w:tl2br w:val="nil"/>
              <w:tr2bl w:val="nil"/>
            </w:tcBorders>
            <w:noWrap w:val="0"/>
            <w:tcMar>
              <w:top w:w="0" w:type="dxa"/>
              <w:left w:w="0" w:type="dxa"/>
              <w:bottom w:w="0" w:type="dxa"/>
              <w:right w:w="0" w:type="dxa"/>
            </w:tcMar>
            <w:vAlign w:val="center"/>
          </w:tcPr>
          <w:p w14:paraId="0D36C083">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c>
          <w:tcPr>
            <w:tcW w:w="615" w:type="pct"/>
            <w:tcBorders>
              <w:tl2br w:val="nil"/>
              <w:tr2bl w:val="nil"/>
            </w:tcBorders>
            <w:noWrap w:val="0"/>
            <w:tcMar>
              <w:top w:w="0" w:type="dxa"/>
              <w:left w:w="0" w:type="dxa"/>
              <w:bottom w:w="0" w:type="dxa"/>
              <w:right w:w="0" w:type="dxa"/>
            </w:tcMar>
            <w:vAlign w:val="center"/>
          </w:tcPr>
          <w:p w14:paraId="6C2E002D">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s="Times New Roman"/>
                <w:color w:val="000000"/>
                <w:sz w:val="21"/>
                <w:szCs w:val="21"/>
                <w:lang w:val="en-US" w:eastAsia="zh-CN"/>
              </w:rPr>
            </w:pPr>
            <w:r>
              <w:rPr>
                <w:rFonts w:hint="eastAsia" w:cs="Times New Roman"/>
                <w:color w:val="000000"/>
                <w:sz w:val="21"/>
                <w:szCs w:val="21"/>
                <w:lang w:val="en-US" w:eastAsia="zh-CN"/>
              </w:rPr>
              <w:t>1.3</w:t>
            </w:r>
          </w:p>
        </w:tc>
        <w:tc>
          <w:tcPr>
            <w:tcW w:w="617" w:type="pct"/>
            <w:tcBorders>
              <w:tl2br w:val="nil"/>
              <w:tr2bl w:val="nil"/>
            </w:tcBorders>
            <w:noWrap w:val="0"/>
            <w:vAlign w:val="center"/>
          </w:tcPr>
          <w:p w14:paraId="139120BB">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s="Times New Roman"/>
                <w:color w:val="000000"/>
                <w:sz w:val="21"/>
                <w:szCs w:val="21"/>
                <w:lang w:val="en-US" w:eastAsia="zh-CN"/>
              </w:rPr>
            </w:pPr>
            <w:r>
              <w:rPr>
                <w:rFonts w:hint="eastAsia" w:cs="Times New Roman"/>
                <w:color w:val="000000"/>
                <w:sz w:val="21"/>
                <w:szCs w:val="21"/>
                <w:lang w:val="en-US" w:eastAsia="zh-CN"/>
              </w:rPr>
              <w:t>41</w:t>
            </w:r>
          </w:p>
        </w:tc>
      </w:tr>
      <w:tr w14:paraId="36F3C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pct"/>
            <w:vMerge w:val="continue"/>
            <w:tcBorders>
              <w:tl2br w:val="nil"/>
              <w:tr2bl w:val="nil"/>
            </w:tcBorders>
            <w:noWrap w:val="0"/>
            <w:vAlign w:val="center"/>
          </w:tcPr>
          <w:p w14:paraId="2C4E24A6">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sz w:val="21"/>
                <w:szCs w:val="21"/>
              </w:rPr>
            </w:pPr>
          </w:p>
        </w:tc>
        <w:tc>
          <w:tcPr>
            <w:tcW w:w="615" w:type="pct"/>
            <w:tcBorders>
              <w:tl2br w:val="nil"/>
              <w:tr2bl w:val="nil"/>
            </w:tcBorders>
            <w:shd w:val="clear" w:color="auto" w:fill="auto"/>
            <w:noWrap w:val="0"/>
            <w:vAlign w:val="center"/>
          </w:tcPr>
          <w:p w14:paraId="04013370">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13:30-14:30</w:t>
            </w:r>
          </w:p>
        </w:tc>
        <w:tc>
          <w:tcPr>
            <w:tcW w:w="615" w:type="pct"/>
            <w:vMerge w:val="continue"/>
            <w:tcBorders>
              <w:tl2br w:val="nil"/>
              <w:tr2bl w:val="nil"/>
            </w:tcBorders>
            <w:noWrap w:val="0"/>
            <w:tcMar>
              <w:top w:w="0" w:type="dxa"/>
              <w:left w:w="0" w:type="dxa"/>
              <w:bottom w:w="0" w:type="dxa"/>
              <w:right w:w="0" w:type="dxa"/>
            </w:tcMar>
            <w:vAlign w:val="center"/>
          </w:tcPr>
          <w:p w14:paraId="276EA25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c>
          <w:tcPr>
            <w:tcW w:w="615" w:type="pct"/>
            <w:tcBorders>
              <w:tl2br w:val="nil"/>
              <w:tr2bl w:val="nil"/>
            </w:tcBorders>
            <w:noWrap w:val="0"/>
            <w:tcMar>
              <w:top w:w="0" w:type="dxa"/>
              <w:left w:w="0" w:type="dxa"/>
              <w:bottom w:w="0" w:type="dxa"/>
              <w:right w:w="0" w:type="dxa"/>
            </w:tcMar>
            <w:vAlign w:val="center"/>
          </w:tcPr>
          <w:p w14:paraId="3524A0B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s="Times New Roman"/>
                <w:color w:val="000000"/>
                <w:sz w:val="21"/>
                <w:szCs w:val="21"/>
                <w:lang w:val="en-US" w:eastAsia="zh-CN"/>
              </w:rPr>
            </w:pPr>
            <w:r>
              <w:rPr>
                <w:rFonts w:hint="eastAsia" w:cs="Times New Roman"/>
                <w:color w:val="000000"/>
                <w:sz w:val="21"/>
                <w:szCs w:val="21"/>
                <w:lang w:val="en-US" w:eastAsia="zh-CN"/>
              </w:rPr>
              <w:t>25.2</w:t>
            </w:r>
          </w:p>
        </w:tc>
        <w:tc>
          <w:tcPr>
            <w:tcW w:w="615" w:type="pct"/>
            <w:tcBorders>
              <w:tl2br w:val="nil"/>
              <w:tr2bl w:val="nil"/>
            </w:tcBorders>
            <w:noWrap w:val="0"/>
            <w:tcMar>
              <w:top w:w="0" w:type="dxa"/>
              <w:left w:w="0" w:type="dxa"/>
              <w:bottom w:w="0" w:type="dxa"/>
              <w:right w:w="0" w:type="dxa"/>
            </w:tcMar>
            <w:vAlign w:val="center"/>
          </w:tcPr>
          <w:p w14:paraId="5C12603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s="Times New Roman"/>
                <w:color w:val="000000"/>
                <w:sz w:val="21"/>
                <w:szCs w:val="21"/>
                <w:lang w:val="en-US" w:eastAsia="zh-CN"/>
              </w:rPr>
            </w:pPr>
            <w:r>
              <w:rPr>
                <w:rFonts w:hint="eastAsia" w:cs="Times New Roman"/>
                <w:color w:val="000000"/>
                <w:sz w:val="21"/>
                <w:szCs w:val="21"/>
                <w:lang w:val="en-US" w:eastAsia="zh-CN"/>
              </w:rPr>
              <w:t>100.58</w:t>
            </w:r>
          </w:p>
        </w:tc>
        <w:tc>
          <w:tcPr>
            <w:tcW w:w="615" w:type="pct"/>
            <w:vMerge w:val="continue"/>
            <w:tcBorders>
              <w:tl2br w:val="nil"/>
              <w:tr2bl w:val="nil"/>
            </w:tcBorders>
            <w:noWrap w:val="0"/>
            <w:tcMar>
              <w:top w:w="0" w:type="dxa"/>
              <w:left w:w="0" w:type="dxa"/>
              <w:bottom w:w="0" w:type="dxa"/>
              <w:right w:w="0" w:type="dxa"/>
            </w:tcMar>
            <w:vAlign w:val="center"/>
          </w:tcPr>
          <w:p w14:paraId="3131848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c>
          <w:tcPr>
            <w:tcW w:w="615" w:type="pct"/>
            <w:tcBorders>
              <w:tl2br w:val="nil"/>
              <w:tr2bl w:val="nil"/>
            </w:tcBorders>
            <w:noWrap w:val="0"/>
            <w:tcMar>
              <w:top w:w="0" w:type="dxa"/>
              <w:left w:w="0" w:type="dxa"/>
              <w:bottom w:w="0" w:type="dxa"/>
              <w:right w:w="0" w:type="dxa"/>
            </w:tcMar>
            <w:vAlign w:val="center"/>
          </w:tcPr>
          <w:p w14:paraId="4A9856BE">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s="Times New Roman"/>
                <w:color w:val="000000"/>
                <w:sz w:val="21"/>
                <w:szCs w:val="21"/>
                <w:lang w:val="en-US" w:eastAsia="zh-CN"/>
              </w:rPr>
            </w:pPr>
            <w:r>
              <w:rPr>
                <w:rFonts w:hint="eastAsia" w:cs="Times New Roman"/>
                <w:color w:val="000000"/>
                <w:sz w:val="21"/>
                <w:szCs w:val="21"/>
                <w:lang w:val="en-US" w:eastAsia="zh-CN"/>
              </w:rPr>
              <w:t>1.1</w:t>
            </w:r>
          </w:p>
        </w:tc>
        <w:tc>
          <w:tcPr>
            <w:tcW w:w="617" w:type="pct"/>
            <w:tcBorders>
              <w:tl2br w:val="nil"/>
              <w:tr2bl w:val="nil"/>
            </w:tcBorders>
            <w:noWrap w:val="0"/>
            <w:vAlign w:val="center"/>
          </w:tcPr>
          <w:p w14:paraId="565A481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cs="Times New Roman"/>
                <w:color w:val="000000"/>
                <w:sz w:val="21"/>
                <w:szCs w:val="21"/>
                <w:lang w:val="en-US" w:eastAsia="zh-CN"/>
              </w:rPr>
            </w:pPr>
            <w:r>
              <w:rPr>
                <w:rFonts w:hint="eastAsia" w:cs="Times New Roman"/>
                <w:color w:val="000000"/>
                <w:sz w:val="21"/>
                <w:szCs w:val="21"/>
                <w:lang w:val="en-US" w:eastAsia="zh-CN"/>
              </w:rPr>
              <w:t>49</w:t>
            </w:r>
          </w:p>
        </w:tc>
      </w:tr>
      <w:tr w14:paraId="1E3C20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pct"/>
            <w:tcBorders>
              <w:tl2br w:val="nil"/>
              <w:tr2bl w:val="nil"/>
            </w:tcBorders>
            <w:noWrap w:val="0"/>
            <w:vAlign w:val="center"/>
          </w:tcPr>
          <w:p w14:paraId="6A79B64D">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监测日期</w:t>
            </w:r>
          </w:p>
        </w:tc>
        <w:tc>
          <w:tcPr>
            <w:tcW w:w="615" w:type="pct"/>
            <w:tcBorders>
              <w:tl2br w:val="nil"/>
              <w:tr2bl w:val="nil"/>
            </w:tcBorders>
            <w:noWrap w:val="0"/>
            <w:vAlign w:val="center"/>
          </w:tcPr>
          <w:p w14:paraId="345D7FF9">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监测时间</w:t>
            </w:r>
          </w:p>
        </w:tc>
        <w:tc>
          <w:tcPr>
            <w:tcW w:w="615" w:type="pct"/>
            <w:tcBorders>
              <w:tl2br w:val="nil"/>
              <w:tr2bl w:val="nil"/>
            </w:tcBorders>
            <w:noWrap w:val="0"/>
            <w:tcMar>
              <w:top w:w="0" w:type="dxa"/>
              <w:left w:w="0" w:type="dxa"/>
              <w:bottom w:w="0" w:type="dxa"/>
              <w:right w:w="0" w:type="dxa"/>
            </w:tcMar>
            <w:vAlign w:val="center"/>
          </w:tcPr>
          <w:p w14:paraId="2F6B9F81">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天气</w:t>
            </w:r>
          </w:p>
        </w:tc>
        <w:tc>
          <w:tcPr>
            <w:tcW w:w="615" w:type="pct"/>
            <w:tcBorders>
              <w:tl2br w:val="nil"/>
              <w:tr2bl w:val="nil"/>
            </w:tcBorders>
            <w:noWrap w:val="0"/>
            <w:tcMar>
              <w:top w:w="0" w:type="dxa"/>
              <w:left w:w="0" w:type="dxa"/>
              <w:bottom w:w="0" w:type="dxa"/>
              <w:right w:w="0" w:type="dxa"/>
            </w:tcMar>
            <w:vAlign w:val="center"/>
          </w:tcPr>
          <w:p w14:paraId="7B7F16FA">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eastAsia"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rPr>
              <w:t>温度</w:t>
            </w:r>
            <w:r>
              <w:rPr>
                <w:rFonts w:hint="eastAsia" w:cs="Times New Roman"/>
                <w:color w:val="000000"/>
                <w:sz w:val="21"/>
                <w:szCs w:val="21"/>
                <w:lang w:eastAsia="zh-CN"/>
              </w:rPr>
              <w:t>（</w:t>
            </w:r>
            <w:r>
              <w:rPr>
                <w:rFonts w:hint="default" w:ascii="Times New Roman" w:hAnsi="Times New Roman" w:eastAsia="宋体" w:cs="Times New Roman"/>
                <w:color w:val="000000"/>
                <w:sz w:val="21"/>
                <w:szCs w:val="21"/>
              </w:rPr>
              <w:t>℃</w:t>
            </w:r>
            <w:r>
              <w:rPr>
                <w:rFonts w:hint="eastAsia" w:cs="Times New Roman"/>
                <w:color w:val="000000"/>
                <w:sz w:val="21"/>
                <w:szCs w:val="21"/>
                <w:lang w:eastAsia="zh-CN"/>
              </w:rPr>
              <w:t>）</w:t>
            </w:r>
          </w:p>
        </w:tc>
        <w:tc>
          <w:tcPr>
            <w:tcW w:w="615" w:type="pct"/>
            <w:tcBorders>
              <w:tl2br w:val="nil"/>
              <w:tr2bl w:val="nil"/>
            </w:tcBorders>
            <w:noWrap w:val="0"/>
            <w:tcMar>
              <w:top w:w="0" w:type="dxa"/>
              <w:left w:w="0" w:type="dxa"/>
              <w:bottom w:w="0" w:type="dxa"/>
              <w:right w:w="0" w:type="dxa"/>
            </w:tcMar>
            <w:vAlign w:val="center"/>
          </w:tcPr>
          <w:p w14:paraId="797F36B1">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eastAsia"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rPr>
              <w:t>大气压</w:t>
            </w:r>
            <w:r>
              <w:rPr>
                <w:rFonts w:hint="eastAsia" w:cs="Times New Roman"/>
                <w:color w:val="000000"/>
                <w:sz w:val="21"/>
                <w:szCs w:val="21"/>
                <w:lang w:eastAsia="zh-CN"/>
              </w:rPr>
              <w:t>（</w:t>
            </w:r>
            <w:r>
              <w:rPr>
                <w:rFonts w:hint="default" w:ascii="Times New Roman" w:hAnsi="Times New Roman" w:eastAsia="宋体" w:cs="Times New Roman"/>
                <w:color w:val="000000"/>
                <w:sz w:val="21"/>
                <w:szCs w:val="21"/>
              </w:rPr>
              <w:t>kPa</w:t>
            </w:r>
            <w:r>
              <w:rPr>
                <w:rFonts w:hint="eastAsia" w:cs="Times New Roman"/>
                <w:color w:val="000000"/>
                <w:sz w:val="21"/>
                <w:szCs w:val="21"/>
                <w:lang w:eastAsia="zh-CN"/>
              </w:rPr>
              <w:t>）</w:t>
            </w:r>
          </w:p>
        </w:tc>
        <w:tc>
          <w:tcPr>
            <w:tcW w:w="615" w:type="pct"/>
            <w:tcBorders>
              <w:tl2br w:val="nil"/>
              <w:tr2bl w:val="nil"/>
            </w:tcBorders>
            <w:noWrap w:val="0"/>
            <w:tcMar>
              <w:top w:w="0" w:type="dxa"/>
              <w:left w:w="0" w:type="dxa"/>
              <w:bottom w:w="0" w:type="dxa"/>
              <w:right w:w="0" w:type="dxa"/>
            </w:tcMar>
            <w:vAlign w:val="center"/>
          </w:tcPr>
          <w:p w14:paraId="6ECF868C">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风向</w:t>
            </w:r>
          </w:p>
        </w:tc>
        <w:tc>
          <w:tcPr>
            <w:tcW w:w="615" w:type="pct"/>
            <w:tcBorders>
              <w:tl2br w:val="nil"/>
              <w:tr2bl w:val="nil"/>
            </w:tcBorders>
            <w:noWrap w:val="0"/>
            <w:tcMar>
              <w:top w:w="0" w:type="dxa"/>
              <w:left w:w="0" w:type="dxa"/>
              <w:bottom w:w="0" w:type="dxa"/>
              <w:right w:w="0" w:type="dxa"/>
            </w:tcMar>
            <w:vAlign w:val="center"/>
          </w:tcPr>
          <w:p w14:paraId="7C3C56FA">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eastAsia"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rPr>
              <w:t>风速</w:t>
            </w:r>
            <w:r>
              <w:rPr>
                <w:rFonts w:hint="eastAsia" w:cs="Times New Roman"/>
                <w:color w:val="000000"/>
                <w:sz w:val="21"/>
                <w:szCs w:val="21"/>
                <w:lang w:eastAsia="zh-CN"/>
              </w:rPr>
              <w:t>（</w:t>
            </w:r>
            <w:r>
              <w:rPr>
                <w:rFonts w:hint="default" w:ascii="Times New Roman" w:hAnsi="Times New Roman" w:eastAsia="宋体" w:cs="Times New Roman"/>
                <w:color w:val="000000"/>
                <w:sz w:val="21"/>
                <w:szCs w:val="21"/>
              </w:rPr>
              <w:t>m/s</w:t>
            </w:r>
            <w:r>
              <w:rPr>
                <w:rFonts w:hint="eastAsia" w:cs="Times New Roman"/>
                <w:color w:val="000000"/>
                <w:sz w:val="21"/>
                <w:szCs w:val="21"/>
                <w:lang w:eastAsia="zh-CN"/>
              </w:rPr>
              <w:t>）</w:t>
            </w:r>
          </w:p>
        </w:tc>
        <w:tc>
          <w:tcPr>
            <w:tcW w:w="617" w:type="pct"/>
            <w:tcBorders>
              <w:tl2br w:val="nil"/>
              <w:tr2bl w:val="nil"/>
            </w:tcBorders>
            <w:noWrap w:val="0"/>
            <w:vAlign w:val="center"/>
          </w:tcPr>
          <w:p w14:paraId="5CE61942">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湿度（%）</w:t>
            </w:r>
          </w:p>
        </w:tc>
      </w:tr>
      <w:tr w14:paraId="5D733E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pct"/>
            <w:vMerge w:val="restart"/>
            <w:tcBorders>
              <w:tl2br w:val="nil"/>
              <w:tr2bl w:val="nil"/>
            </w:tcBorders>
            <w:shd w:val="clear" w:color="auto" w:fill="auto"/>
            <w:noWrap w:val="0"/>
            <w:vAlign w:val="center"/>
          </w:tcPr>
          <w:p w14:paraId="235189D4">
            <w:pPr>
              <w:keepNext w:val="0"/>
              <w:keepLines w:val="0"/>
              <w:pageBreakBefore w:val="0"/>
              <w:widowControl w:val="0"/>
              <w:numPr>
                <w:ilvl w:val="0"/>
                <w:numId w:val="0"/>
              </w:numPr>
              <w:kinsoku/>
              <w:wordWrap/>
              <w:overflowPunct/>
              <w:topLinePunct w:val="0"/>
              <w:autoSpaceDE w:val="0"/>
              <w:autoSpaceDN w:val="0"/>
              <w:bidi w:val="0"/>
              <w:spacing w:line="240" w:lineRule="auto"/>
              <w:ind w:left="0" w:lef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b w:val="0"/>
                <w:bCs w:val="0"/>
                <w:color w:val="000000"/>
                <w:sz w:val="21"/>
                <w:szCs w:val="21"/>
                <w:lang w:val="en-US" w:eastAsia="zh-CN"/>
              </w:rPr>
              <w:t>2025.05.17</w:t>
            </w:r>
          </w:p>
        </w:tc>
        <w:tc>
          <w:tcPr>
            <w:tcW w:w="615" w:type="pct"/>
            <w:tcBorders>
              <w:tl2br w:val="nil"/>
              <w:tr2bl w:val="nil"/>
            </w:tcBorders>
            <w:shd w:val="clear" w:color="auto" w:fill="auto"/>
            <w:noWrap w:val="0"/>
            <w:vAlign w:val="center"/>
          </w:tcPr>
          <w:p w14:paraId="6E252CA1">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10:00-11:00</w:t>
            </w:r>
          </w:p>
        </w:tc>
        <w:tc>
          <w:tcPr>
            <w:tcW w:w="615" w:type="pct"/>
            <w:vMerge w:val="restart"/>
            <w:tcBorders>
              <w:tl2br w:val="nil"/>
              <w:tr2bl w:val="nil"/>
            </w:tcBorders>
            <w:noWrap w:val="0"/>
            <w:tcMar>
              <w:top w:w="0" w:type="dxa"/>
              <w:left w:w="0" w:type="dxa"/>
              <w:bottom w:w="0" w:type="dxa"/>
              <w:right w:w="0" w:type="dxa"/>
            </w:tcMar>
            <w:vAlign w:val="center"/>
          </w:tcPr>
          <w:p w14:paraId="544AA845">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晴</w:t>
            </w:r>
          </w:p>
        </w:tc>
        <w:tc>
          <w:tcPr>
            <w:tcW w:w="615" w:type="pct"/>
            <w:tcBorders>
              <w:tl2br w:val="nil"/>
              <w:tr2bl w:val="nil"/>
            </w:tcBorders>
            <w:noWrap w:val="0"/>
            <w:tcMar>
              <w:top w:w="0" w:type="dxa"/>
              <w:left w:w="0" w:type="dxa"/>
              <w:bottom w:w="0" w:type="dxa"/>
              <w:right w:w="0" w:type="dxa"/>
            </w:tcMar>
            <w:vAlign w:val="center"/>
          </w:tcPr>
          <w:p w14:paraId="42C980E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27.5</w:t>
            </w:r>
          </w:p>
        </w:tc>
        <w:tc>
          <w:tcPr>
            <w:tcW w:w="615" w:type="pct"/>
            <w:tcBorders>
              <w:tl2br w:val="nil"/>
              <w:tr2bl w:val="nil"/>
            </w:tcBorders>
            <w:noWrap w:val="0"/>
            <w:tcMar>
              <w:top w:w="0" w:type="dxa"/>
              <w:left w:w="0" w:type="dxa"/>
              <w:bottom w:w="0" w:type="dxa"/>
              <w:right w:w="0" w:type="dxa"/>
            </w:tcMar>
            <w:vAlign w:val="center"/>
          </w:tcPr>
          <w:p w14:paraId="2701CC4F">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100.68</w:t>
            </w:r>
          </w:p>
        </w:tc>
        <w:tc>
          <w:tcPr>
            <w:tcW w:w="615" w:type="pct"/>
            <w:vMerge w:val="restart"/>
            <w:tcBorders>
              <w:tl2br w:val="nil"/>
              <w:tr2bl w:val="nil"/>
            </w:tcBorders>
            <w:noWrap w:val="0"/>
            <w:tcMar>
              <w:top w:w="0" w:type="dxa"/>
              <w:left w:w="0" w:type="dxa"/>
              <w:bottom w:w="0" w:type="dxa"/>
              <w:right w:w="0" w:type="dxa"/>
            </w:tcMar>
            <w:vAlign w:val="center"/>
          </w:tcPr>
          <w:p w14:paraId="494F7CD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东</w:t>
            </w:r>
            <w:r>
              <w:rPr>
                <w:rFonts w:hint="eastAsia" w:cs="Times New Roman"/>
                <w:sz w:val="21"/>
                <w:szCs w:val="21"/>
                <w:lang w:val="en-US" w:eastAsia="zh-CN"/>
              </w:rPr>
              <w:t>北</w:t>
            </w:r>
          </w:p>
        </w:tc>
        <w:tc>
          <w:tcPr>
            <w:tcW w:w="615" w:type="pct"/>
            <w:tcBorders>
              <w:tl2br w:val="nil"/>
              <w:tr2bl w:val="nil"/>
            </w:tcBorders>
            <w:noWrap w:val="0"/>
            <w:tcMar>
              <w:top w:w="0" w:type="dxa"/>
              <w:left w:w="0" w:type="dxa"/>
              <w:bottom w:w="0" w:type="dxa"/>
              <w:right w:w="0" w:type="dxa"/>
            </w:tcMar>
            <w:vAlign w:val="center"/>
          </w:tcPr>
          <w:p w14:paraId="35F9324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3.2</w:t>
            </w:r>
          </w:p>
        </w:tc>
        <w:tc>
          <w:tcPr>
            <w:tcW w:w="617" w:type="pct"/>
            <w:tcBorders>
              <w:tl2br w:val="nil"/>
              <w:tr2bl w:val="nil"/>
            </w:tcBorders>
            <w:noWrap w:val="0"/>
            <w:vAlign w:val="center"/>
          </w:tcPr>
          <w:p w14:paraId="763C8F7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60</w:t>
            </w:r>
          </w:p>
        </w:tc>
      </w:tr>
      <w:tr w14:paraId="02195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pct"/>
            <w:vMerge w:val="continue"/>
            <w:tcBorders>
              <w:tl2br w:val="nil"/>
              <w:tr2bl w:val="nil"/>
            </w:tcBorders>
            <w:noWrap w:val="0"/>
            <w:vAlign w:val="center"/>
          </w:tcPr>
          <w:p w14:paraId="23E6491A">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sz w:val="21"/>
                <w:szCs w:val="21"/>
              </w:rPr>
            </w:pPr>
          </w:p>
        </w:tc>
        <w:tc>
          <w:tcPr>
            <w:tcW w:w="615" w:type="pct"/>
            <w:tcBorders>
              <w:tl2br w:val="nil"/>
              <w:tr2bl w:val="nil"/>
            </w:tcBorders>
            <w:shd w:val="clear" w:color="auto" w:fill="auto"/>
            <w:noWrap w:val="0"/>
            <w:vAlign w:val="center"/>
          </w:tcPr>
          <w:p w14:paraId="334E84D2">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11:20-12:20</w:t>
            </w:r>
          </w:p>
        </w:tc>
        <w:tc>
          <w:tcPr>
            <w:tcW w:w="615" w:type="pct"/>
            <w:vMerge w:val="continue"/>
            <w:tcBorders>
              <w:tl2br w:val="nil"/>
              <w:tr2bl w:val="nil"/>
            </w:tcBorders>
            <w:noWrap w:val="0"/>
            <w:tcMar>
              <w:top w:w="0" w:type="dxa"/>
              <w:left w:w="0" w:type="dxa"/>
              <w:bottom w:w="0" w:type="dxa"/>
              <w:right w:w="0" w:type="dxa"/>
            </w:tcMar>
            <w:vAlign w:val="center"/>
          </w:tcPr>
          <w:p w14:paraId="54EEB311">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c>
          <w:tcPr>
            <w:tcW w:w="615" w:type="pct"/>
            <w:tcBorders>
              <w:tl2br w:val="nil"/>
              <w:tr2bl w:val="nil"/>
            </w:tcBorders>
            <w:noWrap w:val="0"/>
            <w:tcMar>
              <w:top w:w="0" w:type="dxa"/>
              <w:left w:w="0" w:type="dxa"/>
              <w:bottom w:w="0" w:type="dxa"/>
              <w:right w:w="0" w:type="dxa"/>
            </w:tcMar>
            <w:vAlign w:val="center"/>
          </w:tcPr>
          <w:p w14:paraId="6AFB21F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29.2</w:t>
            </w:r>
          </w:p>
        </w:tc>
        <w:tc>
          <w:tcPr>
            <w:tcW w:w="615" w:type="pct"/>
            <w:tcBorders>
              <w:tl2br w:val="nil"/>
              <w:tr2bl w:val="nil"/>
            </w:tcBorders>
            <w:noWrap w:val="0"/>
            <w:tcMar>
              <w:top w:w="0" w:type="dxa"/>
              <w:left w:w="0" w:type="dxa"/>
              <w:bottom w:w="0" w:type="dxa"/>
              <w:right w:w="0" w:type="dxa"/>
            </w:tcMar>
            <w:vAlign w:val="center"/>
          </w:tcPr>
          <w:p w14:paraId="1495FE7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100.56</w:t>
            </w:r>
          </w:p>
        </w:tc>
        <w:tc>
          <w:tcPr>
            <w:tcW w:w="615" w:type="pct"/>
            <w:vMerge w:val="continue"/>
            <w:tcBorders>
              <w:tl2br w:val="nil"/>
              <w:tr2bl w:val="nil"/>
            </w:tcBorders>
            <w:noWrap w:val="0"/>
            <w:tcMar>
              <w:top w:w="0" w:type="dxa"/>
              <w:left w:w="0" w:type="dxa"/>
              <w:bottom w:w="0" w:type="dxa"/>
              <w:right w:w="0" w:type="dxa"/>
            </w:tcMar>
            <w:vAlign w:val="center"/>
          </w:tcPr>
          <w:p w14:paraId="435E050C">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c>
          <w:tcPr>
            <w:tcW w:w="615" w:type="pct"/>
            <w:tcBorders>
              <w:tl2br w:val="nil"/>
              <w:tr2bl w:val="nil"/>
            </w:tcBorders>
            <w:noWrap w:val="0"/>
            <w:tcMar>
              <w:top w:w="0" w:type="dxa"/>
              <w:left w:w="0" w:type="dxa"/>
              <w:bottom w:w="0" w:type="dxa"/>
              <w:right w:w="0" w:type="dxa"/>
            </w:tcMar>
            <w:vAlign w:val="center"/>
          </w:tcPr>
          <w:p w14:paraId="49BE30A4">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3.6</w:t>
            </w:r>
          </w:p>
        </w:tc>
        <w:tc>
          <w:tcPr>
            <w:tcW w:w="617" w:type="pct"/>
            <w:tcBorders>
              <w:tl2br w:val="nil"/>
              <w:tr2bl w:val="nil"/>
            </w:tcBorders>
            <w:noWrap w:val="0"/>
            <w:vAlign w:val="center"/>
          </w:tcPr>
          <w:p w14:paraId="14717D2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50</w:t>
            </w:r>
          </w:p>
        </w:tc>
      </w:tr>
      <w:tr w14:paraId="33F856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7" w:type="pct"/>
            <w:vMerge w:val="continue"/>
            <w:tcBorders>
              <w:tl2br w:val="nil"/>
              <w:tr2bl w:val="nil"/>
            </w:tcBorders>
            <w:noWrap w:val="0"/>
            <w:vAlign w:val="center"/>
          </w:tcPr>
          <w:p w14:paraId="3506C4DB">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sz w:val="21"/>
                <w:szCs w:val="21"/>
              </w:rPr>
            </w:pPr>
          </w:p>
        </w:tc>
        <w:tc>
          <w:tcPr>
            <w:tcW w:w="615" w:type="pct"/>
            <w:tcBorders>
              <w:tl2br w:val="nil"/>
              <w:tr2bl w:val="nil"/>
            </w:tcBorders>
            <w:shd w:val="clear" w:color="auto" w:fill="auto"/>
            <w:noWrap w:val="0"/>
            <w:vAlign w:val="center"/>
          </w:tcPr>
          <w:p w14:paraId="6A2BDDE5">
            <w:pPr>
              <w:keepNext w:val="0"/>
              <w:keepLines w:val="0"/>
              <w:pageBreakBefore w:val="0"/>
              <w:widowControl w:val="0"/>
              <w:kinsoku/>
              <w:wordWrap/>
              <w:overflowPunct/>
              <w:topLinePunct w:val="0"/>
              <w:autoSpaceDE w:val="0"/>
              <w:autoSpaceDN w:val="0"/>
              <w:bidi w:val="0"/>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12:40-13:40</w:t>
            </w:r>
          </w:p>
        </w:tc>
        <w:tc>
          <w:tcPr>
            <w:tcW w:w="615" w:type="pct"/>
            <w:vMerge w:val="continue"/>
            <w:tcBorders>
              <w:tl2br w:val="nil"/>
              <w:tr2bl w:val="nil"/>
            </w:tcBorders>
            <w:noWrap w:val="0"/>
            <w:tcMar>
              <w:top w:w="0" w:type="dxa"/>
              <w:left w:w="0" w:type="dxa"/>
              <w:bottom w:w="0" w:type="dxa"/>
              <w:right w:w="0" w:type="dxa"/>
            </w:tcMar>
            <w:vAlign w:val="center"/>
          </w:tcPr>
          <w:p w14:paraId="4C9BA918">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c>
          <w:tcPr>
            <w:tcW w:w="615" w:type="pct"/>
            <w:tcBorders>
              <w:tl2br w:val="nil"/>
              <w:tr2bl w:val="nil"/>
            </w:tcBorders>
            <w:noWrap w:val="0"/>
            <w:tcMar>
              <w:top w:w="0" w:type="dxa"/>
              <w:left w:w="0" w:type="dxa"/>
              <w:bottom w:w="0" w:type="dxa"/>
              <w:right w:w="0" w:type="dxa"/>
            </w:tcMar>
            <w:vAlign w:val="center"/>
          </w:tcPr>
          <w:p w14:paraId="4DA4A13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31.6</w:t>
            </w:r>
          </w:p>
        </w:tc>
        <w:tc>
          <w:tcPr>
            <w:tcW w:w="615" w:type="pct"/>
            <w:tcBorders>
              <w:tl2br w:val="nil"/>
              <w:tr2bl w:val="nil"/>
            </w:tcBorders>
            <w:noWrap w:val="0"/>
            <w:tcMar>
              <w:top w:w="0" w:type="dxa"/>
              <w:left w:w="0" w:type="dxa"/>
              <w:bottom w:w="0" w:type="dxa"/>
              <w:right w:w="0" w:type="dxa"/>
            </w:tcMar>
            <w:vAlign w:val="center"/>
          </w:tcPr>
          <w:p w14:paraId="2146F426">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100.45</w:t>
            </w:r>
          </w:p>
        </w:tc>
        <w:tc>
          <w:tcPr>
            <w:tcW w:w="615" w:type="pct"/>
            <w:vMerge w:val="continue"/>
            <w:tcBorders>
              <w:tl2br w:val="nil"/>
              <w:tr2bl w:val="nil"/>
            </w:tcBorders>
            <w:noWrap w:val="0"/>
            <w:tcMar>
              <w:top w:w="0" w:type="dxa"/>
              <w:left w:w="0" w:type="dxa"/>
              <w:bottom w:w="0" w:type="dxa"/>
              <w:right w:w="0" w:type="dxa"/>
            </w:tcMar>
            <w:vAlign w:val="center"/>
          </w:tcPr>
          <w:p w14:paraId="34CB2FD7">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c>
          <w:tcPr>
            <w:tcW w:w="615" w:type="pct"/>
            <w:tcBorders>
              <w:tl2br w:val="nil"/>
              <w:tr2bl w:val="nil"/>
            </w:tcBorders>
            <w:noWrap w:val="0"/>
            <w:tcMar>
              <w:top w:w="0" w:type="dxa"/>
              <w:left w:w="0" w:type="dxa"/>
              <w:bottom w:w="0" w:type="dxa"/>
              <w:right w:w="0" w:type="dxa"/>
            </w:tcMar>
            <w:vAlign w:val="center"/>
          </w:tcPr>
          <w:p w14:paraId="02C499DA">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3.8</w:t>
            </w:r>
          </w:p>
        </w:tc>
        <w:tc>
          <w:tcPr>
            <w:tcW w:w="617" w:type="pct"/>
            <w:tcBorders>
              <w:tl2br w:val="nil"/>
              <w:tr2bl w:val="nil"/>
            </w:tcBorders>
            <w:noWrap w:val="0"/>
            <w:vAlign w:val="center"/>
          </w:tcPr>
          <w:p w14:paraId="31E9E440">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45</w:t>
            </w:r>
          </w:p>
        </w:tc>
      </w:tr>
    </w:tbl>
    <w:p w14:paraId="38376560">
      <w:pPr>
        <w:pStyle w:val="8"/>
        <w:shd w:val="clear"/>
        <w:jc w:val="center"/>
        <w:rPr>
          <w:rFonts w:hint="eastAsia"/>
          <w:lang w:val="en-US" w:eastAsia="zh-CN"/>
        </w:rPr>
      </w:pPr>
      <w:r>
        <w:rPr>
          <w:rFonts w:hint="eastAsia"/>
          <w:b/>
          <w:bCs/>
          <w:lang w:val="en-US" w:eastAsia="zh-CN"/>
        </w:rPr>
        <w:t>表9-3  有组织废气检测结果（DA001 颗粒物）</w:t>
      </w:r>
    </w:p>
    <w:tbl>
      <w:tblPr>
        <w:tblStyle w:val="19"/>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66"/>
        <w:gridCol w:w="1108"/>
        <w:gridCol w:w="1108"/>
        <w:gridCol w:w="1108"/>
        <w:gridCol w:w="3"/>
        <w:gridCol w:w="1104"/>
        <w:gridCol w:w="1111"/>
        <w:gridCol w:w="1111"/>
      </w:tblGrid>
      <w:tr w14:paraId="3503CC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95" w:type="pct"/>
            <w:tcBorders>
              <w:tl2br w:val="nil"/>
              <w:tr2bl w:val="nil"/>
            </w:tcBorders>
            <w:noWrap w:val="0"/>
            <w:vAlign w:val="center"/>
          </w:tcPr>
          <w:p w14:paraId="05A7799C">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kern w:val="0"/>
                <w:sz w:val="21"/>
                <w:szCs w:val="21"/>
              </w:rPr>
              <w:t>检测项目</w:t>
            </w:r>
          </w:p>
        </w:tc>
        <w:tc>
          <w:tcPr>
            <w:tcW w:w="1952" w:type="pct"/>
            <w:gridSpan w:val="4"/>
            <w:tcBorders>
              <w:tl2br w:val="nil"/>
              <w:tr2bl w:val="nil"/>
            </w:tcBorders>
            <w:noWrap w:val="0"/>
            <w:vAlign w:val="center"/>
          </w:tcPr>
          <w:p w14:paraId="5CACB91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颗粒物</w:t>
            </w:r>
          </w:p>
        </w:tc>
        <w:tc>
          <w:tcPr>
            <w:tcW w:w="1952" w:type="pct"/>
            <w:gridSpan w:val="3"/>
            <w:tcBorders>
              <w:tl2br w:val="nil"/>
              <w:tr2bl w:val="nil"/>
            </w:tcBorders>
            <w:noWrap w:val="0"/>
            <w:vAlign w:val="center"/>
          </w:tcPr>
          <w:p w14:paraId="7FC4A57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颗粒物</w:t>
            </w:r>
          </w:p>
        </w:tc>
      </w:tr>
      <w:tr w14:paraId="3391B3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95" w:type="pct"/>
            <w:tcBorders>
              <w:tl2br w:val="nil"/>
              <w:tr2bl w:val="nil"/>
            </w:tcBorders>
            <w:noWrap w:val="0"/>
            <w:vAlign w:val="center"/>
          </w:tcPr>
          <w:p w14:paraId="2603C18A">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检测点位</w:t>
            </w:r>
          </w:p>
        </w:tc>
        <w:tc>
          <w:tcPr>
            <w:tcW w:w="1950" w:type="pct"/>
            <w:gridSpan w:val="3"/>
            <w:tcBorders>
              <w:tl2br w:val="nil"/>
              <w:tr2bl w:val="nil"/>
            </w:tcBorders>
            <w:noWrap w:val="0"/>
            <w:vAlign w:val="center"/>
          </w:tcPr>
          <w:p w14:paraId="53A0C276">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DA001</w:t>
            </w:r>
          </w:p>
        </w:tc>
        <w:tc>
          <w:tcPr>
            <w:tcW w:w="1953" w:type="pct"/>
            <w:gridSpan w:val="4"/>
            <w:tcBorders>
              <w:tl2br w:val="nil"/>
              <w:tr2bl w:val="nil"/>
            </w:tcBorders>
            <w:noWrap w:val="0"/>
            <w:vAlign w:val="center"/>
          </w:tcPr>
          <w:p w14:paraId="6E182086">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DA001</w:t>
            </w:r>
          </w:p>
        </w:tc>
      </w:tr>
      <w:tr w14:paraId="5952AD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95" w:type="pct"/>
            <w:tcBorders>
              <w:tl2br w:val="nil"/>
              <w:tr2bl w:val="nil"/>
            </w:tcBorders>
            <w:noWrap w:val="0"/>
            <w:vAlign w:val="center"/>
          </w:tcPr>
          <w:p w14:paraId="5CADE628">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排气筒高度（m）</w:t>
            </w:r>
          </w:p>
        </w:tc>
        <w:tc>
          <w:tcPr>
            <w:tcW w:w="1950" w:type="pct"/>
            <w:gridSpan w:val="3"/>
            <w:tcBorders>
              <w:tl2br w:val="nil"/>
              <w:tr2bl w:val="nil"/>
            </w:tcBorders>
            <w:noWrap w:val="0"/>
            <w:vAlign w:val="center"/>
          </w:tcPr>
          <w:p w14:paraId="088B8D38">
            <w:pPr>
              <w:pStyle w:val="8"/>
              <w:keepNext w:val="0"/>
              <w:keepLines w:val="0"/>
              <w:pageBreakBefore w:val="0"/>
              <w:tabs>
                <w:tab w:val="left" w:pos="1061"/>
              </w:tabs>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15</w:t>
            </w:r>
          </w:p>
        </w:tc>
        <w:tc>
          <w:tcPr>
            <w:tcW w:w="1953" w:type="pct"/>
            <w:gridSpan w:val="4"/>
            <w:tcBorders>
              <w:tl2br w:val="nil"/>
              <w:tr2bl w:val="nil"/>
            </w:tcBorders>
            <w:shd w:val="clear" w:color="auto" w:fill="auto"/>
            <w:noWrap w:val="0"/>
            <w:vAlign w:val="center"/>
          </w:tcPr>
          <w:p w14:paraId="25220A97">
            <w:pPr>
              <w:pStyle w:val="8"/>
              <w:keepNext w:val="0"/>
              <w:keepLines w:val="0"/>
              <w:pageBreakBefore w:val="0"/>
              <w:tabs>
                <w:tab w:val="left" w:pos="1061"/>
              </w:tabs>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15</w:t>
            </w:r>
          </w:p>
        </w:tc>
      </w:tr>
      <w:tr w14:paraId="697284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95" w:type="pct"/>
            <w:tcBorders>
              <w:tl2br w:val="nil"/>
              <w:tr2bl w:val="nil"/>
            </w:tcBorders>
            <w:noWrap w:val="0"/>
            <w:vAlign w:val="center"/>
          </w:tcPr>
          <w:p w14:paraId="59B145F4">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管道直径（m）</w:t>
            </w:r>
          </w:p>
        </w:tc>
        <w:tc>
          <w:tcPr>
            <w:tcW w:w="1950" w:type="pct"/>
            <w:gridSpan w:val="3"/>
            <w:tcBorders>
              <w:tl2br w:val="nil"/>
              <w:tr2bl w:val="nil"/>
            </w:tcBorders>
            <w:noWrap w:val="0"/>
            <w:vAlign w:val="center"/>
          </w:tcPr>
          <w:p w14:paraId="2DF969A1">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1.25</w:t>
            </w:r>
          </w:p>
        </w:tc>
        <w:tc>
          <w:tcPr>
            <w:tcW w:w="1953" w:type="pct"/>
            <w:gridSpan w:val="4"/>
            <w:tcBorders>
              <w:tl2br w:val="nil"/>
              <w:tr2bl w:val="nil"/>
            </w:tcBorders>
            <w:shd w:val="clear" w:color="auto" w:fill="auto"/>
            <w:noWrap w:val="0"/>
            <w:vAlign w:val="center"/>
          </w:tcPr>
          <w:p w14:paraId="50A80BD0">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1.25</w:t>
            </w:r>
          </w:p>
        </w:tc>
      </w:tr>
      <w:tr w14:paraId="224536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95" w:type="pct"/>
            <w:tcBorders>
              <w:tl2br w:val="nil"/>
              <w:tr2bl w:val="nil"/>
            </w:tcBorders>
            <w:noWrap w:val="0"/>
            <w:vAlign w:val="center"/>
          </w:tcPr>
          <w:p w14:paraId="34340AC3">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采样日期</w:t>
            </w:r>
          </w:p>
        </w:tc>
        <w:tc>
          <w:tcPr>
            <w:tcW w:w="1950" w:type="pct"/>
            <w:gridSpan w:val="3"/>
            <w:tcBorders>
              <w:tl2br w:val="nil"/>
              <w:tr2bl w:val="nil"/>
            </w:tcBorders>
            <w:noWrap w:val="0"/>
            <w:vAlign w:val="center"/>
          </w:tcPr>
          <w:p w14:paraId="7C888E02">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2025.05.13</w:t>
            </w:r>
          </w:p>
        </w:tc>
        <w:tc>
          <w:tcPr>
            <w:tcW w:w="1953" w:type="pct"/>
            <w:gridSpan w:val="4"/>
            <w:tcBorders>
              <w:tl2br w:val="nil"/>
              <w:tr2bl w:val="nil"/>
            </w:tcBorders>
            <w:noWrap w:val="0"/>
            <w:vAlign w:val="center"/>
          </w:tcPr>
          <w:p w14:paraId="029BA170">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2025.05.16</w:t>
            </w:r>
          </w:p>
        </w:tc>
      </w:tr>
      <w:tr w14:paraId="459B79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95" w:type="pct"/>
            <w:tcBorders>
              <w:tl2br w:val="nil"/>
              <w:tr2bl w:val="nil"/>
            </w:tcBorders>
            <w:noWrap w:val="0"/>
            <w:vAlign w:val="center"/>
          </w:tcPr>
          <w:p w14:paraId="5B05C225">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分析日期</w:t>
            </w:r>
          </w:p>
        </w:tc>
        <w:tc>
          <w:tcPr>
            <w:tcW w:w="1950" w:type="pct"/>
            <w:gridSpan w:val="3"/>
            <w:tcBorders>
              <w:tl2br w:val="nil"/>
              <w:tr2bl w:val="nil"/>
            </w:tcBorders>
            <w:noWrap w:val="0"/>
            <w:vAlign w:val="center"/>
          </w:tcPr>
          <w:p w14:paraId="10C0B240">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2025.05.16-05.17</w:t>
            </w:r>
          </w:p>
        </w:tc>
        <w:tc>
          <w:tcPr>
            <w:tcW w:w="1953" w:type="pct"/>
            <w:gridSpan w:val="4"/>
            <w:tcBorders>
              <w:tl2br w:val="nil"/>
              <w:tr2bl w:val="nil"/>
            </w:tcBorders>
            <w:noWrap w:val="0"/>
            <w:vAlign w:val="center"/>
          </w:tcPr>
          <w:p w14:paraId="758D12DE">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2025.05.19-05.20</w:t>
            </w:r>
          </w:p>
        </w:tc>
      </w:tr>
      <w:tr w14:paraId="37AA5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95" w:type="pct"/>
            <w:tcBorders>
              <w:tl2br w:val="nil"/>
              <w:tr2bl w:val="nil"/>
            </w:tcBorders>
            <w:noWrap w:val="0"/>
            <w:vAlign w:val="center"/>
          </w:tcPr>
          <w:p w14:paraId="264B0C05">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采样频次</w:t>
            </w:r>
          </w:p>
        </w:tc>
        <w:tc>
          <w:tcPr>
            <w:tcW w:w="650" w:type="pct"/>
            <w:tcBorders>
              <w:tl2br w:val="nil"/>
              <w:tr2bl w:val="nil"/>
            </w:tcBorders>
            <w:noWrap w:val="0"/>
            <w:vAlign w:val="center"/>
          </w:tcPr>
          <w:p w14:paraId="24F8F359">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第一次</w:t>
            </w:r>
          </w:p>
        </w:tc>
        <w:tc>
          <w:tcPr>
            <w:tcW w:w="650" w:type="pct"/>
            <w:tcBorders>
              <w:tl2br w:val="nil"/>
              <w:tr2bl w:val="nil"/>
            </w:tcBorders>
            <w:noWrap w:val="0"/>
            <w:vAlign w:val="center"/>
          </w:tcPr>
          <w:p w14:paraId="139BFCFA">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第二次</w:t>
            </w:r>
          </w:p>
        </w:tc>
        <w:tc>
          <w:tcPr>
            <w:tcW w:w="650" w:type="pct"/>
            <w:tcBorders>
              <w:tl2br w:val="nil"/>
              <w:tr2bl w:val="nil"/>
            </w:tcBorders>
            <w:noWrap w:val="0"/>
            <w:vAlign w:val="center"/>
          </w:tcPr>
          <w:p w14:paraId="518D5241">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color w:val="auto"/>
                <w:sz w:val="21"/>
                <w:szCs w:val="21"/>
                <w:lang w:val="en-US" w:eastAsia="zh-CN"/>
              </w:rPr>
              <w:t>第三次</w:t>
            </w:r>
          </w:p>
        </w:tc>
        <w:tc>
          <w:tcPr>
            <w:tcW w:w="650" w:type="pct"/>
            <w:gridSpan w:val="2"/>
            <w:tcBorders>
              <w:tl2br w:val="nil"/>
              <w:tr2bl w:val="nil"/>
            </w:tcBorders>
            <w:noWrap w:val="0"/>
            <w:vAlign w:val="center"/>
          </w:tcPr>
          <w:p w14:paraId="730379EB">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第一次</w:t>
            </w:r>
          </w:p>
        </w:tc>
        <w:tc>
          <w:tcPr>
            <w:tcW w:w="652" w:type="pct"/>
            <w:tcBorders>
              <w:tl2br w:val="nil"/>
              <w:tr2bl w:val="nil"/>
            </w:tcBorders>
            <w:noWrap w:val="0"/>
            <w:vAlign w:val="center"/>
          </w:tcPr>
          <w:p w14:paraId="0DF96CD2">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第二次</w:t>
            </w:r>
          </w:p>
        </w:tc>
        <w:tc>
          <w:tcPr>
            <w:tcW w:w="650" w:type="pct"/>
            <w:tcBorders>
              <w:tl2br w:val="nil"/>
              <w:tr2bl w:val="nil"/>
            </w:tcBorders>
            <w:noWrap w:val="0"/>
            <w:vAlign w:val="center"/>
          </w:tcPr>
          <w:p w14:paraId="070B1AC8">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第三次</w:t>
            </w:r>
          </w:p>
        </w:tc>
      </w:tr>
      <w:tr w14:paraId="7F96F5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95" w:type="pct"/>
            <w:tcBorders>
              <w:tl2br w:val="nil"/>
              <w:tr2bl w:val="nil"/>
            </w:tcBorders>
            <w:noWrap w:val="0"/>
            <w:vAlign w:val="center"/>
          </w:tcPr>
          <w:p w14:paraId="6D46D532">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含湿量（%）</w:t>
            </w:r>
          </w:p>
        </w:tc>
        <w:tc>
          <w:tcPr>
            <w:tcW w:w="650" w:type="pct"/>
            <w:tcBorders>
              <w:tl2br w:val="nil"/>
              <w:tr2bl w:val="nil"/>
            </w:tcBorders>
            <w:noWrap w:val="0"/>
            <w:vAlign w:val="center"/>
          </w:tcPr>
          <w:p w14:paraId="6F963E0C">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1.6</w:t>
            </w:r>
          </w:p>
        </w:tc>
        <w:tc>
          <w:tcPr>
            <w:tcW w:w="650" w:type="pct"/>
            <w:tcBorders>
              <w:tl2br w:val="nil"/>
              <w:tr2bl w:val="nil"/>
            </w:tcBorders>
            <w:noWrap w:val="0"/>
            <w:vAlign w:val="center"/>
          </w:tcPr>
          <w:p w14:paraId="1A5003C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1.4</w:t>
            </w:r>
          </w:p>
        </w:tc>
        <w:tc>
          <w:tcPr>
            <w:tcW w:w="650" w:type="pct"/>
            <w:tcBorders>
              <w:tl2br w:val="nil"/>
              <w:tr2bl w:val="nil"/>
            </w:tcBorders>
            <w:noWrap w:val="0"/>
            <w:vAlign w:val="center"/>
          </w:tcPr>
          <w:p w14:paraId="7262C25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1.3</w:t>
            </w:r>
          </w:p>
        </w:tc>
        <w:tc>
          <w:tcPr>
            <w:tcW w:w="650" w:type="pct"/>
            <w:gridSpan w:val="2"/>
            <w:tcBorders>
              <w:tl2br w:val="nil"/>
              <w:tr2bl w:val="nil"/>
            </w:tcBorders>
            <w:noWrap w:val="0"/>
            <w:vAlign w:val="center"/>
          </w:tcPr>
          <w:p w14:paraId="47A61FA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1.4</w:t>
            </w:r>
          </w:p>
        </w:tc>
        <w:tc>
          <w:tcPr>
            <w:tcW w:w="652" w:type="pct"/>
            <w:tcBorders>
              <w:tl2br w:val="nil"/>
              <w:tr2bl w:val="nil"/>
            </w:tcBorders>
            <w:noWrap w:val="0"/>
            <w:vAlign w:val="center"/>
          </w:tcPr>
          <w:p w14:paraId="71C2BB2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1.3</w:t>
            </w:r>
          </w:p>
        </w:tc>
        <w:tc>
          <w:tcPr>
            <w:tcW w:w="650" w:type="pct"/>
            <w:tcBorders>
              <w:tl2br w:val="nil"/>
              <w:tr2bl w:val="nil"/>
            </w:tcBorders>
            <w:noWrap w:val="0"/>
            <w:vAlign w:val="center"/>
          </w:tcPr>
          <w:p w14:paraId="6741927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1.3</w:t>
            </w:r>
          </w:p>
        </w:tc>
      </w:tr>
      <w:tr w14:paraId="29D855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95" w:type="pct"/>
            <w:tcBorders>
              <w:tl2br w:val="nil"/>
              <w:tr2bl w:val="nil"/>
            </w:tcBorders>
            <w:noWrap w:val="0"/>
            <w:vAlign w:val="center"/>
          </w:tcPr>
          <w:p w14:paraId="5B731043">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烟气</w:t>
            </w:r>
            <w:r>
              <w:rPr>
                <w:rFonts w:hint="default" w:ascii="Times New Roman" w:hAnsi="Times New Roman" w:eastAsia="宋体" w:cs="Times New Roman"/>
                <w:b w:val="0"/>
                <w:bCs w:val="0"/>
                <w:color w:val="auto"/>
                <w:kern w:val="2"/>
                <w:sz w:val="21"/>
                <w:szCs w:val="21"/>
                <w:vertAlign w:val="baseline"/>
                <w:lang w:val="en-US" w:eastAsia="zh-CN" w:bidi="ar-SA"/>
              </w:rPr>
              <w:t>温度（℃）</w:t>
            </w:r>
          </w:p>
        </w:tc>
        <w:tc>
          <w:tcPr>
            <w:tcW w:w="650" w:type="pct"/>
            <w:tcBorders>
              <w:tl2br w:val="nil"/>
              <w:tr2bl w:val="nil"/>
            </w:tcBorders>
            <w:noWrap w:val="0"/>
            <w:vAlign w:val="center"/>
          </w:tcPr>
          <w:p w14:paraId="104F1A4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51.8</w:t>
            </w:r>
          </w:p>
        </w:tc>
        <w:tc>
          <w:tcPr>
            <w:tcW w:w="650" w:type="pct"/>
            <w:tcBorders>
              <w:tl2br w:val="nil"/>
              <w:tr2bl w:val="nil"/>
            </w:tcBorders>
            <w:noWrap w:val="0"/>
            <w:vAlign w:val="center"/>
          </w:tcPr>
          <w:p w14:paraId="201CC62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54.5</w:t>
            </w:r>
          </w:p>
        </w:tc>
        <w:tc>
          <w:tcPr>
            <w:tcW w:w="650" w:type="pct"/>
            <w:tcBorders>
              <w:tl2br w:val="nil"/>
              <w:tr2bl w:val="nil"/>
            </w:tcBorders>
            <w:noWrap w:val="0"/>
            <w:vAlign w:val="center"/>
          </w:tcPr>
          <w:p w14:paraId="3DE1F5E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50.2</w:t>
            </w:r>
          </w:p>
        </w:tc>
        <w:tc>
          <w:tcPr>
            <w:tcW w:w="650" w:type="pct"/>
            <w:gridSpan w:val="2"/>
            <w:tcBorders>
              <w:tl2br w:val="nil"/>
              <w:tr2bl w:val="nil"/>
            </w:tcBorders>
            <w:noWrap w:val="0"/>
            <w:vAlign w:val="center"/>
          </w:tcPr>
          <w:p w14:paraId="32AD6633">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44.8</w:t>
            </w:r>
          </w:p>
        </w:tc>
        <w:tc>
          <w:tcPr>
            <w:tcW w:w="652" w:type="pct"/>
            <w:tcBorders>
              <w:tl2br w:val="nil"/>
              <w:tr2bl w:val="nil"/>
            </w:tcBorders>
            <w:noWrap w:val="0"/>
            <w:vAlign w:val="center"/>
          </w:tcPr>
          <w:p w14:paraId="6D95B39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42.6</w:t>
            </w:r>
          </w:p>
        </w:tc>
        <w:tc>
          <w:tcPr>
            <w:tcW w:w="650" w:type="pct"/>
            <w:tcBorders>
              <w:tl2br w:val="nil"/>
              <w:tr2bl w:val="nil"/>
            </w:tcBorders>
            <w:noWrap w:val="0"/>
            <w:vAlign w:val="center"/>
          </w:tcPr>
          <w:p w14:paraId="566F551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54.6</w:t>
            </w:r>
          </w:p>
        </w:tc>
      </w:tr>
      <w:tr w14:paraId="502099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95" w:type="pct"/>
            <w:tcBorders>
              <w:tl2br w:val="nil"/>
              <w:tr2bl w:val="nil"/>
            </w:tcBorders>
            <w:noWrap w:val="0"/>
            <w:vAlign w:val="center"/>
          </w:tcPr>
          <w:p w14:paraId="3943ADEF">
            <w:pPr>
              <w:pStyle w:val="6"/>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流速（m/s）</w:t>
            </w:r>
          </w:p>
        </w:tc>
        <w:tc>
          <w:tcPr>
            <w:tcW w:w="650" w:type="pct"/>
            <w:tcBorders>
              <w:tl2br w:val="nil"/>
              <w:tr2bl w:val="nil"/>
            </w:tcBorders>
            <w:noWrap w:val="0"/>
            <w:vAlign w:val="center"/>
          </w:tcPr>
          <w:p w14:paraId="5C6F319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5.57</w:t>
            </w:r>
          </w:p>
        </w:tc>
        <w:tc>
          <w:tcPr>
            <w:tcW w:w="650" w:type="pct"/>
            <w:tcBorders>
              <w:tl2br w:val="nil"/>
              <w:tr2bl w:val="nil"/>
            </w:tcBorders>
            <w:noWrap w:val="0"/>
            <w:vAlign w:val="center"/>
          </w:tcPr>
          <w:p w14:paraId="4150E70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8.01</w:t>
            </w:r>
          </w:p>
        </w:tc>
        <w:tc>
          <w:tcPr>
            <w:tcW w:w="650" w:type="pct"/>
            <w:tcBorders>
              <w:tl2br w:val="nil"/>
              <w:tr2bl w:val="nil"/>
            </w:tcBorders>
            <w:noWrap w:val="0"/>
            <w:vAlign w:val="center"/>
          </w:tcPr>
          <w:p w14:paraId="18334BB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7.18</w:t>
            </w:r>
          </w:p>
        </w:tc>
        <w:tc>
          <w:tcPr>
            <w:tcW w:w="650" w:type="pct"/>
            <w:gridSpan w:val="2"/>
            <w:tcBorders>
              <w:tl2br w:val="nil"/>
              <w:tr2bl w:val="nil"/>
            </w:tcBorders>
            <w:noWrap w:val="0"/>
            <w:vAlign w:val="center"/>
          </w:tcPr>
          <w:p w14:paraId="46AC06B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6.46</w:t>
            </w:r>
          </w:p>
        </w:tc>
        <w:tc>
          <w:tcPr>
            <w:tcW w:w="652" w:type="pct"/>
            <w:tcBorders>
              <w:tl2br w:val="nil"/>
              <w:tr2bl w:val="nil"/>
            </w:tcBorders>
            <w:noWrap w:val="0"/>
            <w:vAlign w:val="center"/>
          </w:tcPr>
          <w:p w14:paraId="5A00A67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6.21</w:t>
            </w:r>
          </w:p>
        </w:tc>
        <w:tc>
          <w:tcPr>
            <w:tcW w:w="650" w:type="pct"/>
            <w:tcBorders>
              <w:tl2br w:val="nil"/>
              <w:tr2bl w:val="nil"/>
            </w:tcBorders>
            <w:noWrap w:val="0"/>
            <w:vAlign w:val="center"/>
          </w:tcPr>
          <w:p w14:paraId="1AFC16A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5.82</w:t>
            </w:r>
          </w:p>
        </w:tc>
      </w:tr>
      <w:tr w14:paraId="1CB730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95" w:type="pct"/>
            <w:tcBorders>
              <w:tl2br w:val="nil"/>
              <w:tr2bl w:val="nil"/>
            </w:tcBorders>
            <w:noWrap w:val="0"/>
            <w:vAlign w:val="center"/>
          </w:tcPr>
          <w:p w14:paraId="70896A1A">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标干烟气流量（Nm</w:t>
            </w:r>
            <w:r>
              <w:rPr>
                <w:rFonts w:hint="default" w:ascii="Times New Roman" w:hAnsi="Times New Roman" w:eastAsia="宋体" w:cs="Times New Roman"/>
                <w:b w:val="0"/>
                <w:bCs w:val="0"/>
                <w:color w:val="auto"/>
                <w:sz w:val="21"/>
                <w:szCs w:val="21"/>
                <w:vertAlign w:val="superscript"/>
                <w:lang w:val="en-US" w:eastAsia="zh-CN"/>
              </w:rPr>
              <w:t>3</w:t>
            </w:r>
            <w:r>
              <w:rPr>
                <w:rFonts w:hint="default" w:ascii="Times New Roman" w:hAnsi="Times New Roman" w:eastAsia="宋体" w:cs="Times New Roman"/>
                <w:b w:val="0"/>
                <w:bCs w:val="0"/>
                <w:color w:val="auto"/>
                <w:sz w:val="21"/>
                <w:szCs w:val="21"/>
                <w:vertAlign w:val="baseline"/>
                <w:lang w:val="en-US" w:eastAsia="zh-CN"/>
              </w:rPr>
              <w:t>/h）</w:t>
            </w:r>
          </w:p>
        </w:tc>
        <w:tc>
          <w:tcPr>
            <w:tcW w:w="650" w:type="pct"/>
            <w:tcBorders>
              <w:tl2br w:val="nil"/>
              <w:tr2bl w:val="nil"/>
            </w:tcBorders>
            <w:noWrap w:val="0"/>
            <w:vAlign w:val="center"/>
          </w:tcPr>
          <w:p w14:paraId="623214E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20225</w:t>
            </w:r>
          </w:p>
        </w:tc>
        <w:tc>
          <w:tcPr>
            <w:tcW w:w="650" w:type="pct"/>
            <w:tcBorders>
              <w:tl2br w:val="nil"/>
              <w:tr2bl w:val="nil"/>
            </w:tcBorders>
            <w:noWrap w:val="0"/>
            <w:vAlign w:val="center"/>
          </w:tcPr>
          <w:p w14:paraId="0207FE9A">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28877</w:t>
            </w:r>
          </w:p>
        </w:tc>
        <w:tc>
          <w:tcPr>
            <w:tcW w:w="650" w:type="pct"/>
            <w:tcBorders>
              <w:tl2br w:val="nil"/>
              <w:tr2bl w:val="nil"/>
            </w:tcBorders>
            <w:noWrap w:val="0"/>
            <w:vAlign w:val="center"/>
          </w:tcPr>
          <w:p w14:paraId="67D6B18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26238</w:t>
            </w:r>
          </w:p>
        </w:tc>
        <w:tc>
          <w:tcPr>
            <w:tcW w:w="650" w:type="pct"/>
            <w:gridSpan w:val="2"/>
            <w:tcBorders>
              <w:tl2br w:val="nil"/>
              <w:tr2bl w:val="nil"/>
            </w:tcBorders>
            <w:noWrap w:val="0"/>
            <w:vAlign w:val="center"/>
          </w:tcPr>
          <w:p w14:paraId="38D4565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23983</w:t>
            </w:r>
          </w:p>
        </w:tc>
        <w:tc>
          <w:tcPr>
            <w:tcW w:w="652" w:type="pct"/>
            <w:tcBorders>
              <w:tl2br w:val="nil"/>
              <w:tr2bl w:val="nil"/>
            </w:tcBorders>
            <w:noWrap w:val="0"/>
            <w:vAlign w:val="center"/>
          </w:tcPr>
          <w:p w14:paraId="6F48F07A">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23246</w:t>
            </w:r>
          </w:p>
        </w:tc>
        <w:tc>
          <w:tcPr>
            <w:tcW w:w="650" w:type="pct"/>
            <w:tcBorders>
              <w:tl2br w:val="nil"/>
              <w:tr2bl w:val="nil"/>
            </w:tcBorders>
            <w:noWrap w:val="0"/>
            <w:vAlign w:val="center"/>
          </w:tcPr>
          <w:p w14:paraId="4E717B6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20997</w:t>
            </w:r>
          </w:p>
        </w:tc>
      </w:tr>
      <w:tr w14:paraId="4C5505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95" w:type="pct"/>
            <w:tcBorders>
              <w:tl2br w:val="nil"/>
              <w:tr2bl w:val="nil"/>
            </w:tcBorders>
            <w:noWrap w:val="0"/>
            <w:vAlign w:val="center"/>
          </w:tcPr>
          <w:p w14:paraId="539D8BEF">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含</w:t>
            </w:r>
            <w:r>
              <w:rPr>
                <w:rFonts w:hint="eastAsia" w:ascii="Times New Roman" w:hAnsi="Times New Roman" w:cs="Times New Roman"/>
                <w:b w:val="0"/>
                <w:bCs w:val="0"/>
                <w:color w:val="auto"/>
                <w:sz w:val="21"/>
                <w:szCs w:val="21"/>
                <w:vertAlign w:val="baseline"/>
                <w:lang w:val="en-US" w:eastAsia="zh-CN"/>
              </w:rPr>
              <w:t>氧</w:t>
            </w:r>
            <w:r>
              <w:rPr>
                <w:rFonts w:hint="default" w:ascii="Times New Roman" w:hAnsi="Times New Roman" w:eastAsia="宋体" w:cs="Times New Roman"/>
                <w:b w:val="0"/>
                <w:bCs w:val="0"/>
                <w:color w:val="auto"/>
                <w:sz w:val="21"/>
                <w:szCs w:val="21"/>
                <w:vertAlign w:val="baseline"/>
                <w:lang w:val="en-US" w:eastAsia="zh-CN"/>
              </w:rPr>
              <w:t>量（%）</w:t>
            </w:r>
          </w:p>
        </w:tc>
        <w:tc>
          <w:tcPr>
            <w:tcW w:w="650" w:type="pct"/>
            <w:tcBorders>
              <w:tl2br w:val="nil"/>
              <w:tr2bl w:val="nil"/>
            </w:tcBorders>
            <w:noWrap w:val="0"/>
            <w:vAlign w:val="center"/>
          </w:tcPr>
          <w:p w14:paraId="7C4CC08F">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20.9</w:t>
            </w:r>
          </w:p>
        </w:tc>
        <w:tc>
          <w:tcPr>
            <w:tcW w:w="650" w:type="pct"/>
            <w:tcBorders>
              <w:tl2br w:val="nil"/>
              <w:tr2bl w:val="nil"/>
            </w:tcBorders>
            <w:noWrap w:val="0"/>
            <w:vAlign w:val="center"/>
          </w:tcPr>
          <w:p w14:paraId="2BA7E67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20.1</w:t>
            </w:r>
          </w:p>
        </w:tc>
        <w:tc>
          <w:tcPr>
            <w:tcW w:w="650" w:type="pct"/>
            <w:tcBorders>
              <w:tl2br w:val="nil"/>
              <w:tr2bl w:val="nil"/>
            </w:tcBorders>
            <w:noWrap w:val="0"/>
            <w:vAlign w:val="center"/>
          </w:tcPr>
          <w:p w14:paraId="77D3F6A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20.7</w:t>
            </w:r>
          </w:p>
        </w:tc>
        <w:tc>
          <w:tcPr>
            <w:tcW w:w="650" w:type="pct"/>
            <w:gridSpan w:val="2"/>
            <w:tcBorders>
              <w:tl2br w:val="nil"/>
              <w:tr2bl w:val="nil"/>
            </w:tcBorders>
            <w:noWrap w:val="0"/>
            <w:vAlign w:val="center"/>
          </w:tcPr>
          <w:p w14:paraId="6B574E2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20.2</w:t>
            </w:r>
          </w:p>
        </w:tc>
        <w:tc>
          <w:tcPr>
            <w:tcW w:w="652" w:type="pct"/>
            <w:tcBorders>
              <w:tl2br w:val="nil"/>
              <w:tr2bl w:val="nil"/>
            </w:tcBorders>
            <w:noWrap w:val="0"/>
            <w:vAlign w:val="center"/>
          </w:tcPr>
          <w:p w14:paraId="43856D9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20.7</w:t>
            </w:r>
          </w:p>
        </w:tc>
        <w:tc>
          <w:tcPr>
            <w:tcW w:w="650" w:type="pct"/>
            <w:tcBorders>
              <w:tl2br w:val="nil"/>
              <w:tr2bl w:val="nil"/>
            </w:tcBorders>
            <w:noWrap w:val="0"/>
            <w:vAlign w:val="center"/>
          </w:tcPr>
          <w:p w14:paraId="3639F26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19.9</w:t>
            </w:r>
          </w:p>
        </w:tc>
      </w:tr>
      <w:tr w14:paraId="52740C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95" w:type="pct"/>
            <w:tcBorders>
              <w:tl2br w:val="nil"/>
              <w:tr2bl w:val="nil"/>
            </w:tcBorders>
            <w:noWrap w:val="0"/>
            <w:vAlign w:val="center"/>
          </w:tcPr>
          <w:p w14:paraId="38C38D80">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排放浓度（mg/m</w:t>
            </w:r>
            <w:r>
              <w:rPr>
                <w:rFonts w:hint="default" w:ascii="Times New Roman" w:hAnsi="Times New Roman" w:eastAsia="宋体" w:cs="Times New Roman"/>
                <w:b w:val="0"/>
                <w:bCs w:val="0"/>
                <w:color w:val="auto"/>
                <w:sz w:val="21"/>
                <w:szCs w:val="21"/>
                <w:vertAlign w:val="superscript"/>
                <w:lang w:val="en-US" w:eastAsia="zh-CN"/>
              </w:rPr>
              <w:t>3</w:t>
            </w:r>
            <w:r>
              <w:rPr>
                <w:rFonts w:hint="default" w:ascii="Times New Roman" w:hAnsi="Times New Roman" w:eastAsia="宋体" w:cs="Times New Roman"/>
                <w:b w:val="0"/>
                <w:bCs w:val="0"/>
                <w:color w:val="auto"/>
                <w:sz w:val="21"/>
                <w:szCs w:val="21"/>
                <w:vertAlign w:val="baseline"/>
                <w:lang w:val="en-US" w:eastAsia="zh-CN"/>
              </w:rPr>
              <w:t>）</w:t>
            </w:r>
          </w:p>
        </w:tc>
        <w:tc>
          <w:tcPr>
            <w:tcW w:w="650" w:type="pct"/>
            <w:tcBorders>
              <w:tl2br w:val="nil"/>
              <w:tr2bl w:val="nil"/>
            </w:tcBorders>
            <w:noWrap w:val="0"/>
            <w:vAlign w:val="center"/>
          </w:tcPr>
          <w:p w14:paraId="02A3523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1.9</w:t>
            </w:r>
          </w:p>
        </w:tc>
        <w:tc>
          <w:tcPr>
            <w:tcW w:w="650" w:type="pct"/>
            <w:tcBorders>
              <w:tl2br w:val="nil"/>
              <w:tr2bl w:val="nil"/>
            </w:tcBorders>
            <w:noWrap w:val="0"/>
            <w:vAlign w:val="center"/>
          </w:tcPr>
          <w:p w14:paraId="6C34FFAF">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2.3</w:t>
            </w:r>
          </w:p>
        </w:tc>
        <w:tc>
          <w:tcPr>
            <w:tcW w:w="650" w:type="pct"/>
            <w:tcBorders>
              <w:tl2br w:val="nil"/>
              <w:tr2bl w:val="nil"/>
            </w:tcBorders>
            <w:noWrap w:val="0"/>
            <w:vAlign w:val="center"/>
          </w:tcPr>
          <w:p w14:paraId="41783683">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2.1</w:t>
            </w:r>
          </w:p>
        </w:tc>
        <w:tc>
          <w:tcPr>
            <w:tcW w:w="650" w:type="pct"/>
            <w:gridSpan w:val="2"/>
            <w:tcBorders>
              <w:tl2br w:val="nil"/>
              <w:tr2bl w:val="nil"/>
            </w:tcBorders>
            <w:noWrap w:val="0"/>
            <w:vAlign w:val="center"/>
          </w:tcPr>
          <w:p w14:paraId="1DCE7FF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1.3</w:t>
            </w:r>
          </w:p>
        </w:tc>
        <w:tc>
          <w:tcPr>
            <w:tcW w:w="652" w:type="pct"/>
            <w:tcBorders>
              <w:tl2br w:val="nil"/>
              <w:tr2bl w:val="nil"/>
            </w:tcBorders>
            <w:noWrap w:val="0"/>
            <w:vAlign w:val="center"/>
          </w:tcPr>
          <w:p w14:paraId="1E968AD6">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1.4</w:t>
            </w:r>
          </w:p>
        </w:tc>
        <w:tc>
          <w:tcPr>
            <w:tcW w:w="650" w:type="pct"/>
            <w:tcBorders>
              <w:tl2br w:val="nil"/>
              <w:tr2bl w:val="nil"/>
            </w:tcBorders>
            <w:noWrap w:val="0"/>
            <w:vAlign w:val="center"/>
          </w:tcPr>
          <w:p w14:paraId="0C0048A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1.5</w:t>
            </w:r>
          </w:p>
        </w:tc>
      </w:tr>
    </w:tbl>
    <w:p w14:paraId="05F13A76">
      <w:pPr>
        <w:pStyle w:val="8"/>
        <w:shd w:val="clear"/>
        <w:jc w:val="center"/>
        <w:rPr>
          <w:rFonts w:hint="eastAsia"/>
          <w:lang w:val="en-US" w:eastAsia="zh-CN"/>
        </w:rPr>
      </w:pPr>
      <w:r>
        <w:rPr>
          <w:rFonts w:hint="eastAsia"/>
          <w:b/>
          <w:bCs/>
          <w:lang w:val="en-US" w:eastAsia="zh-CN"/>
        </w:rPr>
        <w:t>表9-3  有组织废气检测结果（DA001 二氧化硫、氮氧化物）</w:t>
      </w:r>
    </w:p>
    <w:tbl>
      <w:tblPr>
        <w:tblStyle w:val="19"/>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67"/>
        <w:gridCol w:w="1107"/>
        <w:gridCol w:w="1108"/>
        <w:gridCol w:w="1108"/>
        <w:gridCol w:w="2"/>
        <w:gridCol w:w="1106"/>
        <w:gridCol w:w="1108"/>
        <w:gridCol w:w="2"/>
        <w:gridCol w:w="1111"/>
      </w:tblGrid>
      <w:tr w14:paraId="0A1361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96" w:type="pct"/>
            <w:tcBorders>
              <w:tl2br w:val="nil"/>
              <w:tr2bl w:val="nil"/>
            </w:tcBorders>
            <w:noWrap w:val="0"/>
            <w:vAlign w:val="center"/>
          </w:tcPr>
          <w:p w14:paraId="6976E25D">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kern w:val="0"/>
                <w:sz w:val="21"/>
                <w:szCs w:val="21"/>
              </w:rPr>
              <w:t>检测项目</w:t>
            </w:r>
          </w:p>
        </w:tc>
        <w:tc>
          <w:tcPr>
            <w:tcW w:w="1951" w:type="pct"/>
            <w:gridSpan w:val="4"/>
            <w:tcBorders>
              <w:tl2br w:val="nil"/>
              <w:tr2bl w:val="nil"/>
            </w:tcBorders>
            <w:noWrap w:val="0"/>
            <w:vAlign w:val="center"/>
          </w:tcPr>
          <w:p w14:paraId="5A719A1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二氧化硫</w:t>
            </w:r>
          </w:p>
        </w:tc>
        <w:tc>
          <w:tcPr>
            <w:tcW w:w="1951" w:type="pct"/>
            <w:gridSpan w:val="4"/>
            <w:tcBorders>
              <w:tl2br w:val="nil"/>
              <w:tr2bl w:val="nil"/>
            </w:tcBorders>
            <w:noWrap w:val="0"/>
            <w:vAlign w:val="center"/>
          </w:tcPr>
          <w:p w14:paraId="1A6A0120">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氮氧化物</w:t>
            </w:r>
          </w:p>
        </w:tc>
      </w:tr>
      <w:tr w14:paraId="0114F2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4B7FCA8E">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检测点位</w:t>
            </w:r>
          </w:p>
        </w:tc>
        <w:tc>
          <w:tcPr>
            <w:tcW w:w="1950" w:type="pct"/>
            <w:gridSpan w:val="3"/>
            <w:tcBorders>
              <w:tl2br w:val="nil"/>
              <w:tr2bl w:val="nil"/>
            </w:tcBorders>
            <w:shd w:val="clear" w:color="auto" w:fill="auto"/>
            <w:noWrap w:val="0"/>
            <w:vAlign w:val="center"/>
          </w:tcPr>
          <w:p w14:paraId="4AA24257">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DA001</w:t>
            </w:r>
          </w:p>
        </w:tc>
        <w:tc>
          <w:tcPr>
            <w:tcW w:w="1953" w:type="pct"/>
            <w:gridSpan w:val="5"/>
            <w:tcBorders>
              <w:tl2br w:val="nil"/>
              <w:tr2bl w:val="nil"/>
            </w:tcBorders>
            <w:noWrap w:val="0"/>
            <w:vAlign w:val="center"/>
          </w:tcPr>
          <w:p w14:paraId="14310297">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DA001</w:t>
            </w:r>
          </w:p>
        </w:tc>
      </w:tr>
      <w:tr w14:paraId="038321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6B86459E">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排气筒高度（m）</w:t>
            </w:r>
          </w:p>
        </w:tc>
        <w:tc>
          <w:tcPr>
            <w:tcW w:w="1950" w:type="pct"/>
            <w:gridSpan w:val="3"/>
            <w:tcBorders>
              <w:tl2br w:val="nil"/>
              <w:tr2bl w:val="nil"/>
            </w:tcBorders>
            <w:shd w:val="clear" w:color="auto" w:fill="auto"/>
            <w:noWrap w:val="0"/>
            <w:vAlign w:val="center"/>
          </w:tcPr>
          <w:p w14:paraId="3B05CE99">
            <w:pPr>
              <w:pStyle w:val="8"/>
              <w:keepNext w:val="0"/>
              <w:keepLines w:val="0"/>
              <w:pageBreakBefore w:val="0"/>
              <w:tabs>
                <w:tab w:val="left" w:pos="1061"/>
              </w:tabs>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15</w:t>
            </w:r>
          </w:p>
        </w:tc>
        <w:tc>
          <w:tcPr>
            <w:tcW w:w="1953" w:type="pct"/>
            <w:gridSpan w:val="5"/>
            <w:tcBorders>
              <w:tl2br w:val="nil"/>
              <w:tr2bl w:val="nil"/>
            </w:tcBorders>
            <w:noWrap w:val="0"/>
            <w:vAlign w:val="center"/>
          </w:tcPr>
          <w:p w14:paraId="49E603CD">
            <w:pPr>
              <w:pStyle w:val="8"/>
              <w:keepNext w:val="0"/>
              <w:keepLines w:val="0"/>
              <w:pageBreakBefore w:val="0"/>
              <w:tabs>
                <w:tab w:val="left" w:pos="1061"/>
              </w:tabs>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15</w:t>
            </w:r>
          </w:p>
        </w:tc>
      </w:tr>
      <w:tr w14:paraId="1DD063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1B3CE48F">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管道直径（m）</w:t>
            </w:r>
          </w:p>
        </w:tc>
        <w:tc>
          <w:tcPr>
            <w:tcW w:w="1950" w:type="pct"/>
            <w:gridSpan w:val="3"/>
            <w:tcBorders>
              <w:tl2br w:val="nil"/>
              <w:tr2bl w:val="nil"/>
            </w:tcBorders>
            <w:shd w:val="clear" w:color="auto" w:fill="auto"/>
            <w:noWrap w:val="0"/>
            <w:vAlign w:val="center"/>
          </w:tcPr>
          <w:p w14:paraId="31E7CACB">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1.25</w:t>
            </w:r>
          </w:p>
        </w:tc>
        <w:tc>
          <w:tcPr>
            <w:tcW w:w="1953" w:type="pct"/>
            <w:gridSpan w:val="5"/>
            <w:tcBorders>
              <w:tl2br w:val="nil"/>
              <w:tr2bl w:val="nil"/>
            </w:tcBorders>
            <w:noWrap w:val="0"/>
            <w:vAlign w:val="center"/>
          </w:tcPr>
          <w:p w14:paraId="6CA9FEC8">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1.25</w:t>
            </w:r>
          </w:p>
        </w:tc>
      </w:tr>
      <w:tr w14:paraId="41369E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31210B90">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采样日期</w:t>
            </w:r>
          </w:p>
        </w:tc>
        <w:tc>
          <w:tcPr>
            <w:tcW w:w="1950" w:type="pct"/>
            <w:gridSpan w:val="3"/>
            <w:tcBorders>
              <w:tl2br w:val="nil"/>
              <w:tr2bl w:val="nil"/>
            </w:tcBorders>
            <w:shd w:val="clear" w:color="auto" w:fill="auto"/>
            <w:noWrap w:val="0"/>
            <w:vAlign w:val="center"/>
          </w:tcPr>
          <w:p w14:paraId="6571CA0C">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2025.05.13</w:t>
            </w:r>
          </w:p>
        </w:tc>
        <w:tc>
          <w:tcPr>
            <w:tcW w:w="1953" w:type="pct"/>
            <w:gridSpan w:val="5"/>
            <w:tcBorders>
              <w:tl2br w:val="nil"/>
              <w:tr2bl w:val="nil"/>
            </w:tcBorders>
            <w:noWrap w:val="0"/>
            <w:vAlign w:val="center"/>
          </w:tcPr>
          <w:p w14:paraId="60D573DB">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2025.05.13</w:t>
            </w:r>
          </w:p>
        </w:tc>
      </w:tr>
      <w:tr w14:paraId="5E0E85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4B730E40">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分析日期</w:t>
            </w:r>
          </w:p>
        </w:tc>
        <w:tc>
          <w:tcPr>
            <w:tcW w:w="1950" w:type="pct"/>
            <w:gridSpan w:val="3"/>
            <w:tcBorders>
              <w:tl2br w:val="nil"/>
              <w:tr2bl w:val="nil"/>
            </w:tcBorders>
            <w:shd w:val="clear" w:color="auto" w:fill="auto"/>
            <w:noWrap w:val="0"/>
            <w:vAlign w:val="center"/>
          </w:tcPr>
          <w:p w14:paraId="60126E02">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2025.05.13</w:t>
            </w:r>
          </w:p>
        </w:tc>
        <w:tc>
          <w:tcPr>
            <w:tcW w:w="1953" w:type="pct"/>
            <w:gridSpan w:val="5"/>
            <w:tcBorders>
              <w:tl2br w:val="nil"/>
              <w:tr2bl w:val="nil"/>
            </w:tcBorders>
            <w:shd w:val="clear" w:color="auto" w:fill="auto"/>
            <w:noWrap w:val="0"/>
            <w:vAlign w:val="center"/>
          </w:tcPr>
          <w:p w14:paraId="1FCF4558">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2025.05.13</w:t>
            </w:r>
          </w:p>
        </w:tc>
      </w:tr>
      <w:tr w14:paraId="2DBF35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40983AF7">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采样频次</w:t>
            </w:r>
          </w:p>
        </w:tc>
        <w:tc>
          <w:tcPr>
            <w:tcW w:w="650" w:type="pct"/>
            <w:tcBorders>
              <w:tl2br w:val="nil"/>
              <w:tr2bl w:val="nil"/>
            </w:tcBorders>
            <w:shd w:val="clear" w:color="auto" w:fill="auto"/>
            <w:noWrap w:val="0"/>
            <w:vAlign w:val="center"/>
          </w:tcPr>
          <w:p w14:paraId="767F1AB5">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第一次</w:t>
            </w:r>
          </w:p>
        </w:tc>
        <w:tc>
          <w:tcPr>
            <w:tcW w:w="650" w:type="pct"/>
            <w:tcBorders>
              <w:tl2br w:val="nil"/>
              <w:tr2bl w:val="nil"/>
            </w:tcBorders>
            <w:shd w:val="clear" w:color="auto" w:fill="auto"/>
            <w:noWrap w:val="0"/>
            <w:vAlign w:val="center"/>
          </w:tcPr>
          <w:p w14:paraId="1ADD9928">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第二次</w:t>
            </w:r>
          </w:p>
        </w:tc>
        <w:tc>
          <w:tcPr>
            <w:tcW w:w="650" w:type="pct"/>
            <w:tcBorders>
              <w:tl2br w:val="nil"/>
              <w:tr2bl w:val="nil"/>
            </w:tcBorders>
            <w:shd w:val="clear" w:color="auto" w:fill="auto"/>
            <w:noWrap w:val="0"/>
            <w:vAlign w:val="center"/>
          </w:tcPr>
          <w:p w14:paraId="1FF91668">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color w:val="auto"/>
                <w:sz w:val="21"/>
                <w:szCs w:val="21"/>
                <w:lang w:val="en-US" w:eastAsia="zh-CN"/>
              </w:rPr>
              <w:t>第三次</w:t>
            </w:r>
          </w:p>
        </w:tc>
        <w:tc>
          <w:tcPr>
            <w:tcW w:w="650" w:type="pct"/>
            <w:gridSpan w:val="2"/>
            <w:tcBorders>
              <w:tl2br w:val="nil"/>
              <w:tr2bl w:val="nil"/>
            </w:tcBorders>
            <w:noWrap w:val="0"/>
            <w:vAlign w:val="center"/>
          </w:tcPr>
          <w:p w14:paraId="092DA541">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第一次</w:t>
            </w:r>
          </w:p>
        </w:tc>
        <w:tc>
          <w:tcPr>
            <w:tcW w:w="650" w:type="pct"/>
            <w:tcBorders>
              <w:tl2br w:val="nil"/>
              <w:tr2bl w:val="nil"/>
            </w:tcBorders>
            <w:noWrap w:val="0"/>
            <w:vAlign w:val="center"/>
          </w:tcPr>
          <w:p w14:paraId="4EE23A2C">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第二次</w:t>
            </w:r>
          </w:p>
        </w:tc>
        <w:tc>
          <w:tcPr>
            <w:tcW w:w="651" w:type="pct"/>
            <w:gridSpan w:val="2"/>
            <w:tcBorders>
              <w:tl2br w:val="nil"/>
              <w:tr2bl w:val="nil"/>
            </w:tcBorders>
            <w:noWrap w:val="0"/>
            <w:vAlign w:val="center"/>
          </w:tcPr>
          <w:p w14:paraId="32C60762">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第三次</w:t>
            </w:r>
          </w:p>
        </w:tc>
      </w:tr>
      <w:tr w14:paraId="6A9DCE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7CD3C515">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含湿量（%）</w:t>
            </w:r>
          </w:p>
        </w:tc>
        <w:tc>
          <w:tcPr>
            <w:tcW w:w="650" w:type="pct"/>
            <w:tcBorders>
              <w:tl2br w:val="nil"/>
              <w:tr2bl w:val="nil"/>
            </w:tcBorders>
            <w:shd w:val="clear" w:color="auto" w:fill="auto"/>
            <w:noWrap w:val="0"/>
            <w:vAlign w:val="center"/>
          </w:tcPr>
          <w:p w14:paraId="366BF5E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1.6</w:t>
            </w:r>
          </w:p>
        </w:tc>
        <w:tc>
          <w:tcPr>
            <w:tcW w:w="650" w:type="pct"/>
            <w:tcBorders>
              <w:tl2br w:val="nil"/>
              <w:tr2bl w:val="nil"/>
            </w:tcBorders>
            <w:shd w:val="clear" w:color="auto" w:fill="auto"/>
            <w:noWrap w:val="0"/>
            <w:vAlign w:val="center"/>
          </w:tcPr>
          <w:p w14:paraId="17E0FD23">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1.4</w:t>
            </w:r>
          </w:p>
        </w:tc>
        <w:tc>
          <w:tcPr>
            <w:tcW w:w="650" w:type="pct"/>
            <w:tcBorders>
              <w:tl2br w:val="nil"/>
              <w:tr2bl w:val="nil"/>
            </w:tcBorders>
            <w:shd w:val="clear" w:color="auto" w:fill="auto"/>
            <w:noWrap w:val="0"/>
            <w:vAlign w:val="center"/>
          </w:tcPr>
          <w:p w14:paraId="612B8A5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1.3</w:t>
            </w:r>
          </w:p>
        </w:tc>
        <w:tc>
          <w:tcPr>
            <w:tcW w:w="650" w:type="pct"/>
            <w:gridSpan w:val="2"/>
            <w:tcBorders>
              <w:tl2br w:val="nil"/>
              <w:tr2bl w:val="nil"/>
            </w:tcBorders>
            <w:noWrap w:val="0"/>
            <w:vAlign w:val="center"/>
          </w:tcPr>
          <w:p w14:paraId="14EFF33F">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1.6</w:t>
            </w:r>
          </w:p>
        </w:tc>
        <w:tc>
          <w:tcPr>
            <w:tcW w:w="650" w:type="pct"/>
            <w:tcBorders>
              <w:tl2br w:val="nil"/>
              <w:tr2bl w:val="nil"/>
            </w:tcBorders>
            <w:noWrap w:val="0"/>
            <w:vAlign w:val="center"/>
          </w:tcPr>
          <w:p w14:paraId="5A28381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b w:val="0"/>
                <w:bCs w:val="0"/>
                <w:color w:val="auto"/>
                <w:kern w:val="2"/>
                <w:sz w:val="21"/>
                <w:szCs w:val="21"/>
                <w:vertAlign w:val="baseline"/>
                <w:lang w:val="en-US" w:eastAsia="zh-CN" w:bidi="ar-SA"/>
              </w:rPr>
              <w:t>1.4</w:t>
            </w:r>
          </w:p>
        </w:tc>
        <w:tc>
          <w:tcPr>
            <w:tcW w:w="651" w:type="pct"/>
            <w:gridSpan w:val="2"/>
            <w:tcBorders>
              <w:tl2br w:val="nil"/>
              <w:tr2bl w:val="nil"/>
            </w:tcBorders>
            <w:noWrap w:val="0"/>
            <w:vAlign w:val="center"/>
          </w:tcPr>
          <w:p w14:paraId="19A306D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b w:val="0"/>
                <w:bCs w:val="0"/>
                <w:color w:val="auto"/>
                <w:kern w:val="2"/>
                <w:sz w:val="21"/>
                <w:szCs w:val="21"/>
                <w:vertAlign w:val="baseline"/>
                <w:lang w:val="en-US" w:eastAsia="zh-CN" w:bidi="ar-SA"/>
              </w:rPr>
              <w:t>1.3</w:t>
            </w:r>
          </w:p>
        </w:tc>
      </w:tr>
      <w:tr w14:paraId="471DE2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20B23257">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烟气</w:t>
            </w:r>
            <w:r>
              <w:rPr>
                <w:rFonts w:hint="default" w:ascii="Times New Roman" w:hAnsi="Times New Roman" w:eastAsia="宋体" w:cs="Times New Roman"/>
                <w:b w:val="0"/>
                <w:bCs w:val="0"/>
                <w:color w:val="auto"/>
                <w:kern w:val="2"/>
                <w:sz w:val="21"/>
                <w:szCs w:val="21"/>
                <w:vertAlign w:val="baseline"/>
                <w:lang w:val="en-US" w:eastAsia="zh-CN" w:bidi="ar-SA"/>
              </w:rPr>
              <w:t>温度（℃）</w:t>
            </w:r>
          </w:p>
        </w:tc>
        <w:tc>
          <w:tcPr>
            <w:tcW w:w="650" w:type="pct"/>
            <w:tcBorders>
              <w:tl2br w:val="nil"/>
              <w:tr2bl w:val="nil"/>
            </w:tcBorders>
            <w:shd w:val="clear" w:color="auto" w:fill="auto"/>
            <w:noWrap w:val="0"/>
            <w:vAlign w:val="center"/>
          </w:tcPr>
          <w:p w14:paraId="43180D8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51.8</w:t>
            </w:r>
          </w:p>
        </w:tc>
        <w:tc>
          <w:tcPr>
            <w:tcW w:w="650" w:type="pct"/>
            <w:tcBorders>
              <w:tl2br w:val="nil"/>
              <w:tr2bl w:val="nil"/>
            </w:tcBorders>
            <w:shd w:val="clear" w:color="auto" w:fill="auto"/>
            <w:noWrap w:val="0"/>
            <w:vAlign w:val="center"/>
          </w:tcPr>
          <w:p w14:paraId="397C3D2F">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54.5</w:t>
            </w:r>
          </w:p>
        </w:tc>
        <w:tc>
          <w:tcPr>
            <w:tcW w:w="650" w:type="pct"/>
            <w:tcBorders>
              <w:tl2br w:val="nil"/>
              <w:tr2bl w:val="nil"/>
            </w:tcBorders>
            <w:shd w:val="clear" w:color="auto" w:fill="auto"/>
            <w:noWrap w:val="0"/>
            <w:vAlign w:val="center"/>
          </w:tcPr>
          <w:p w14:paraId="13DF7CE3">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50.2</w:t>
            </w:r>
          </w:p>
        </w:tc>
        <w:tc>
          <w:tcPr>
            <w:tcW w:w="650" w:type="pct"/>
            <w:gridSpan w:val="2"/>
            <w:tcBorders>
              <w:tl2br w:val="nil"/>
              <w:tr2bl w:val="nil"/>
            </w:tcBorders>
            <w:noWrap w:val="0"/>
            <w:vAlign w:val="center"/>
          </w:tcPr>
          <w:p w14:paraId="7C9B8C1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51.8</w:t>
            </w:r>
          </w:p>
        </w:tc>
        <w:tc>
          <w:tcPr>
            <w:tcW w:w="650" w:type="pct"/>
            <w:tcBorders>
              <w:tl2br w:val="nil"/>
              <w:tr2bl w:val="nil"/>
            </w:tcBorders>
            <w:noWrap w:val="0"/>
            <w:vAlign w:val="center"/>
          </w:tcPr>
          <w:p w14:paraId="6A71277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54.5</w:t>
            </w:r>
          </w:p>
        </w:tc>
        <w:tc>
          <w:tcPr>
            <w:tcW w:w="651" w:type="pct"/>
            <w:gridSpan w:val="2"/>
            <w:tcBorders>
              <w:tl2br w:val="nil"/>
              <w:tr2bl w:val="nil"/>
            </w:tcBorders>
            <w:noWrap w:val="0"/>
            <w:vAlign w:val="center"/>
          </w:tcPr>
          <w:p w14:paraId="3482FB2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50.2</w:t>
            </w:r>
          </w:p>
        </w:tc>
      </w:tr>
      <w:tr w14:paraId="756D21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0920DB4F">
            <w:pPr>
              <w:pStyle w:val="6"/>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流速（m/s）</w:t>
            </w:r>
          </w:p>
        </w:tc>
        <w:tc>
          <w:tcPr>
            <w:tcW w:w="650" w:type="pct"/>
            <w:tcBorders>
              <w:tl2br w:val="nil"/>
              <w:tr2bl w:val="nil"/>
            </w:tcBorders>
            <w:shd w:val="clear" w:color="auto" w:fill="auto"/>
            <w:noWrap w:val="0"/>
            <w:vAlign w:val="center"/>
          </w:tcPr>
          <w:p w14:paraId="1DB0017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5.57</w:t>
            </w:r>
          </w:p>
        </w:tc>
        <w:tc>
          <w:tcPr>
            <w:tcW w:w="650" w:type="pct"/>
            <w:tcBorders>
              <w:tl2br w:val="nil"/>
              <w:tr2bl w:val="nil"/>
            </w:tcBorders>
            <w:shd w:val="clear" w:color="auto" w:fill="auto"/>
            <w:noWrap w:val="0"/>
            <w:vAlign w:val="center"/>
          </w:tcPr>
          <w:p w14:paraId="2BD7470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8.01</w:t>
            </w:r>
          </w:p>
        </w:tc>
        <w:tc>
          <w:tcPr>
            <w:tcW w:w="650" w:type="pct"/>
            <w:tcBorders>
              <w:tl2br w:val="nil"/>
              <w:tr2bl w:val="nil"/>
            </w:tcBorders>
            <w:shd w:val="clear" w:color="auto" w:fill="auto"/>
            <w:noWrap w:val="0"/>
            <w:vAlign w:val="center"/>
          </w:tcPr>
          <w:p w14:paraId="1C8E6703">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7.18</w:t>
            </w:r>
          </w:p>
        </w:tc>
        <w:tc>
          <w:tcPr>
            <w:tcW w:w="650" w:type="pct"/>
            <w:gridSpan w:val="2"/>
            <w:tcBorders>
              <w:tl2br w:val="nil"/>
              <w:tr2bl w:val="nil"/>
            </w:tcBorders>
            <w:noWrap w:val="0"/>
            <w:vAlign w:val="center"/>
          </w:tcPr>
          <w:p w14:paraId="482D071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i w:val="0"/>
                <w:iCs w:val="0"/>
                <w:color w:val="auto"/>
                <w:kern w:val="2"/>
                <w:sz w:val="21"/>
                <w:szCs w:val="21"/>
                <w:u w:val="none"/>
                <w:lang w:val="en-US" w:eastAsia="zh-CN" w:bidi="ar-SA"/>
              </w:rPr>
              <w:t>5.57</w:t>
            </w:r>
          </w:p>
        </w:tc>
        <w:tc>
          <w:tcPr>
            <w:tcW w:w="650" w:type="pct"/>
            <w:tcBorders>
              <w:tl2br w:val="nil"/>
              <w:tr2bl w:val="nil"/>
            </w:tcBorders>
            <w:noWrap w:val="0"/>
            <w:vAlign w:val="center"/>
          </w:tcPr>
          <w:p w14:paraId="2108B88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eastAsia" w:cs="Times New Roman"/>
                <w:b w:val="0"/>
                <w:bCs w:val="0"/>
                <w:color w:val="auto"/>
                <w:sz w:val="21"/>
                <w:szCs w:val="21"/>
                <w:vertAlign w:val="baseline"/>
                <w:lang w:val="en-US" w:eastAsia="zh-CN"/>
              </w:rPr>
              <w:t>8.01</w:t>
            </w:r>
          </w:p>
        </w:tc>
        <w:tc>
          <w:tcPr>
            <w:tcW w:w="651" w:type="pct"/>
            <w:gridSpan w:val="2"/>
            <w:tcBorders>
              <w:tl2br w:val="nil"/>
              <w:tr2bl w:val="nil"/>
            </w:tcBorders>
            <w:noWrap w:val="0"/>
            <w:vAlign w:val="center"/>
          </w:tcPr>
          <w:p w14:paraId="7BDB6C2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7.18</w:t>
            </w:r>
          </w:p>
        </w:tc>
      </w:tr>
      <w:tr w14:paraId="594BF3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16C7D62E">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标干烟气流量（Nm</w:t>
            </w:r>
            <w:r>
              <w:rPr>
                <w:rFonts w:hint="default" w:ascii="Times New Roman" w:hAnsi="Times New Roman" w:eastAsia="宋体" w:cs="Times New Roman"/>
                <w:b w:val="0"/>
                <w:bCs w:val="0"/>
                <w:color w:val="auto"/>
                <w:sz w:val="21"/>
                <w:szCs w:val="21"/>
                <w:vertAlign w:val="superscript"/>
                <w:lang w:val="en-US" w:eastAsia="zh-CN"/>
              </w:rPr>
              <w:t>3</w:t>
            </w:r>
            <w:r>
              <w:rPr>
                <w:rFonts w:hint="default" w:ascii="Times New Roman" w:hAnsi="Times New Roman" w:eastAsia="宋体" w:cs="Times New Roman"/>
                <w:b w:val="0"/>
                <w:bCs w:val="0"/>
                <w:color w:val="auto"/>
                <w:sz w:val="21"/>
                <w:szCs w:val="21"/>
                <w:vertAlign w:val="baseline"/>
                <w:lang w:val="en-US" w:eastAsia="zh-CN"/>
              </w:rPr>
              <w:t>/h）</w:t>
            </w:r>
          </w:p>
        </w:tc>
        <w:tc>
          <w:tcPr>
            <w:tcW w:w="650" w:type="pct"/>
            <w:tcBorders>
              <w:tl2br w:val="nil"/>
              <w:tr2bl w:val="nil"/>
            </w:tcBorders>
            <w:shd w:val="clear" w:color="auto" w:fill="auto"/>
            <w:noWrap w:val="0"/>
            <w:vAlign w:val="center"/>
          </w:tcPr>
          <w:p w14:paraId="57EA88A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20225</w:t>
            </w:r>
          </w:p>
        </w:tc>
        <w:tc>
          <w:tcPr>
            <w:tcW w:w="650" w:type="pct"/>
            <w:tcBorders>
              <w:tl2br w:val="nil"/>
              <w:tr2bl w:val="nil"/>
            </w:tcBorders>
            <w:shd w:val="clear" w:color="auto" w:fill="auto"/>
            <w:noWrap w:val="0"/>
            <w:vAlign w:val="center"/>
          </w:tcPr>
          <w:p w14:paraId="5953802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28877</w:t>
            </w:r>
          </w:p>
        </w:tc>
        <w:tc>
          <w:tcPr>
            <w:tcW w:w="650" w:type="pct"/>
            <w:tcBorders>
              <w:tl2br w:val="nil"/>
              <w:tr2bl w:val="nil"/>
            </w:tcBorders>
            <w:shd w:val="clear" w:color="auto" w:fill="auto"/>
            <w:noWrap w:val="0"/>
            <w:vAlign w:val="center"/>
          </w:tcPr>
          <w:p w14:paraId="50793CF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26238</w:t>
            </w:r>
          </w:p>
        </w:tc>
        <w:tc>
          <w:tcPr>
            <w:tcW w:w="650" w:type="pct"/>
            <w:gridSpan w:val="2"/>
            <w:tcBorders>
              <w:tl2br w:val="nil"/>
              <w:tr2bl w:val="nil"/>
            </w:tcBorders>
            <w:noWrap w:val="0"/>
            <w:vAlign w:val="center"/>
          </w:tcPr>
          <w:p w14:paraId="627A9BB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i w:val="0"/>
                <w:iCs w:val="0"/>
                <w:color w:val="auto"/>
                <w:kern w:val="2"/>
                <w:sz w:val="21"/>
                <w:szCs w:val="21"/>
                <w:u w:val="none"/>
                <w:lang w:val="en-US" w:eastAsia="zh-CN" w:bidi="ar-SA"/>
              </w:rPr>
              <w:t>20225</w:t>
            </w:r>
          </w:p>
        </w:tc>
        <w:tc>
          <w:tcPr>
            <w:tcW w:w="650" w:type="pct"/>
            <w:tcBorders>
              <w:tl2br w:val="nil"/>
              <w:tr2bl w:val="nil"/>
            </w:tcBorders>
            <w:noWrap w:val="0"/>
            <w:vAlign w:val="center"/>
          </w:tcPr>
          <w:p w14:paraId="75031486">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eastAsia" w:cs="Times New Roman"/>
                <w:i w:val="0"/>
                <w:iCs w:val="0"/>
                <w:color w:val="auto"/>
                <w:kern w:val="2"/>
                <w:sz w:val="21"/>
                <w:szCs w:val="21"/>
                <w:u w:val="none"/>
                <w:lang w:val="en-US" w:eastAsia="zh-CN" w:bidi="ar-SA"/>
              </w:rPr>
              <w:t>28877</w:t>
            </w:r>
          </w:p>
        </w:tc>
        <w:tc>
          <w:tcPr>
            <w:tcW w:w="651" w:type="pct"/>
            <w:gridSpan w:val="2"/>
            <w:tcBorders>
              <w:tl2br w:val="nil"/>
              <w:tr2bl w:val="nil"/>
            </w:tcBorders>
            <w:noWrap w:val="0"/>
            <w:vAlign w:val="center"/>
          </w:tcPr>
          <w:p w14:paraId="10D87AA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i w:val="0"/>
                <w:iCs w:val="0"/>
                <w:color w:val="auto"/>
                <w:kern w:val="2"/>
                <w:sz w:val="21"/>
                <w:szCs w:val="21"/>
                <w:u w:val="none"/>
                <w:lang w:val="en-US" w:eastAsia="zh-CN" w:bidi="ar-SA"/>
              </w:rPr>
              <w:t>26238</w:t>
            </w:r>
          </w:p>
        </w:tc>
      </w:tr>
      <w:tr w14:paraId="1FBFF7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6ED5DB76">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含</w:t>
            </w:r>
            <w:r>
              <w:rPr>
                <w:rFonts w:hint="eastAsia" w:ascii="Times New Roman" w:hAnsi="Times New Roman" w:cs="Times New Roman"/>
                <w:b w:val="0"/>
                <w:bCs w:val="0"/>
                <w:color w:val="auto"/>
                <w:sz w:val="21"/>
                <w:szCs w:val="21"/>
                <w:vertAlign w:val="baseline"/>
                <w:lang w:val="en-US" w:eastAsia="zh-CN"/>
              </w:rPr>
              <w:t>氧</w:t>
            </w:r>
            <w:r>
              <w:rPr>
                <w:rFonts w:hint="default" w:ascii="Times New Roman" w:hAnsi="Times New Roman" w:eastAsia="宋体" w:cs="Times New Roman"/>
                <w:b w:val="0"/>
                <w:bCs w:val="0"/>
                <w:color w:val="auto"/>
                <w:sz w:val="21"/>
                <w:szCs w:val="21"/>
                <w:vertAlign w:val="baseline"/>
                <w:lang w:val="en-US" w:eastAsia="zh-CN"/>
              </w:rPr>
              <w:t>量（%）</w:t>
            </w:r>
          </w:p>
        </w:tc>
        <w:tc>
          <w:tcPr>
            <w:tcW w:w="650" w:type="pct"/>
            <w:tcBorders>
              <w:tl2br w:val="nil"/>
              <w:tr2bl w:val="nil"/>
            </w:tcBorders>
            <w:shd w:val="clear" w:color="auto" w:fill="auto"/>
            <w:noWrap w:val="0"/>
            <w:vAlign w:val="center"/>
          </w:tcPr>
          <w:p w14:paraId="0005907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20.9</w:t>
            </w:r>
          </w:p>
        </w:tc>
        <w:tc>
          <w:tcPr>
            <w:tcW w:w="650" w:type="pct"/>
            <w:tcBorders>
              <w:tl2br w:val="nil"/>
              <w:tr2bl w:val="nil"/>
            </w:tcBorders>
            <w:shd w:val="clear" w:color="auto" w:fill="auto"/>
            <w:noWrap w:val="0"/>
            <w:vAlign w:val="center"/>
          </w:tcPr>
          <w:p w14:paraId="12CA6DE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20.1</w:t>
            </w:r>
          </w:p>
        </w:tc>
        <w:tc>
          <w:tcPr>
            <w:tcW w:w="650" w:type="pct"/>
            <w:tcBorders>
              <w:tl2br w:val="nil"/>
              <w:tr2bl w:val="nil"/>
            </w:tcBorders>
            <w:shd w:val="clear" w:color="auto" w:fill="auto"/>
            <w:noWrap w:val="0"/>
            <w:vAlign w:val="center"/>
          </w:tcPr>
          <w:p w14:paraId="6B3362D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20.7</w:t>
            </w:r>
          </w:p>
        </w:tc>
        <w:tc>
          <w:tcPr>
            <w:tcW w:w="650" w:type="pct"/>
            <w:gridSpan w:val="2"/>
            <w:tcBorders>
              <w:tl2br w:val="nil"/>
              <w:tr2bl w:val="nil"/>
            </w:tcBorders>
            <w:noWrap w:val="0"/>
            <w:vAlign w:val="center"/>
          </w:tcPr>
          <w:p w14:paraId="5D662B0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i w:val="0"/>
                <w:iCs w:val="0"/>
                <w:color w:val="auto"/>
                <w:kern w:val="2"/>
                <w:sz w:val="21"/>
                <w:szCs w:val="21"/>
                <w:u w:val="none"/>
                <w:lang w:val="en-US" w:eastAsia="zh-CN" w:bidi="ar-SA"/>
              </w:rPr>
              <w:t>20.9</w:t>
            </w:r>
          </w:p>
        </w:tc>
        <w:tc>
          <w:tcPr>
            <w:tcW w:w="650" w:type="pct"/>
            <w:tcBorders>
              <w:tl2br w:val="nil"/>
              <w:tr2bl w:val="nil"/>
            </w:tcBorders>
            <w:noWrap w:val="0"/>
            <w:vAlign w:val="center"/>
          </w:tcPr>
          <w:p w14:paraId="6BDF3AF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eastAsia" w:cs="Times New Roman"/>
                <w:i w:val="0"/>
                <w:iCs w:val="0"/>
                <w:color w:val="auto"/>
                <w:kern w:val="2"/>
                <w:sz w:val="21"/>
                <w:szCs w:val="21"/>
                <w:u w:val="none"/>
                <w:lang w:val="en-US" w:eastAsia="zh-CN" w:bidi="ar-SA"/>
              </w:rPr>
              <w:t>20.1</w:t>
            </w:r>
          </w:p>
        </w:tc>
        <w:tc>
          <w:tcPr>
            <w:tcW w:w="651" w:type="pct"/>
            <w:gridSpan w:val="2"/>
            <w:tcBorders>
              <w:tl2br w:val="nil"/>
              <w:tr2bl w:val="nil"/>
            </w:tcBorders>
            <w:noWrap w:val="0"/>
            <w:vAlign w:val="center"/>
          </w:tcPr>
          <w:p w14:paraId="07C1A85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i w:val="0"/>
                <w:iCs w:val="0"/>
                <w:color w:val="auto"/>
                <w:kern w:val="2"/>
                <w:sz w:val="21"/>
                <w:szCs w:val="21"/>
                <w:u w:val="none"/>
                <w:lang w:val="en-US" w:eastAsia="zh-CN" w:bidi="ar-SA"/>
              </w:rPr>
              <w:t>20.7</w:t>
            </w:r>
          </w:p>
        </w:tc>
      </w:tr>
      <w:tr w14:paraId="782232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650954EF">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排放浓度（mg/m</w:t>
            </w:r>
            <w:r>
              <w:rPr>
                <w:rFonts w:hint="default" w:ascii="Times New Roman" w:hAnsi="Times New Roman" w:eastAsia="宋体" w:cs="Times New Roman"/>
                <w:b w:val="0"/>
                <w:bCs w:val="0"/>
                <w:color w:val="auto"/>
                <w:sz w:val="21"/>
                <w:szCs w:val="21"/>
                <w:vertAlign w:val="superscript"/>
                <w:lang w:val="en-US" w:eastAsia="zh-CN"/>
              </w:rPr>
              <w:t>3</w:t>
            </w:r>
            <w:r>
              <w:rPr>
                <w:rFonts w:hint="default" w:ascii="Times New Roman" w:hAnsi="Times New Roman" w:eastAsia="宋体" w:cs="Times New Roman"/>
                <w:b w:val="0"/>
                <w:bCs w:val="0"/>
                <w:color w:val="auto"/>
                <w:sz w:val="21"/>
                <w:szCs w:val="21"/>
                <w:vertAlign w:val="baseline"/>
                <w:lang w:val="en-US" w:eastAsia="zh-CN"/>
              </w:rPr>
              <w:t>）</w:t>
            </w:r>
          </w:p>
        </w:tc>
        <w:tc>
          <w:tcPr>
            <w:tcW w:w="650" w:type="pct"/>
            <w:tcBorders>
              <w:tl2br w:val="nil"/>
              <w:tr2bl w:val="nil"/>
            </w:tcBorders>
            <w:noWrap w:val="0"/>
            <w:vAlign w:val="center"/>
          </w:tcPr>
          <w:p w14:paraId="169E4EA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＜3</w:t>
            </w:r>
          </w:p>
        </w:tc>
        <w:tc>
          <w:tcPr>
            <w:tcW w:w="650" w:type="pct"/>
            <w:tcBorders>
              <w:tl2br w:val="nil"/>
              <w:tr2bl w:val="nil"/>
            </w:tcBorders>
            <w:noWrap w:val="0"/>
            <w:vAlign w:val="center"/>
          </w:tcPr>
          <w:p w14:paraId="02676173">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5</w:t>
            </w:r>
          </w:p>
        </w:tc>
        <w:tc>
          <w:tcPr>
            <w:tcW w:w="650" w:type="pct"/>
            <w:tcBorders>
              <w:tl2br w:val="nil"/>
              <w:tr2bl w:val="nil"/>
            </w:tcBorders>
            <w:noWrap w:val="0"/>
            <w:vAlign w:val="center"/>
          </w:tcPr>
          <w:p w14:paraId="73A5E23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＜3</w:t>
            </w:r>
          </w:p>
        </w:tc>
        <w:tc>
          <w:tcPr>
            <w:tcW w:w="650" w:type="pct"/>
            <w:gridSpan w:val="2"/>
            <w:tcBorders>
              <w:tl2br w:val="nil"/>
              <w:tr2bl w:val="nil"/>
            </w:tcBorders>
            <w:noWrap w:val="0"/>
            <w:vAlign w:val="center"/>
          </w:tcPr>
          <w:p w14:paraId="398CF15A">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kern w:val="2"/>
                <w:sz w:val="21"/>
                <w:szCs w:val="21"/>
                <w:vertAlign w:val="baseline"/>
                <w:lang w:val="en-US" w:eastAsia="zh-CN" w:bidi="ar-SA"/>
              </w:rPr>
              <w:t>＜3</w:t>
            </w:r>
          </w:p>
        </w:tc>
        <w:tc>
          <w:tcPr>
            <w:tcW w:w="651" w:type="pct"/>
            <w:gridSpan w:val="2"/>
            <w:tcBorders>
              <w:tl2br w:val="nil"/>
              <w:tr2bl w:val="nil"/>
            </w:tcBorders>
            <w:noWrap w:val="0"/>
            <w:vAlign w:val="center"/>
          </w:tcPr>
          <w:p w14:paraId="56CF42C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w:t>
            </w:r>
          </w:p>
        </w:tc>
        <w:tc>
          <w:tcPr>
            <w:tcW w:w="650" w:type="pct"/>
            <w:tcBorders>
              <w:tl2br w:val="nil"/>
              <w:tr2bl w:val="nil"/>
            </w:tcBorders>
            <w:noWrap w:val="0"/>
            <w:vAlign w:val="center"/>
          </w:tcPr>
          <w:p w14:paraId="59E9AB6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kern w:val="2"/>
                <w:sz w:val="21"/>
                <w:szCs w:val="21"/>
                <w:vertAlign w:val="baseline"/>
                <w:lang w:val="en-US" w:eastAsia="zh-CN" w:bidi="ar-SA"/>
              </w:rPr>
              <w:t>＜3</w:t>
            </w:r>
          </w:p>
        </w:tc>
      </w:tr>
      <w:tr w14:paraId="59B744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4168CC95">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折算</w:t>
            </w:r>
            <w:r>
              <w:rPr>
                <w:rFonts w:hint="default" w:ascii="Times New Roman" w:hAnsi="Times New Roman" w:eastAsia="宋体" w:cs="Times New Roman"/>
                <w:b w:val="0"/>
                <w:bCs w:val="0"/>
                <w:color w:val="auto"/>
                <w:sz w:val="21"/>
                <w:szCs w:val="21"/>
                <w:vertAlign w:val="baseline"/>
                <w:lang w:val="en-US" w:eastAsia="zh-CN"/>
              </w:rPr>
              <w:t>浓度（mg/m</w:t>
            </w:r>
            <w:r>
              <w:rPr>
                <w:rFonts w:hint="default" w:ascii="Times New Roman" w:hAnsi="Times New Roman" w:eastAsia="宋体" w:cs="Times New Roman"/>
                <w:b w:val="0"/>
                <w:bCs w:val="0"/>
                <w:color w:val="auto"/>
                <w:sz w:val="21"/>
                <w:szCs w:val="21"/>
                <w:vertAlign w:val="superscript"/>
                <w:lang w:val="en-US" w:eastAsia="zh-CN"/>
              </w:rPr>
              <w:t>3</w:t>
            </w:r>
            <w:r>
              <w:rPr>
                <w:rFonts w:hint="default" w:ascii="Times New Roman" w:hAnsi="Times New Roman" w:eastAsia="宋体" w:cs="Times New Roman"/>
                <w:b w:val="0"/>
                <w:bCs w:val="0"/>
                <w:color w:val="auto"/>
                <w:sz w:val="21"/>
                <w:szCs w:val="21"/>
                <w:vertAlign w:val="baseline"/>
                <w:lang w:val="en-US" w:eastAsia="zh-CN"/>
              </w:rPr>
              <w:t>）</w:t>
            </w:r>
          </w:p>
        </w:tc>
        <w:tc>
          <w:tcPr>
            <w:tcW w:w="650" w:type="pct"/>
            <w:tcBorders>
              <w:tl2br w:val="nil"/>
              <w:tr2bl w:val="nil"/>
            </w:tcBorders>
            <w:noWrap w:val="0"/>
            <w:vAlign w:val="center"/>
          </w:tcPr>
          <w:p w14:paraId="4D03951A">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w:t>
            </w:r>
          </w:p>
        </w:tc>
        <w:tc>
          <w:tcPr>
            <w:tcW w:w="650" w:type="pct"/>
            <w:tcBorders>
              <w:tl2br w:val="nil"/>
              <w:tr2bl w:val="nil"/>
            </w:tcBorders>
            <w:noWrap w:val="0"/>
            <w:vAlign w:val="center"/>
          </w:tcPr>
          <w:p w14:paraId="3522078F">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72</w:t>
            </w:r>
          </w:p>
        </w:tc>
        <w:tc>
          <w:tcPr>
            <w:tcW w:w="650" w:type="pct"/>
            <w:tcBorders>
              <w:tl2br w:val="nil"/>
              <w:tr2bl w:val="nil"/>
            </w:tcBorders>
            <w:noWrap w:val="0"/>
            <w:vAlign w:val="center"/>
          </w:tcPr>
          <w:p w14:paraId="6BCED62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w:t>
            </w:r>
          </w:p>
        </w:tc>
        <w:tc>
          <w:tcPr>
            <w:tcW w:w="650" w:type="pct"/>
            <w:gridSpan w:val="2"/>
            <w:tcBorders>
              <w:tl2br w:val="nil"/>
              <w:tr2bl w:val="nil"/>
            </w:tcBorders>
            <w:noWrap w:val="0"/>
            <w:vAlign w:val="center"/>
          </w:tcPr>
          <w:p w14:paraId="1A22C67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w:t>
            </w:r>
          </w:p>
        </w:tc>
        <w:tc>
          <w:tcPr>
            <w:tcW w:w="651" w:type="pct"/>
            <w:gridSpan w:val="2"/>
            <w:tcBorders>
              <w:tl2br w:val="nil"/>
              <w:tr2bl w:val="nil"/>
            </w:tcBorders>
            <w:noWrap w:val="0"/>
            <w:vAlign w:val="center"/>
          </w:tcPr>
          <w:p w14:paraId="397FC1CC">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116</w:t>
            </w:r>
          </w:p>
        </w:tc>
        <w:tc>
          <w:tcPr>
            <w:tcW w:w="650" w:type="pct"/>
            <w:tcBorders>
              <w:tl2br w:val="nil"/>
              <w:tr2bl w:val="nil"/>
            </w:tcBorders>
            <w:noWrap w:val="0"/>
            <w:vAlign w:val="center"/>
          </w:tcPr>
          <w:p w14:paraId="08F83A2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w:t>
            </w:r>
          </w:p>
        </w:tc>
      </w:tr>
    </w:tbl>
    <w:p w14:paraId="27ABC651">
      <w:pPr>
        <w:pStyle w:val="8"/>
        <w:shd w:val="clear"/>
        <w:jc w:val="center"/>
        <w:rPr>
          <w:rFonts w:hint="eastAsia"/>
          <w:lang w:val="en-US" w:eastAsia="zh-CN"/>
        </w:rPr>
      </w:pPr>
      <w:r>
        <w:rPr>
          <w:rFonts w:hint="eastAsia"/>
          <w:b/>
          <w:bCs/>
          <w:lang w:val="en-US" w:eastAsia="zh-CN"/>
        </w:rPr>
        <w:t>表9-3  有组织废气检测结果（DA001 氮氧化物、氮氧化物）</w:t>
      </w:r>
    </w:p>
    <w:tbl>
      <w:tblPr>
        <w:tblStyle w:val="19"/>
        <w:tblW w:w="502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73"/>
        <w:gridCol w:w="1113"/>
        <w:gridCol w:w="1113"/>
        <w:gridCol w:w="1113"/>
        <w:gridCol w:w="1113"/>
        <w:gridCol w:w="1113"/>
        <w:gridCol w:w="3"/>
        <w:gridCol w:w="1117"/>
      </w:tblGrid>
      <w:tr w14:paraId="42D049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94" w:type="pct"/>
            <w:tcBorders>
              <w:tl2br w:val="nil"/>
              <w:tr2bl w:val="nil"/>
            </w:tcBorders>
            <w:noWrap w:val="0"/>
            <w:vAlign w:val="center"/>
          </w:tcPr>
          <w:p w14:paraId="159D96F0">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kern w:val="0"/>
                <w:sz w:val="21"/>
                <w:szCs w:val="21"/>
              </w:rPr>
              <w:t>检测项目</w:t>
            </w:r>
          </w:p>
        </w:tc>
        <w:tc>
          <w:tcPr>
            <w:tcW w:w="1950" w:type="pct"/>
            <w:gridSpan w:val="3"/>
            <w:tcBorders>
              <w:tl2br w:val="nil"/>
              <w:tr2bl w:val="nil"/>
            </w:tcBorders>
            <w:noWrap w:val="0"/>
            <w:vAlign w:val="center"/>
          </w:tcPr>
          <w:p w14:paraId="0EE2F35A">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二氧化硫</w:t>
            </w:r>
          </w:p>
        </w:tc>
        <w:tc>
          <w:tcPr>
            <w:tcW w:w="1954" w:type="pct"/>
            <w:gridSpan w:val="4"/>
            <w:tcBorders>
              <w:tl2br w:val="nil"/>
              <w:tr2bl w:val="nil"/>
            </w:tcBorders>
            <w:noWrap w:val="0"/>
            <w:vAlign w:val="center"/>
          </w:tcPr>
          <w:p w14:paraId="16E520AC">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氮氧化物</w:t>
            </w:r>
          </w:p>
        </w:tc>
      </w:tr>
      <w:tr w14:paraId="43DAFC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094" w:type="pct"/>
            <w:tcBorders>
              <w:tl2br w:val="nil"/>
              <w:tr2bl w:val="nil"/>
            </w:tcBorders>
            <w:noWrap w:val="0"/>
            <w:vAlign w:val="center"/>
          </w:tcPr>
          <w:p w14:paraId="25095650">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检测点位</w:t>
            </w:r>
          </w:p>
        </w:tc>
        <w:tc>
          <w:tcPr>
            <w:tcW w:w="1950" w:type="pct"/>
            <w:gridSpan w:val="3"/>
            <w:tcBorders>
              <w:tl2br w:val="nil"/>
              <w:tr2bl w:val="nil"/>
            </w:tcBorders>
            <w:shd w:val="clear" w:color="auto" w:fill="auto"/>
            <w:noWrap w:val="0"/>
            <w:vAlign w:val="center"/>
          </w:tcPr>
          <w:p w14:paraId="54E41FD9">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DA001</w:t>
            </w:r>
          </w:p>
        </w:tc>
        <w:tc>
          <w:tcPr>
            <w:tcW w:w="1954" w:type="pct"/>
            <w:gridSpan w:val="4"/>
            <w:tcBorders>
              <w:tl2br w:val="nil"/>
              <w:tr2bl w:val="nil"/>
            </w:tcBorders>
            <w:noWrap w:val="0"/>
            <w:vAlign w:val="center"/>
          </w:tcPr>
          <w:p w14:paraId="08586FB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DA001</w:t>
            </w:r>
          </w:p>
        </w:tc>
      </w:tr>
      <w:tr w14:paraId="3A3341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094" w:type="pct"/>
            <w:tcBorders>
              <w:tl2br w:val="nil"/>
              <w:tr2bl w:val="nil"/>
            </w:tcBorders>
            <w:noWrap w:val="0"/>
            <w:vAlign w:val="center"/>
          </w:tcPr>
          <w:p w14:paraId="72262A44">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排气筒高度（m）</w:t>
            </w:r>
          </w:p>
        </w:tc>
        <w:tc>
          <w:tcPr>
            <w:tcW w:w="1950" w:type="pct"/>
            <w:gridSpan w:val="3"/>
            <w:tcBorders>
              <w:tl2br w:val="nil"/>
              <w:tr2bl w:val="nil"/>
            </w:tcBorders>
            <w:shd w:val="clear" w:color="auto" w:fill="auto"/>
            <w:noWrap w:val="0"/>
            <w:vAlign w:val="center"/>
          </w:tcPr>
          <w:p w14:paraId="69EC33D4">
            <w:pPr>
              <w:pStyle w:val="8"/>
              <w:keepNext w:val="0"/>
              <w:keepLines w:val="0"/>
              <w:pageBreakBefore w:val="0"/>
              <w:tabs>
                <w:tab w:val="left" w:pos="1061"/>
              </w:tabs>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15</w:t>
            </w:r>
          </w:p>
        </w:tc>
        <w:tc>
          <w:tcPr>
            <w:tcW w:w="1954" w:type="pct"/>
            <w:gridSpan w:val="4"/>
            <w:tcBorders>
              <w:tl2br w:val="nil"/>
              <w:tr2bl w:val="nil"/>
            </w:tcBorders>
            <w:noWrap w:val="0"/>
            <w:vAlign w:val="center"/>
          </w:tcPr>
          <w:p w14:paraId="3A3F9A5F">
            <w:pPr>
              <w:pStyle w:val="8"/>
              <w:keepNext w:val="0"/>
              <w:keepLines w:val="0"/>
              <w:pageBreakBefore w:val="0"/>
              <w:tabs>
                <w:tab w:val="left" w:pos="1061"/>
              </w:tabs>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15</w:t>
            </w:r>
          </w:p>
        </w:tc>
      </w:tr>
      <w:tr w14:paraId="1AFE13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094" w:type="pct"/>
            <w:tcBorders>
              <w:tl2br w:val="nil"/>
              <w:tr2bl w:val="nil"/>
            </w:tcBorders>
            <w:noWrap w:val="0"/>
            <w:vAlign w:val="center"/>
          </w:tcPr>
          <w:p w14:paraId="4C69D8A0">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管道直径（m）</w:t>
            </w:r>
          </w:p>
        </w:tc>
        <w:tc>
          <w:tcPr>
            <w:tcW w:w="1950" w:type="pct"/>
            <w:gridSpan w:val="3"/>
            <w:tcBorders>
              <w:tl2br w:val="nil"/>
              <w:tr2bl w:val="nil"/>
            </w:tcBorders>
            <w:shd w:val="clear" w:color="auto" w:fill="auto"/>
            <w:noWrap w:val="0"/>
            <w:vAlign w:val="center"/>
          </w:tcPr>
          <w:p w14:paraId="396AA2A0">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1.25</w:t>
            </w:r>
          </w:p>
        </w:tc>
        <w:tc>
          <w:tcPr>
            <w:tcW w:w="1954" w:type="pct"/>
            <w:gridSpan w:val="4"/>
            <w:tcBorders>
              <w:tl2br w:val="nil"/>
              <w:tr2bl w:val="nil"/>
            </w:tcBorders>
            <w:noWrap w:val="0"/>
            <w:vAlign w:val="center"/>
          </w:tcPr>
          <w:p w14:paraId="2B10C764">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1.25</w:t>
            </w:r>
          </w:p>
        </w:tc>
      </w:tr>
      <w:tr w14:paraId="59D5D1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094" w:type="pct"/>
            <w:tcBorders>
              <w:tl2br w:val="nil"/>
              <w:tr2bl w:val="nil"/>
            </w:tcBorders>
            <w:noWrap w:val="0"/>
            <w:vAlign w:val="center"/>
          </w:tcPr>
          <w:p w14:paraId="01A446DE">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采样日期</w:t>
            </w:r>
          </w:p>
        </w:tc>
        <w:tc>
          <w:tcPr>
            <w:tcW w:w="1950" w:type="pct"/>
            <w:gridSpan w:val="3"/>
            <w:tcBorders>
              <w:tl2br w:val="nil"/>
              <w:tr2bl w:val="nil"/>
            </w:tcBorders>
            <w:shd w:val="clear" w:color="auto" w:fill="auto"/>
            <w:noWrap w:val="0"/>
            <w:vAlign w:val="center"/>
          </w:tcPr>
          <w:p w14:paraId="40D991A2">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2025.05.16</w:t>
            </w:r>
          </w:p>
        </w:tc>
        <w:tc>
          <w:tcPr>
            <w:tcW w:w="1954" w:type="pct"/>
            <w:gridSpan w:val="4"/>
            <w:tcBorders>
              <w:tl2br w:val="nil"/>
              <w:tr2bl w:val="nil"/>
            </w:tcBorders>
            <w:noWrap w:val="0"/>
            <w:vAlign w:val="center"/>
          </w:tcPr>
          <w:p w14:paraId="32BDA968">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2025.05.16</w:t>
            </w:r>
          </w:p>
        </w:tc>
      </w:tr>
      <w:tr w14:paraId="24B722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094" w:type="pct"/>
            <w:tcBorders>
              <w:tl2br w:val="nil"/>
              <w:tr2bl w:val="nil"/>
            </w:tcBorders>
            <w:noWrap w:val="0"/>
            <w:vAlign w:val="center"/>
          </w:tcPr>
          <w:p w14:paraId="42E75610">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分析日期</w:t>
            </w:r>
          </w:p>
        </w:tc>
        <w:tc>
          <w:tcPr>
            <w:tcW w:w="1950" w:type="pct"/>
            <w:gridSpan w:val="3"/>
            <w:tcBorders>
              <w:tl2br w:val="nil"/>
              <w:tr2bl w:val="nil"/>
            </w:tcBorders>
            <w:shd w:val="clear" w:color="auto" w:fill="auto"/>
            <w:noWrap w:val="0"/>
            <w:vAlign w:val="center"/>
          </w:tcPr>
          <w:p w14:paraId="2C7FD506">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2025.05.16</w:t>
            </w:r>
          </w:p>
        </w:tc>
        <w:tc>
          <w:tcPr>
            <w:tcW w:w="1954" w:type="pct"/>
            <w:gridSpan w:val="4"/>
            <w:tcBorders>
              <w:tl2br w:val="nil"/>
              <w:tr2bl w:val="nil"/>
            </w:tcBorders>
            <w:shd w:val="clear" w:color="auto" w:fill="auto"/>
            <w:noWrap w:val="0"/>
            <w:vAlign w:val="center"/>
          </w:tcPr>
          <w:p w14:paraId="213EFFF2">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2025.05.16</w:t>
            </w:r>
          </w:p>
        </w:tc>
      </w:tr>
      <w:tr w14:paraId="18FA52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094" w:type="pct"/>
            <w:tcBorders>
              <w:tl2br w:val="nil"/>
              <w:tr2bl w:val="nil"/>
            </w:tcBorders>
            <w:noWrap w:val="0"/>
            <w:vAlign w:val="center"/>
          </w:tcPr>
          <w:p w14:paraId="17C8E62F">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采样频次</w:t>
            </w:r>
          </w:p>
        </w:tc>
        <w:tc>
          <w:tcPr>
            <w:tcW w:w="650" w:type="pct"/>
            <w:tcBorders>
              <w:tl2br w:val="nil"/>
              <w:tr2bl w:val="nil"/>
            </w:tcBorders>
            <w:shd w:val="clear" w:color="auto" w:fill="auto"/>
            <w:noWrap w:val="0"/>
            <w:vAlign w:val="center"/>
          </w:tcPr>
          <w:p w14:paraId="465CBCF1">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第一次</w:t>
            </w:r>
          </w:p>
        </w:tc>
        <w:tc>
          <w:tcPr>
            <w:tcW w:w="650" w:type="pct"/>
            <w:tcBorders>
              <w:tl2br w:val="nil"/>
              <w:tr2bl w:val="nil"/>
            </w:tcBorders>
            <w:shd w:val="clear" w:color="auto" w:fill="auto"/>
            <w:noWrap w:val="0"/>
            <w:vAlign w:val="center"/>
          </w:tcPr>
          <w:p w14:paraId="70E3B948">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第二次</w:t>
            </w:r>
          </w:p>
        </w:tc>
        <w:tc>
          <w:tcPr>
            <w:tcW w:w="650" w:type="pct"/>
            <w:tcBorders>
              <w:tl2br w:val="nil"/>
              <w:tr2bl w:val="nil"/>
            </w:tcBorders>
            <w:shd w:val="clear" w:color="auto" w:fill="auto"/>
            <w:noWrap w:val="0"/>
            <w:vAlign w:val="center"/>
          </w:tcPr>
          <w:p w14:paraId="25F77106">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第三次</w:t>
            </w:r>
          </w:p>
        </w:tc>
        <w:tc>
          <w:tcPr>
            <w:tcW w:w="650" w:type="pct"/>
            <w:tcBorders>
              <w:tl2br w:val="nil"/>
              <w:tr2bl w:val="nil"/>
            </w:tcBorders>
            <w:noWrap w:val="0"/>
            <w:vAlign w:val="center"/>
          </w:tcPr>
          <w:p w14:paraId="2CE7A78D">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第一次</w:t>
            </w:r>
          </w:p>
        </w:tc>
        <w:tc>
          <w:tcPr>
            <w:tcW w:w="650" w:type="pct"/>
            <w:tcBorders>
              <w:tl2br w:val="nil"/>
              <w:tr2bl w:val="nil"/>
            </w:tcBorders>
            <w:noWrap w:val="0"/>
            <w:vAlign w:val="center"/>
          </w:tcPr>
          <w:p w14:paraId="500A718E">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第二次</w:t>
            </w:r>
          </w:p>
        </w:tc>
        <w:tc>
          <w:tcPr>
            <w:tcW w:w="653" w:type="pct"/>
            <w:gridSpan w:val="2"/>
            <w:tcBorders>
              <w:tl2br w:val="nil"/>
              <w:tr2bl w:val="nil"/>
            </w:tcBorders>
            <w:noWrap w:val="0"/>
            <w:vAlign w:val="center"/>
          </w:tcPr>
          <w:p w14:paraId="156351AF">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第三次</w:t>
            </w:r>
          </w:p>
        </w:tc>
      </w:tr>
      <w:tr w14:paraId="22D9B9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094" w:type="pct"/>
            <w:tcBorders>
              <w:tl2br w:val="nil"/>
              <w:tr2bl w:val="nil"/>
            </w:tcBorders>
            <w:noWrap w:val="0"/>
            <w:vAlign w:val="center"/>
          </w:tcPr>
          <w:p w14:paraId="480C2216">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含湿量（%）</w:t>
            </w:r>
          </w:p>
        </w:tc>
        <w:tc>
          <w:tcPr>
            <w:tcW w:w="650" w:type="pct"/>
            <w:tcBorders>
              <w:tl2br w:val="nil"/>
              <w:tr2bl w:val="nil"/>
            </w:tcBorders>
            <w:shd w:val="clear" w:color="auto" w:fill="auto"/>
            <w:noWrap w:val="0"/>
            <w:vAlign w:val="center"/>
          </w:tcPr>
          <w:p w14:paraId="4EA4567C">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1.4</w:t>
            </w:r>
          </w:p>
        </w:tc>
        <w:tc>
          <w:tcPr>
            <w:tcW w:w="650" w:type="pct"/>
            <w:tcBorders>
              <w:tl2br w:val="nil"/>
              <w:tr2bl w:val="nil"/>
            </w:tcBorders>
            <w:shd w:val="clear" w:color="auto" w:fill="auto"/>
            <w:noWrap w:val="0"/>
            <w:vAlign w:val="center"/>
          </w:tcPr>
          <w:p w14:paraId="29CFB68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1.3</w:t>
            </w:r>
          </w:p>
        </w:tc>
        <w:tc>
          <w:tcPr>
            <w:tcW w:w="650" w:type="pct"/>
            <w:tcBorders>
              <w:tl2br w:val="nil"/>
              <w:tr2bl w:val="nil"/>
            </w:tcBorders>
            <w:shd w:val="clear" w:color="auto" w:fill="auto"/>
            <w:noWrap w:val="0"/>
            <w:vAlign w:val="center"/>
          </w:tcPr>
          <w:p w14:paraId="4BD9E5C3">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1.3</w:t>
            </w:r>
          </w:p>
        </w:tc>
        <w:tc>
          <w:tcPr>
            <w:tcW w:w="650" w:type="pct"/>
            <w:tcBorders>
              <w:tl2br w:val="nil"/>
              <w:tr2bl w:val="nil"/>
            </w:tcBorders>
            <w:noWrap w:val="0"/>
            <w:vAlign w:val="center"/>
          </w:tcPr>
          <w:p w14:paraId="5E39C2F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1.4</w:t>
            </w:r>
          </w:p>
        </w:tc>
        <w:tc>
          <w:tcPr>
            <w:tcW w:w="650" w:type="pct"/>
            <w:tcBorders>
              <w:tl2br w:val="nil"/>
              <w:tr2bl w:val="nil"/>
            </w:tcBorders>
            <w:noWrap w:val="0"/>
            <w:vAlign w:val="center"/>
          </w:tcPr>
          <w:p w14:paraId="4666661C">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1.3</w:t>
            </w:r>
          </w:p>
        </w:tc>
        <w:tc>
          <w:tcPr>
            <w:tcW w:w="653" w:type="pct"/>
            <w:gridSpan w:val="2"/>
            <w:tcBorders>
              <w:tl2br w:val="nil"/>
              <w:tr2bl w:val="nil"/>
            </w:tcBorders>
            <w:noWrap w:val="0"/>
            <w:vAlign w:val="center"/>
          </w:tcPr>
          <w:p w14:paraId="405FE61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1.3</w:t>
            </w:r>
          </w:p>
        </w:tc>
      </w:tr>
      <w:tr w14:paraId="5ECC69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094" w:type="pct"/>
            <w:tcBorders>
              <w:tl2br w:val="nil"/>
              <w:tr2bl w:val="nil"/>
            </w:tcBorders>
            <w:noWrap w:val="0"/>
            <w:vAlign w:val="center"/>
          </w:tcPr>
          <w:p w14:paraId="5AB4C26A">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烟气</w:t>
            </w:r>
            <w:r>
              <w:rPr>
                <w:rFonts w:hint="default" w:ascii="Times New Roman" w:hAnsi="Times New Roman" w:eastAsia="宋体" w:cs="Times New Roman"/>
                <w:b w:val="0"/>
                <w:bCs w:val="0"/>
                <w:color w:val="auto"/>
                <w:kern w:val="2"/>
                <w:sz w:val="21"/>
                <w:szCs w:val="21"/>
                <w:vertAlign w:val="baseline"/>
                <w:lang w:val="en-US" w:eastAsia="zh-CN" w:bidi="ar-SA"/>
              </w:rPr>
              <w:t>温度（℃）</w:t>
            </w:r>
          </w:p>
        </w:tc>
        <w:tc>
          <w:tcPr>
            <w:tcW w:w="650" w:type="pct"/>
            <w:tcBorders>
              <w:tl2br w:val="nil"/>
              <w:tr2bl w:val="nil"/>
            </w:tcBorders>
            <w:shd w:val="clear" w:color="auto" w:fill="auto"/>
            <w:noWrap w:val="0"/>
            <w:vAlign w:val="center"/>
          </w:tcPr>
          <w:p w14:paraId="35476AF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44.8</w:t>
            </w:r>
          </w:p>
        </w:tc>
        <w:tc>
          <w:tcPr>
            <w:tcW w:w="650" w:type="pct"/>
            <w:tcBorders>
              <w:tl2br w:val="nil"/>
              <w:tr2bl w:val="nil"/>
            </w:tcBorders>
            <w:shd w:val="clear" w:color="auto" w:fill="auto"/>
            <w:noWrap w:val="0"/>
            <w:vAlign w:val="center"/>
          </w:tcPr>
          <w:p w14:paraId="24F15ED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42.6</w:t>
            </w:r>
          </w:p>
        </w:tc>
        <w:tc>
          <w:tcPr>
            <w:tcW w:w="650" w:type="pct"/>
            <w:tcBorders>
              <w:tl2br w:val="nil"/>
              <w:tr2bl w:val="nil"/>
            </w:tcBorders>
            <w:shd w:val="clear" w:color="auto" w:fill="auto"/>
            <w:noWrap w:val="0"/>
            <w:vAlign w:val="center"/>
          </w:tcPr>
          <w:p w14:paraId="765E1F1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54.6</w:t>
            </w:r>
          </w:p>
        </w:tc>
        <w:tc>
          <w:tcPr>
            <w:tcW w:w="650" w:type="pct"/>
            <w:tcBorders>
              <w:tl2br w:val="nil"/>
              <w:tr2bl w:val="nil"/>
            </w:tcBorders>
            <w:noWrap w:val="0"/>
            <w:vAlign w:val="center"/>
          </w:tcPr>
          <w:p w14:paraId="727950F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44.8</w:t>
            </w:r>
          </w:p>
        </w:tc>
        <w:tc>
          <w:tcPr>
            <w:tcW w:w="650" w:type="pct"/>
            <w:tcBorders>
              <w:tl2br w:val="nil"/>
              <w:tr2bl w:val="nil"/>
            </w:tcBorders>
            <w:noWrap w:val="0"/>
            <w:vAlign w:val="center"/>
          </w:tcPr>
          <w:p w14:paraId="310BEF6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42.6</w:t>
            </w:r>
          </w:p>
        </w:tc>
        <w:tc>
          <w:tcPr>
            <w:tcW w:w="653" w:type="pct"/>
            <w:gridSpan w:val="2"/>
            <w:tcBorders>
              <w:tl2br w:val="nil"/>
              <w:tr2bl w:val="nil"/>
            </w:tcBorders>
            <w:noWrap w:val="0"/>
            <w:vAlign w:val="center"/>
          </w:tcPr>
          <w:p w14:paraId="2860E916">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54.6</w:t>
            </w:r>
          </w:p>
        </w:tc>
      </w:tr>
      <w:tr w14:paraId="16BA9F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094" w:type="pct"/>
            <w:tcBorders>
              <w:tl2br w:val="nil"/>
              <w:tr2bl w:val="nil"/>
            </w:tcBorders>
            <w:noWrap w:val="0"/>
            <w:vAlign w:val="center"/>
          </w:tcPr>
          <w:p w14:paraId="111D21B7">
            <w:pPr>
              <w:pStyle w:val="6"/>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流速（m/s）</w:t>
            </w:r>
          </w:p>
        </w:tc>
        <w:tc>
          <w:tcPr>
            <w:tcW w:w="650" w:type="pct"/>
            <w:tcBorders>
              <w:tl2br w:val="nil"/>
              <w:tr2bl w:val="nil"/>
            </w:tcBorders>
            <w:shd w:val="clear" w:color="auto" w:fill="auto"/>
            <w:noWrap w:val="0"/>
            <w:vAlign w:val="center"/>
          </w:tcPr>
          <w:p w14:paraId="11E1126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6.46</w:t>
            </w:r>
          </w:p>
        </w:tc>
        <w:tc>
          <w:tcPr>
            <w:tcW w:w="650" w:type="pct"/>
            <w:tcBorders>
              <w:tl2br w:val="nil"/>
              <w:tr2bl w:val="nil"/>
            </w:tcBorders>
            <w:shd w:val="clear" w:color="auto" w:fill="auto"/>
            <w:noWrap w:val="0"/>
            <w:vAlign w:val="center"/>
          </w:tcPr>
          <w:p w14:paraId="6C04B70F">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6.21</w:t>
            </w:r>
          </w:p>
        </w:tc>
        <w:tc>
          <w:tcPr>
            <w:tcW w:w="650" w:type="pct"/>
            <w:tcBorders>
              <w:tl2br w:val="nil"/>
              <w:tr2bl w:val="nil"/>
            </w:tcBorders>
            <w:shd w:val="clear" w:color="auto" w:fill="auto"/>
            <w:noWrap w:val="0"/>
            <w:vAlign w:val="center"/>
          </w:tcPr>
          <w:p w14:paraId="2FE2244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5.82</w:t>
            </w:r>
          </w:p>
        </w:tc>
        <w:tc>
          <w:tcPr>
            <w:tcW w:w="650" w:type="pct"/>
            <w:tcBorders>
              <w:tl2br w:val="nil"/>
              <w:tr2bl w:val="nil"/>
            </w:tcBorders>
            <w:noWrap w:val="0"/>
            <w:vAlign w:val="center"/>
          </w:tcPr>
          <w:p w14:paraId="182FC7EF">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6.46</w:t>
            </w:r>
          </w:p>
        </w:tc>
        <w:tc>
          <w:tcPr>
            <w:tcW w:w="650" w:type="pct"/>
            <w:tcBorders>
              <w:tl2br w:val="nil"/>
              <w:tr2bl w:val="nil"/>
            </w:tcBorders>
            <w:noWrap w:val="0"/>
            <w:vAlign w:val="center"/>
          </w:tcPr>
          <w:p w14:paraId="33EBBE8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6.21</w:t>
            </w:r>
          </w:p>
        </w:tc>
        <w:tc>
          <w:tcPr>
            <w:tcW w:w="653" w:type="pct"/>
            <w:gridSpan w:val="2"/>
            <w:tcBorders>
              <w:tl2br w:val="nil"/>
              <w:tr2bl w:val="nil"/>
            </w:tcBorders>
            <w:noWrap w:val="0"/>
            <w:vAlign w:val="center"/>
          </w:tcPr>
          <w:p w14:paraId="7E4826D6">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2"/>
                <w:sz w:val="21"/>
                <w:szCs w:val="21"/>
                <w:u w:val="none"/>
                <w:lang w:val="en-US" w:eastAsia="zh-CN" w:bidi="ar-SA"/>
              </w:rPr>
              <w:t>5.82</w:t>
            </w:r>
          </w:p>
        </w:tc>
      </w:tr>
      <w:tr w14:paraId="01C295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094" w:type="pct"/>
            <w:tcBorders>
              <w:tl2br w:val="nil"/>
              <w:tr2bl w:val="nil"/>
            </w:tcBorders>
            <w:noWrap w:val="0"/>
            <w:vAlign w:val="center"/>
          </w:tcPr>
          <w:p w14:paraId="71B488D2">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标干烟气流量（Nm</w:t>
            </w:r>
            <w:r>
              <w:rPr>
                <w:rFonts w:hint="default" w:ascii="Times New Roman" w:hAnsi="Times New Roman" w:eastAsia="宋体" w:cs="Times New Roman"/>
                <w:b w:val="0"/>
                <w:bCs w:val="0"/>
                <w:color w:val="auto"/>
                <w:sz w:val="21"/>
                <w:szCs w:val="21"/>
                <w:vertAlign w:val="superscript"/>
                <w:lang w:val="en-US" w:eastAsia="zh-CN"/>
              </w:rPr>
              <w:t>3</w:t>
            </w:r>
            <w:r>
              <w:rPr>
                <w:rFonts w:hint="default" w:ascii="Times New Roman" w:hAnsi="Times New Roman" w:eastAsia="宋体" w:cs="Times New Roman"/>
                <w:b w:val="0"/>
                <w:bCs w:val="0"/>
                <w:color w:val="auto"/>
                <w:sz w:val="21"/>
                <w:szCs w:val="21"/>
                <w:vertAlign w:val="baseline"/>
                <w:lang w:val="en-US" w:eastAsia="zh-CN"/>
              </w:rPr>
              <w:t>/h）</w:t>
            </w:r>
          </w:p>
        </w:tc>
        <w:tc>
          <w:tcPr>
            <w:tcW w:w="650" w:type="pct"/>
            <w:tcBorders>
              <w:tl2br w:val="nil"/>
              <w:tr2bl w:val="nil"/>
            </w:tcBorders>
            <w:shd w:val="clear" w:color="auto" w:fill="auto"/>
            <w:noWrap w:val="0"/>
            <w:vAlign w:val="center"/>
          </w:tcPr>
          <w:p w14:paraId="6D910DE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23983</w:t>
            </w:r>
          </w:p>
        </w:tc>
        <w:tc>
          <w:tcPr>
            <w:tcW w:w="650" w:type="pct"/>
            <w:tcBorders>
              <w:tl2br w:val="nil"/>
              <w:tr2bl w:val="nil"/>
            </w:tcBorders>
            <w:shd w:val="clear" w:color="auto" w:fill="auto"/>
            <w:noWrap w:val="0"/>
            <w:vAlign w:val="center"/>
          </w:tcPr>
          <w:p w14:paraId="1846433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23246</w:t>
            </w:r>
          </w:p>
        </w:tc>
        <w:tc>
          <w:tcPr>
            <w:tcW w:w="650" w:type="pct"/>
            <w:tcBorders>
              <w:tl2br w:val="nil"/>
              <w:tr2bl w:val="nil"/>
            </w:tcBorders>
            <w:shd w:val="clear" w:color="auto" w:fill="auto"/>
            <w:noWrap w:val="0"/>
            <w:vAlign w:val="center"/>
          </w:tcPr>
          <w:p w14:paraId="29A903A6">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20997</w:t>
            </w:r>
          </w:p>
        </w:tc>
        <w:tc>
          <w:tcPr>
            <w:tcW w:w="650" w:type="pct"/>
            <w:tcBorders>
              <w:tl2br w:val="nil"/>
              <w:tr2bl w:val="nil"/>
            </w:tcBorders>
            <w:noWrap w:val="0"/>
            <w:vAlign w:val="center"/>
          </w:tcPr>
          <w:p w14:paraId="53FD3493">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23983</w:t>
            </w:r>
          </w:p>
        </w:tc>
        <w:tc>
          <w:tcPr>
            <w:tcW w:w="650" w:type="pct"/>
            <w:tcBorders>
              <w:tl2br w:val="nil"/>
              <w:tr2bl w:val="nil"/>
            </w:tcBorders>
            <w:noWrap w:val="0"/>
            <w:vAlign w:val="center"/>
          </w:tcPr>
          <w:p w14:paraId="1F70B37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23246</w:t>
            </w:r>
          </w:p>
        </w:tc>
        <w:tc>
          <w:tcPr>
            <w:tcW w:w="653" w:type="pct"/>
            <w:gridSpan w:val="2"/>
            <w:tcBorders>
              <w:tl2br w:val="nil"/>
              <w:tr2bl w:val="nil"/>
            </w:tcBorders>
            <w:noWrap w:val="0"/>
            <w:vAlign w:val="center"/>
          </w:tcPr>
          <w:p w14:paraId="72847F7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20997</w:t>
            </w:r>
          </w:p>
        </w:tc>
      </w:tr>
      <w:tr w14:paraId="6DBEE8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094" w:type="pct"/>
            <w:tcBorders>
              <w:tl2br w:val="nil"/>
              <w:tr2bl w:val="nil"/>
            </w:tcBorders>
            <w:noWrap w:val="0"/>
            <w:vAlign w:val="center"/>
          </w:tcPr>
          <w:p w14:paraId="24B40F06">
            <w:pPr>
              <w:pStyle w:val="6"/>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含</w:t>
            </w:r>
            <w:r>
              <w:rPr>
                <w:rFonts w:hint="eastAsia" w:ascii="Times New Roman" w:hAnsi="Times New Roman" w:cs="Times New Roman"/>
                <w:b w:val="0"/>
                <w:bCs w:val="0"/>
                <w:color w:val="auto"/>
                <w:sz w:val="21"/>
                <w:szCs w:val="21"/>
                <w:vertAlign w:val="baseline"/>
                <w:lang w:val="en-US" w:eastAsia="zh-CN"/>
              </w:rPr>
              <w:t>氧</w:t>
            </w:r>
            <w:r>
              <w:rPr>
                <w:rFonts w:hint="default" w:ascii="Times New Roman" w:hAnsi="Times New Roman" w:eastAsia="宋体" w:cs="Times New Roman"/>
                <w:b w:val="0"/>
                <w:bCs w:val="0"/>
                <w:color w:val="auto"/>
                <w:sz w:val="21"/>
                <w:szCs w:val="21"/>
                <w:vertAlign w:val="baseline"/>
                <w:lang w:val="en-US" w:eastAsia="zh-CN"/>
              </w:rPr>
              <w:t>量（%）</w:t>
            </w:r>
          </w:p>
        </w:tc>
        <w:tc>
          <w:tcPr>
            <w:tcW w:w="650" w:type="pct"/>
            <w:tcBorders>
              <w:tl2br w:val="nil"/>
              <w:tr2bl w:val="nil"/>
            </w:tcBorders>
            <w:shd w:val="clear" w:color="auto" w:fill="auto"/>
            <w:noWrap w:val="0"/>
            <w:vAlign w:val="center"/>
          </w:tcPr>
          <w:p w14:paraId="1A7B459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20.2</w:t>
            </w:r>
          </w:p>
        </w:tc>
        <w:tc>
          <w:tcPr>
            <w:tcW w:w="650" w:type="pct"/>
            <w:tcBorders>
              <w:tl2br w:val="nil"/>
              <w:tr2bl w:val="nil"/>
            </w:tcBorders>
            <w:shd w:val="clear" w:color="auto" w:fill="auto"/>
            <w:noWrap w:val="0"/>
            <w:vAlign w:val="center"/>
          </w:tcPr>
          <w:p w14:paraId="0591E9E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val="en-US" w:eastAsia="zh-CN"/>
              </w:rPr>
              <w:t>20.7</w:t>
            </w:r>
          </w:p>
        </w:tc>
        <w:tc>
          <w:tcPr>
            <w:tcW w:w="650" w:type="pct"/>
            <w:tcBorders>
              <w:tl2br w:val="nil"/>
              <w:tr2bl w:val="nil"/>
            </w:tcBorders>
            <w:shd w:val="clear" w:color="auto" w:fill="auto"/>
            <w:noWrap w:val="0"/>
            <w:vAlign w:val="center"/>
          </w:tcPr>
          <w:p w14:paraId="1ED8062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19.9</w:t>
            </w:r>
          </w:p>
        </w:tc>
        <w:tc>
          <w:tcPr>
            <w:tcW w:w="650" w:type="pct"/>
            <w:tcBorders>
              <w:tl2br w:val="nil"/>
              <w:tr2bl w:val="nil"/>
            </w:tcBorders>
            <w:noWrap w:val="0"/>
            <w:vAlign w:val="center"/>
          </w:tcPr>
          <w:p w14:paraId="3A4BB316">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sz w:val="21"/>
                <w:szCs w:val="21"/>
                <w:vertAlign w:val="baseline"/>
                <w:lang w:val="en-US" w:eastAsia="zh-CN"/>
              </w:rPr>
              <w:t>20.2</w:t>
            </w:r>
          </w:p>
        </w:tc>
        <w:tc>
          <w:tcPr>
            <w:tcW w:w="650" w:type="pct"/>
            <w:tcBorders>
              <w:tl2br w:val="nil"/>
              <w:tr2bl w:val="nil"/>
            </w:tcBorders>
            <w:noWrap w:val="0"/>
            <w:vAlign w:val="center"/>
          </w:tcPr>
          <w:p w14:paraId="6B11931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20.7</w:t>
            </w:r>
          </w:p>
        </w:tc>
        <w:tc>
          <w:tcPr>
            <w:tcW w:w="653" w:type="pct"/>
            <w:gridSpan w:val="2"/>
            <w:tcBorders>
              <w:tl2br w:val="nil"/>
              <w:tr2bl w:val="nil"/>
            </w:tcBorders>
            <w:noWrap w:val="0"/>
            <w:vAlign w:val="center"/>
          </w:tcPr>
          <w:p w14:paraId="771FA49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b w:val="0"/>
                <w:bCs w:val="0"/>
                <w:color w:val="auto"/>
                <w:kern w:val="2"/>
                <w:sz w:val="21"/>
                <w:szCs w:val="21"/>
                <w:vertAlign w:val="baseline"/>
                <w:lang w:val="en-US" w:eastAsia="zh-CN" w:bidi="ar-SA"/>
              </w:rPr>
              <w:t>19.9</w:t>
            </w:r>
          </w:p>
        </w:tc>
      </w:tr>
      <w:tr w14:paraId="36A496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094" w:type="pct"/>
            <w:tcBorders>
              <w:tl2br w:val="nil"/>
              <w:tr2bl w:val="nil"/>
            </w:tcBorders>
            <w:noWrap w:val="0"/>
            <w:vAlign w:val="center"/>
          </w:tcPr>
          <w:p w14:paraId="4836447E">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排放浓度（mg/m</w:t>
            </w:r>
            <w:r>
              <w:rPr>
                <w:rFonts w:hint="default" w:ascii="Times New Roman" w:hAnsi="Times New Roman" w:eastAsia="宋体" w:cs="Times New Roman"/>
                <w:b w:val="0"/>
                <w:bCs w:val="0"/>
                <w:color w:val="auto"/>
                <w:sz w:val="21"/>
                <w:szCs w:val="21"/>
                <w:vertAlign w:val="superscript"/>
                <w:lang w:val="en-US" w:eastAsia="zh-CN"/>
              </w:rPr>
              <w:t>3</w:t>
            </w:r>
            <w:r>
              <w:rPr>
                <w:rFonts w:hint="default" w:ascii="Times New Roman" w:hAnsi="Times New Roman" w:eastAsia="宋体" w:cs="Times New Roman"/>
                <w:b w:val="0"/>
                <w:bCs w:val="0"/>
                <w:color w:val="auto"/>
                <w:sz w:val="21"/>
                <w:szCs w:val="21"/>
                <w:vertAlign w:val="baseline"/>
                <w:lang w:val="en-US" w:eastAsia="zh-CN"/>
              </w:rPr>
              <w:t>）</w:t>
            </w:r>
          </w:p>
        </w:tc>
        <w:tc>
          <w:tcPr>
            <w:tcW w:w="650" w:type="pct"/>
            <w:tcBorders>
              <w:tl2br w:val="nil"/>
              <w:tr2bl w:val="nil"/>
            </w:tcBorders>
            <w:noWrap w:val="0"/>
            <w:vAlign w:val="center"/>
          </w:tcPr>
          <w:p w14:paraId="19450EF3">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＜3</w:t>
            </w:r>
          </w:p>
        </w:tc>
        <w:tc>
          <w:tcPr>
            <w:tcW w:w="650" w:type="pct"/>
            <w:tcBorders>
              <w:tl2br w:val="nil"/>
              <w:tr2bl w:val="nil"/>
            </w:tcBorders>
            <w:noWrap w:val="0"/>
            <w:vAlign w:val="center"/>
          </w:tcPr>
          <w:p w14:paraId="05BF1F4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＜3</w:t>
            </w:r>
          </w:p>
        </w:tc>
        <w:tc>
          <w:tcPr>
            <w:tcW w:w="650" w:type="pct"/>
            <w:tcBorders>
              <w:tl2br w:val="nil"/>
              <w:tr2bl w:val="nil"/>
            </w:tcBorders>
            <w:noWrap w:val="0"/>
            <w:vAlign w:val="center"/>
          </w:tcPr>
          <w:p w14:paraId="4AB6220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＜3</w:t>
            </w:r>
          </w:p>
        </w:tc>
        <w:tc>
          <w:tcPr>
            <w:tcW w:w="650" w:type="pct"/>
            <w:tcBorders>
              <w:tl2br w:val="nil"/>
              <w:tr2bl w:val="nil"/>
            </w:tcBorders>
            <w:noWrap w:val="0"/>
            <w:vAlign w:val="center"/>
          </w:tcPr>
          <w:p w14:paraId="0FEE298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3</w:t>
            </w:r>
          </w:p>
        </w:tc>
        <w:tc>
          <w:tcPr>
            <w:tcW w:w="652" w:type="pct"/>
            <w:gridSpan w:val="2"/>
            <w:tcBorders>
              <w:tl2br w:val="nil"/>
              <w:tr2bl w:val="nil"/>
            </w:tcBorders>
            <w:noWrap w:val="0"/>
            <w:vAlign w:val="center"/>
          </w:tcPr>
          <w:p w14:paraId="08ADC09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b w:val="0"/>
                <w:bCs w:val="0"/>
                <w:color w:val="auto"/>
                <w:kern w:val="2"/>
                <w:sz w:val="21"/>
                <w:szCs w:val="21"/>
                <w:vertAlign w:val="baseline"/>
                <w:lang w:val="en-US" w:eastAsia="zh-CN" w:bidi="ar-SA"/>
              </w:rPr>
              <w:t>＜3</w:t>
            </w:r>
          </w:p>
        </w:tc>
        <w:tc>
          <w:tcPr>
            <w:tcW w:w="652" w:type="pct"/>
            <w:tcBorders>
              <w:tl2br w:val="nil"/>
              <w:tr2bl w:val="nil"/>
            </w:tcBorders>
            <w:noWrap w:val="0"/>
            <w:vAlign w:val="center"/>
          </w:tcPr>
          <w:p w14:paraId="0E920DF3">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9</w:t>
            </w:r>
          </w:p>
        </w:tc>
      </w:tr>
      <w:tr w14:paraId="1050AE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094" w:type="pct"/>
            <w:tcBorders>
              <w:tl2br w:val="nil"/>
              <w:tr2bl w:val="nil"/>
            </w:tcBorders>
            <w:noWrap w:val="0"/>
            <w:vAlign w:val="center"/>
          </w:tcPr>
          <w:p w14:paraId="1B4956CA">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折算</w:t>
            </w:r>
            <w:r>
              <w:rPr>
                <w:rFonts w:hint="default" w:ascii="Times New Roman" w:hAnsi="Times New Roman" w:eastAsia="宋体" w:cs="Times New Roman"/>
                <w:b w:val="0"/>
                <w:bCs w:val="0"/>
                <w:color w:val="auto"/>
                <w:sz w:val="21"/>
                <w:szCs w:val="21"/>
                <w:vertAlign w:val="baseline"/>
                <w:lang w:val="en-US" w:eastAsia="zh-CN"/>
              </w:rPr>
              <w:t>浓度（mg/m</w:t>
            </w:r>
            <w:r>
              <w:rPr>
                <w:rFonts w:hint="default" w:ascii="Times New Roman" w:hAnsi="Times New Roman" w:eastAsia="宋体" w:cs="Times New Roman"/>
                <w:b w:val="0"/>
                <w:bCs w:val="0"/>
                <w:color w:val="auto"/>
                <w:sz w:val="21"/>
                <w:szCs w:val="21"/>
                <w:vertAlign w:val="superscript"/>
                <w:lang w:val="en-US" w:eastAsia="zh-CN"/>
              </w:rPr>
              <w:t>3</w:t>
            </w:r>
            <w:r>
              <w:rPr>
                <w:rFonts w:hint="default" w:ascii="Times New Roman" w:hAnsi="Times New Roman" w:eastAsia="宋体" w:cs="Times New Roman"/>
                <w:b w:val="0"/>
                <w:bCs w:val="0"/>
                <w:color w:val="auto"/>
                <w:sz w:val="21"/>
                <w:szCs w:val="21"/>
                <w:vertAlign w:val="baseline"/>
                <w:lang w:val="en-US" w:eastAsia="zh-CN"/>
              </w:rPr>
              <w:t>）</w:t>
            </w:r>
          </w:p>
        </w:tc>
        <w:tc>
          <w:tcPr>
            <w:tcW w:w="650" w:type="pct"/>
            <w:tcBorders>
              <w:tl2br w:val="nil"/>
              <w:tr2bl w:val="nil"/>
            </w:tcBorders>
            <w:noWrap w:val="0"/>
            <w:vAlign w:val="center"/>
          </w:tcPr>
          <w:p w14:paraId="0B53EAE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w:t>
            </w:r>
          </w:p>
        </w:tc>
        <w:tc>
          <w:tcPr>
            <w:tcW w:w="650" w:type="pct"/>
            <w:tcBorders>
              <w:tl2br w:val="nil"/>
              <w:tr2bl w:val="nil"/>
            </w:tcBorders>
            <w:noWrap w:val="0"/>
            <w:vAlign w:val="center"/>
          </w:tcPr>
          <w:p w14:paraId="265DF77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w:t>
            </w:r>
          </w:p>
        </w:tc>
        <w:tc>
          <w:tcPr>
            <w:tcW w:w="650" w:type="pct"/>
            <w:tcBorders>
              <w:tl2br w:val="nil"/>
              <w:tr2bl w:val="nil"/>
            </w:tcBorders>
            <w:noWrap w:val="0"/>
            <w:vAlign w:val="center"/>
          </w:tcPr>
          <w:p w14:paraId="72F6D20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w:t>
            </w:r>
          </w:p>
        </w:tc>
        <w:tc>
          <w:tcPr>
            <w:tcW w:w="650" w:type="pct"/>
            <w:tcBorders>
              <w:tl2br w:val="nil"/>
              <w:tr2bl w:val="nil"/>
            </w:tcBorders>
            <w:noWrap w:val="0"/>
            <w:vAlign w:val="center"/>
          </w:tcPr>
          <w:p w14:paraId="3391294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49</w:t>
            </w:r>
          </w:p>
        </w:tc>
        <w:tc>
          <w:tcPr>
            <w:tcW w:w="652" w:type="pct"/>
            <w:gridSpan w:val="2"/>
            <w:tcBorders>
              <w:tl2br w:val="nil"/>
              <w:tr2bl w:val="nil"/>
            </w:tcBorders>
            <w:noWrap w:val="0"/>
            <w:vAlign w:val="center"/>
          </w:tcPr>
          <w:p w14:paraId="42EB3E0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c>
          <w:tcPr>
            <w:tcW w:w="652" w:type="pct"/>
            <w:tcBorders>
              <w:tl2br w:val="nil"/>
              <w:tr2bl w:val="nil"/>
            </w:tcBorders>
            <w:noWrap w:val="0"/>
            <w:vAlign w:val="center"/>
          </w:tcPr>
          <w:p w14:paraId="0579064C">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106</w:t>
            </w:r>
          </w:p>
        </w:tc>
      </w:tr>
    </w:tbl>
    <w:p w14:paraId="3B303BB0">
      <w:pPr>
        <w:pStyle w:val="8"/>
        <w:shd w:val="clear"/>
        <w:jc w:val="center"/>
        <w:rPr>
          <w:rFonts w:hint="eastAsia"/>
          <w:b/>
          <w:bCs/>
          <w:lang w:val="en-US" w:eastAsia="zh-CN"/>
        </w:rPr>
      </w:pPr>
      <w:r>
        <w:rPr>
          <w:rFonts w:hint="eastAsia"/>
          <w:b/>
          <w:bCs/>
          <w:lang w:val="en-US" w:eastAsia="zh-CN"/>
        </w:rPr>
        <w:t>表9-4  有组织废气检测结果（DA002）</w:t>
      </w:r>
    </w:p>
    <w:tbl>
      <w:tblPr>
        <w:tblStyle w:val="19"/>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67"/>
        <w:gridCol w:w="1108"/>
        <w:gridCol w:w="1108"/>
        <w:gridCol w:w="1108"/>
        <w:gridCol w:w="2"/>
        <w:gridCol w:w="1106"/>
        <w:gridCol w:w="1111"/>
        <w:gridCol w:w="1109"/>
      </w:tblGrid>
      <w:tr w14:paraId="6B7E94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96" w:type="pct"/>
            <w:tcBorders>
              <w:tl2br w:val="nil"/>
              <w:tr2bl w:val="nil"/>
            </w:tcBorders>
            <w:noWrap w:val="0"/>
            <w:vAlign w:val="center"/>
          </w:tcPr>
          <w:p w14:paraId="334E22C8">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kern w:val="0"/>
                <w:sz w:val="21"/>
                <w:szCs w:val="21"/>
              </w:rPr>
              <w:t>检测项目</w:t>
            </w:r>
          </w:p>
        </w:tc>
        <w:tc>
          <w:tcPr>
            <w:tcW w:w="1951" w:type="pct"/>
            <w:gridSpan w:val="4"/>
            <w:tcBorders>
              <w:tl2br w:val="nil"/>
              <w:tr2bl w:val="nil"/>
            </w:tcBorders>
            <w:noWrap w:val="0"/>
            <w:vAlign w:val="center"/>
          </w:tcPr>
          <w:p w14:paraId="68ED0B49">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非甲烷总烃</w:t>
            </w:r>
          </w:p>
        </w:tc>
        <w:tc>
          <w:tcPr>
            <w:tcW w:w="1951" w:type="pct"/>
            <w:gridSpan w:val="3"/>
            <w:tcBorders>
              <w:tl2br w:val="nil"/>
              <w:tr2bl w:val="nil"/>
            </w:tcBorders>
            <w:noWrap w:val="0"/>
            <w:vAlign w:val="center"/>
          </w:tcPr>
          <w:p w14:paraId="740E5F9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非甲烷总烃</w:t>
            </w:r>
          </w:p>
        </w:tc>
      </w:tr>
      <w:tr w14:paraId="6024A6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57EE0CD3">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检测点位</w:t>
            </w:r>
          </w:p>
        </w:tc>
        <w:tc>
          <w:tcPr>
            <w:tcW w:w="1950" w:type="pct"/>
            <w:gridSpan w:val="3"/>
            <w:tcBorders>
              <w:tl2br w:val="nil"/>
              <w:tr2bl w:val="nil"/>
            </w:tcBorders>
            <w:noWrap w:val="0"/>
            <w:vAlign w:val="center"/>
          </w:tcPr>
          <w:p w14:paraId="74E0C2B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DA002</w:t>
            </w:r>
          </w:p>
        </w:tc>
        <w:tc>
          <w:tcPr>
            <w:tcW w:w="1953" w:type="pct"/>
            <w:gridSpan w:val="4"/>
            <w:tcBorders>
              <w:tl2br w:val="nil"/>
              <w:tr2bl w:val="nil"/>
            </w:tcBorders>
            <w:noWrap w:val="0"/>
            <w:vAlign w:val="center"/>
          </w:tcPr>
          <w:p w14:paraId="17781B9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sz w:val="21"/>
                <w:szCs w:val="21"/>
                <w:vertAlign w:val="baseline"/>
                <w:lang w:val="en-US" w:eastAsia="zh-CN"/>
              </w:rPr>
              <w:t>DA002</w:t>
            </w:r>
          </w:p>
        </w:tc>
      </w:tr>
      <w:tr w14:paraId="41D23D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458B8413">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排气筒高度（m）</w:t>
            </w:r>
          </w:p>
        </w:tc>
        <w:tc>
          <w:tcPr>
            <w:tcW w:w="1950" w:type="pct"/>
            <w:gridSpan w:val="3"/>
            <w:tcBorders>
              <w:tl2br w:val="nil"/>
              <w:tr2bl w:val="nil"/>
            </w:tcBorders>
            <w:noWrap w:val="0"/>
            <w:vAlign w:val="center"/>
          </w:tcPr>
          <w:p w14:paraId="6FC0CC3F">
            <w:pPr>
              <w:pStyle w:val="8"/>
              <w:keepNext w:val="0"/>
              <w:keepLines w:val="0"/>
              <w:pageBreakBefore w:val="0"/>
              <w:tabs>
                <w:tab w:val="left" w:pos="1061"/>
              </w:tabs>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15</w:t>
            </w:r>
          </w:p>
        </w:tc>
        <w:tc>
          <w:tcPr>
            <w:tcW w:w="1953" w:type="pct"/>
            <w:gridSpan w:val="4"/>
            <w:tcBorders>
              <w:tl2br w:val="nil"/>
              <w:tr2bl w:val="nil"/>
            </w:tcBorders>
            <w:shd w:val="clear" w:color="auto" w:fill="auto"/>
            <w:noWrap w:val="0"/>
            <w:vAlign w:val="center"/>
          </w:tcPr>
          <w:p w14:paraId="13B5BCC1">
            <w:pPr>
              <w:pStyle w:val="8"/>
              <w:keepNext w:val="0"/>
              <w:keepLines w:val="0"/>
              <w:pageBreakBefore w:val="0"/>
              <w:tabs>
                <w:tab w:val="left" w:pos="1061"/>
              </w:tabs>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sz w:val="21"/>
                <w:szCs w:val="21"/>
                <w:vertAlign w:val="baseline"/>
                <w:lang w:val="en-US" w:eastAsia="zh-CN"/>
              </w:rPr>
              <w:t>15</w:t>
            </w:r>
          </w:p>
        </w:tc>
      </w:tr>
      <w:tr w14:paraId="573B25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5B634363">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管道直径（m）</w:t>
            </w:r>
          </w:p>
        </w:tc>
        <w:tc>
          <w:tcPr>
            <w:tcW w:w="1950" w:type="pct"/>
            <w:gridSpan w:val="3"/>
            <w:tcBorders>
              <w:tl2br w:val="nil"/>
              <w:tr2bl w:val="nil"/>
            </w:tcBorders>
            <w:noWrap w:val="0"/>
            <w:vAlign w:val="center"/>
          </w:tcPr>
          <w:p w14:paraId="72D6D7B7">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0.5</w:t>
            </w:r>
          </w:p>
        </w:tc>
        <w:tc>
          <w:tcPr>
            <w:tcW w:w="1953" w:type="pct"/>
            <w:gridSpan w:val="4"/>
            <w:tcBorders>
              <w:tl2br w:val="nil"/>
              <w:tr2bl w:val="nil"/>
            </w:tcBorders>
            <w:shd w:val="clear" w:color="auto" w:fill="auto"/>
            <w:noWrap w:val="0"/>
            <w:vAlign w:val="center"/>
          </w:tcPr>
          <w:p w14:paraId="194511DD">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sz w:val="21"/>
                <w:szCs w:val="21"/>
                <w:vertAlign w:val="baseline"/>
                <w:lang w:val="en-US" w:eastAsia="zh-CN"/>
              </w:rPr>
              <w:t>0.5</w:t>
            </w:r>
          </w:p>
        </w:tc>
      </w:tr>
      <w:tr w14:paraId="7D7039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3640C51D">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采样日期</w:t>
            </w:r>
          </w:p>
        </w:tc>
        <w:tc>
          <w:tcPr>
            <w:tcW w:w="1950" w:type="pct"/>
            <w:gridSpan w:val="3"/>
            <w:tcBorders>
              <w:tl2br w:val="nil"/>
              <w:tr2bl w:val="nil"/>
            </w:tcBorders>
            <w:noWrap w:val="0"/>
            <w:vAlign w:val="center"/>
          </w:tcPr>
          <w:p w14:paraId="32429F8D">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2025.05.14</w:t>
            </w:r>
          </w:p>
        </w:tc>
        <w:tc>
          <w:tcPr>
            <w:tcW w:w="1953" w:type="pct"/>
            <w:gridSpan w:val="4"/>
            <w:tcBorders>
              <w:tl2br w:val="nil"/>
              <w:tr2bl w:val="nil"/>
            </w:tcBorders>
            <w:shd w:val="clear" w:color="auto" w:fill="auto"/>
            <w:noWrap w:val="0"/>
            <w:vAlign w:val="center"/>
          </w:tcPr>
          <w:p w14:paraId="5B08C7FD">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sz w:val="21"/>
                <w:szCs w:val="21"/>
                <w:vertAlign w:val="baseline"/>
                <w:lang w:val="en-US" w:eastAsia="zh-CN"/>
              </w:rPr>
              <w:t>2025.05.15</w:t>
            </w:r>
          </w:p>
        </w:tc>
      </w:tr>
      <w:tr w14:paraId="540863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10509B50">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分析日期</w:t>
            </w:r>
          </w:p>
        </w:tc>
        <w:tc>
          <w:tcPr>
            <w:tcW w:w="1950" w:type="pct"/>
            <w:gridSpan w:val="3"/>
            <w:tcBorders>
              <w:tl2br w:val="nil"/>
              <w:tr2bl w:val="nil"/>
            </w:tcBorders>
            <w:noWrap w:val="0"/>
            <w:vAlign w:val="center"/>
          </w:tcPr>
          <w:p w14:paraId="103EFEC6">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2025.05.16</w:t>
            </w:r>
          </w:p>
        </w:tc>
        <w:tc>
          <w:tcPr>
            <w:tcW w:w="1953" w:type="pct"/>
            <w:gridSpan w:val="4"/>
            <w:tcBorders>
              <w:tl2br w:val="nil"/>
              <w:tr2bl w:val="nil"/>
            </w:tcBorders>
            <w:noWrap w:val="0"/>
            <w:vAlign w:val="center"/>
          </w:tcPr>
          <w:p w14:paraId="7588EDBF">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2025.05.16</w:t>
            </w:r>
          </w:p>
        </w:tc>
      </w:tr>
      <w:tr w14:paraId="0F3126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48B52D25">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采样频次</w:t>
            </w:r>
          </w:p>
        </w:tc>
        <w:tc>
          <w:tcPr>
            <w:tcW w:w="650" w:type="pct"/>
            <w:tcBorders>
              <w:tl2br w:val="nil"/>
              <w:tr2bl w:val="nil"/>
            </w:tcBorders>
            <w:noWrap w:val="0"/>
            <w:vAlign w:val="center"/>
          </w:tcPr>
          <w:p w14:paraId="0AB89E13">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第一次</w:t>
            </w:r>
          </w:p>
        </w:tc>
        <w:tc>
          <w:tcPr>
            <w:tcW w:w="650" w:type="pct"/>
            <w:tcBorders>
              <w:tl2br w:val="nil"/>
              <w:tr2bl w:val="nil"/>
            </w:tcBorders>
            <w:noWrap w:val="0"/>
            <w:vAlign w:val="center"/>
          </w:tcPr>
          <w:p w14:paraId="5B3C8113">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第二次</w:t>
            </w:r>
          </w:p>
        </w:tc>
        <w:tc>
          <w:tcPr>
            <w:tcW w:w="650" w:type="pct"/>
            <w:tcBorders>
              <w:tl2br w:val="nil"/>
              <w:tr2bl w:val="nil"/>
            </w:tcBorders>
            <w:noWrap w:val="0"/>
            <w:vAlign w:val="center"/>
          </w:tcPr>
          <w:p w14:paraId="3E4ABBE2">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color w:val="auto"/>
                <w:sz w:val="21"/>
                <w:szCs w:val="21"/>
                <w:lang w:val="en-US" w:eastAsia="zh-CN"/>
              </w:rPr>
              <w:t>第三次</w:t>
            </w:r>
          </w:p>
        </w:tc>
        <w:tc>
          <w:tcPr>
            <w:tcW w:w="650" w:type="pct"/>
            <w:gridSpan w:val="2"/>
            <w:tcBorders>
              <w:tl2br w:val="nil"/>
              <w:tr2bl w:val="nil"/>
            </w:tcBorders>
            <w:noWrap w:val="0"/>
            <w:vAlign w:val="center"/>
          </w:tcPr>
          <w:p w14:paraId="21BA304B">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第一次</w:t>
            </w:r>
          </w:p>
        </w:tc>
        <w:tc>
          <w:tcPr>
            <w:tcW w:w="652" w:type="pct"/>
            <w:tcBorders>
              <w:tl2br w:val="nil"/>
              <w:tr2bl w:val="nil"/>
            </w:tcBorders>
            <w:noWrap w:val="0"/>
            <w:vAlign w:val="center"/>
          </w:tcPr>
          <w:p w14:paraId="501C083C">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第二次</w:t>
            </w:r>
          </w:p>
        </w:tc>
        <w:tc>
          <w:tcPr>
            <w:tcW w:w="650" w:type="pct"/>
            <w:tcBorders>
              <w:tl2br w:val="nil"/>
              <w:tr2bl w:val="nil"/>
            </w:tcBorders>
            <w:noWrap w:val="0"/>
            <w:vAlign w:val="center"/>
          </w:tcPr>
          <w:p w14:paraId="13A1C1E1">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第三次</w:t>
            </w:r>
          </w:p>
        </w:tc>
      </w:tr>
      <w:tr w14:paraId="121F7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6EC37141">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含湿量（%）</w:t>
            </w:r>
          </w:p>
        </w:tc>
        <w:tc>
          <w:tcPr>
            <w:tcW w:w="650" w:type="pct"/>
            <w:tcBorders>
              <w:tl2br w:val="nil"/>
              <w:tr2bl w:val="nil"/>
            </w:tcBorders>
            <w:noWrap w:val="0"/>
            <w:vAlign w:val="center"/>
          </w:tcPr>
          <w:p w14:paraId="531D69A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2.6</w:t>
            </w:r>
          </w:p>
        </w:tc>
        <w:tc>
          <w:tcPr>
            <w:tcW w:w="650" w:type="pct"/>
            <w:tcBorders>
              <w:tl2br w:val="nil"/>
              <w:tr2bl w:val="nil"/>
            </w:tcBorders>
            <w:noWrap w:val="0"/>
            <w:vAlign w:val="center"/>
          </w:tcPr>
          <w:p w14:paraId="3495610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2.3</w:t>
            </w:r>
          </w:p>
        </w:tc>
        <w:tc>
          <w:tcPr>
            <w:tcW w:w="650" w:type="pct"/>
            <w:tcBorders>
              <w:tl2br w:val="nil"/>
              <w:tr2bl w:val="nil"/>
            </w:tcBorders>
            <w:noWrap w:val="0"/>
            <w:vAlign w:val="center"/>
          </w:tcPr>
          <w:p w14:paraId="37923B6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2.2</w:t>
            </w:r>
          </w:p>
        </w:tc>
        <w:tc>
          <w:tcPr>
            <w:tcW w:w="650" w:type="pct"/>
            <w:gridSpan w:val="2"/>
            <w:tcBorders>
              <w:tl2br w:val="nil"/>
              <w:tr2bl w:val="nil"/>
            </w:tcBorders>
            <w:noWrap w:val="0"/>
            <w:vAlign w:val="center"/>
          </w:tcPr>
          <w:p w14:paraId="4F673CDA">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2.5</w:t>
            </w:r>
          </w:p>
        </w:tc>
        <w:tc>
          <w:tcPr>
            <w:tcW w:w="652" w:type="pct"/>
            <w:tcBorders>
              <w:tl2br w:val="nil"/>
              <w:tr2bl w:val="nil"/>
            </w:tcBorders>
            <w:noWrap w:val="0"/>
            <w:vAlign w:val="center"/>
          </w:tcPr>
          <w:p w14:paraId="4D7B4CD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2.4</w:t>
            </w:r>
          </w:p>
        </w:tc>
        <w:tc>
          <w:tcPr>
            <w:tcW w:w="650" w:type="pct"/>
            <w:tcBorders>
              <w:tl2br w:val="nil"/>
              <w:tr2bl w:val="nil"/>
            </w:tcBorders>
            <w:noWrap w:val="0"/>
            <w:vAlign w:val="center"/>
          </w:tcPr>
          <w:p w14:paraId="64F9098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2.5</w:t>
            </w:r>
          </w:p>
        </w:tc>
      </w:tr>
      <w:tr w14:paraId="13ACDD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35E9C847">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烟气</w:t>
            </w:r>
            <w:r>
              <w:rPr>
                <w:rFonts w:hint="default" w:ascii="Times New Roman" w:hAnsi="Times New Roman" w:eastAsia="宋体" w:cs="Times New Roman"/>
                <w:b w:val="0"/>
                <w:bCs w:val="0"/>
                <w:color w:val="auto"/>
                <w:kern w:val="2"/>
                <w:sz w:val="21"/>
                <w:szCs w:val="21"/>
                <w:vertAlign w:val="baseline"/>
                <w:lang w:val="en-US" w:eastAsia="zh-CN" w:bidi="ar-SA"/>
              </w:rPr>
              <w:t>温度（℃）</w:t>
            </w:r>
          </w:p>
        </w:tc>
        <w:tc>
          <w:tcPr>
            <w:tcW w:w="650" w:type="pct"/>
            <w:tcBorders>
              <w:tl2br w:val="nil"/>
              <w:tr2bl w:val="nil"/>
            </w:tcBorders>
            <w:shd w:val="clear" w:color="auto" w:fill="auto"/>
            <w:noWrap w:val="0"/>
            <w:vAlign w:val="center"/>
          </w:tcPr>
          <w:p w14:paraId="756379F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32.0</w:t>
            </w:r>
          </w:p>
        </w:tc>
        <w:tc>
          <w:tcPr>
            <w:tcW w:w="650" w:type="pct"/>
            <w:tcBorders>
              <w:tl2br w:val="nil"/>
              <w:tr2bl w:val="nil"/>
            </w:tcBorders>
            <w:shd w:val="clear" w:color="auto" w:fill="auto"/>
            <w:noWrap w:val="0"/>
            <w:vAlign w:val="center"/>
          </w:tcPr>
          <w:p w14:paraId="29A5AC6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37.0</w:t>
            </w:r>
          </w:p>
        </w:tc>
        <w:tc>
          <w:tcPr>
            <w:tcW w:w="650" w:type="pct"/>
            <w:tcBorders>
              <w:tl2br w:val="nil"/>
              <w:tr2bl w:val="nil"/>
            </w:tcBorders>
            <w:shd w:val="clear" w:color="auto" w:fill="auto"/>
            <w:noWrap w:val="0"/>
            <w:vAlign w:val="center"/>
          </w:tcPr>
          <w:p w14:paraId="61319DF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36.3</w:t>
            </w:r>
          </w:p>
        </w:tc>
        <w:tc>
          <w:tcPr>
            <w:tcW w:w="650" w:type="pct"/>
            <w:gridSpan w:val="2"/>
            <w:tcBorders>
              <w:tl2br w:val="nil"/>
              <w:tr2bl w:val="nil"/>
            </w:tcBorders>
            <w:noWrap w:val="0"/>
            <w:vAlign w:val="center"/>
          </w:tcPr>
          <w:p w14:paraId="473B9B8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27.6</w:t>
            </w:r>
          </w:p>
        </w:tc>
        <w:tc>
          <w:tcPr>
            <w:tcW w:w="652" w:type="pct"/>
            <w:tcBorders>
              <w:tl2br w:val="nil"/>
              <w:tr2bl w:val="nil"/>
            </w:tcBorders>
            <w:noWrap w:val="0"/>
            <w:vAlign w:val="center"/>
          </w:tcPr>
          <w:p w14:paraId="7937459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28.4</w:t>
            </w:r>
          </w:p>
        </w:tc>
        <w:tc>
          <w:tcPr>
            <w:tcW w:w="650" w:type="pct"/>
            <w:tcBorders>
              <w:tl2br w:val="nil"/>
              <w:tr2bl w:val="nil"/>
            </w:tcBorders>
            <w:noWrap w:val="0"/>
            <w:vAlign w:val="center"/>
          </w:tcPr>
          <w:p w14:paraId="56088BD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28.4</w:t>
            </w:r>
          </w:p>
        </w:tc>
      </w:tr>
      <w:tr w14:paraId="153C8D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1A5F686B">
            <w:pPr>
              <w:pStyle w:val="6"/>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流速（m/s）</w:t>
            </w:r>
          </w:p>
        </w:tc>
        <w:tc>
          <w:tcPr>
            <w:tcW w:w="650" w:type="pct"/>
            <w:tcBorders>
              <w:tl2br w:val="nil"/>
              <w:tr2bl w:val="nil"/>
            </w:tcBorders>
            <w:noWrap w:val="0"/>
            <w:vAlign w:val="center"/>
          </w:tcPr>
          <w:p w14:paraId="6757CAC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5.13</w:t>
            </w:r>
          </w:p>
        </w:tc>
        <w:tc>
          <w:tcPr>
            <w:tcW w:w="650" w:type="pct"/>
            <w:tcBorders>
              <w:tl2br w:val="nil"/>
              <w:tr2bl w:val="nil"/>
            </w:tcBorders>
            <w:noWrap w:val="0"/>
            <w:vAlign w:val="center"/>
          </w:tcPr>
          <w:p w14:paraId="1A6778F6">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5.31</w:t>
            </w:r>
          </w:p>
        </w:tc>
        <w:tc>
          <w:tcPr>
            <w:tcW w:w="650" w:type="pct"/>
            <w:tcBorders>
              <w:tl2br w:val="nil"/>
              <w:tr2bl w:val="nil"/>
            </w:tcBorders>
            <w:noWrap w:val="0"/>
            <w:vAlign w:val="center"/>
          </w:tcPr>
          <w:p w14:paraId="5D14F8DC">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5.54</w:t>
            </w:r>
          </w:p>
        </w:tc>
        <w:tc>
          <w:tcPr>
            <w:tcW w:w="650" w:type="pct"/>
            <w:gridSpan w:val="2"/>
            <w:tcBorders>
              <w:tl2br w:val="nil"/>
              <w:tr2bl w:val="nil"/>
            </w:tcBorders>
            <w:noWrap w:val="0"/>
            <w:vAlign w:val="center"/>
          </w:tcPr>
          <w:p w14:paraId="1148D35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5.28</w:t>
            </w:r>
          </w:p>
        </w:tc>
        <w:tc>
          <w:tcPr>
            <w:tcW w:w="652" w:type="pct"/>
            <w:tcBorders>
              <w:tl2br w:val="nil"/>
              <w:tr2bl w:val="nil"/>
            </w:tcBorders>
            <w:noWrap w:val="0"/>
            <w:vAlign w:val="center"/>
          </w:tcPr>
          <w:p w14:paraId="0B00695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5.19</w:t>
            </w:r>
          </w:p>
        </w:tc>
        <w:tc>
          <w:tcPr>
            <w:tcW w:w="650" w:type="pct"/>
            <w:tcBorders>
              <w:tl2br w:val="nil"/>
              <w:tr2bl w:val="nil"/>
            </w:tcBorders>
            <w:noWrap w:val="0"/>
            <w:vAlign w:val="center"/>
          </w:tcPr>
          <w:p w14:paraId="57663F0C">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5.04</w:t>
            </w:r>
          </w:p>
        </w:tc>
      </w:tr>
      <w:tr w14:paraId="57A0AF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1F5D95E7">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标干烟气流量（Nm</w:t>
            </w:r>
            <w:r>
              <w:rPr>
                <w:rFonts w:hint="default" w:ascii="Times New Roman" w:hAnsi="Times New Roman" w:eastAsia="宋体" w:cs="Times New Roman"/>
                <w:b w:val="0"/>
                <w:bCs w:val="0"/>
                <w:color w:val="auto"/>
                <w:sz w:val="21"/>
                <w:szCs w:val="21"/>
                <w:vertAlign w:val="superscript"/>
                <w:lang w:val="en-US" w:eastAsia="zh-CN"/>
              </w:rPr>
              <w:t>3</w:t>
            </w:r>
            <w:r>
              <w:rPr>
                <w:rFonts w:hint="default" w:ascii="Times New Roman" w:hAnsi="Times New Roman" w:eastAsia="宋体" w:cs="Times New Roman"/>
                <w:b w:val="0"/>
                <w:bCs w:val="0"/>
                <w:color w:val="auto"/>
                <w:sz w:val="21"/>
                <w:szCs w:val="21"/>
                <w:vertAlign w:val="baseline"/>
                <w:lang w:val="en-US" w:eastAsia="zh-CN"/>
              </w:rPr>
              <w:t>/h）</w:t>
            </w:r>
          </w:p>
        </w:tc>
        <w:tc>
          <w:tcPr>
            <w:tcW w:w="650" w:type="pct"/>
            <w:tcBorders>
              <w:tl2br w:val="nil"/>
              <w:tr2bl w:val="nil"/>
            </w:tcBorders>
            <w:noWrap w:val="0"/>
            <w:vAlign w:val="center"/>
          </w:tcPr>
          <w:p w14:paraId="408B05C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3149</w:t>
            </w:r>
          </w:p>
        </w:tc>
        <w:tc>
          <w:tcPr>
            <w:tcW w:w="650" w:type="pct"/>
            <w:tcBorders>
              <w:tl2br w:val="nil"/>
              <w:tr2bl w:val="nil"/>
            </w:tcBorders>
            <w:noWrap w:val="0"/>
            <w:vAlign w:val="center"/>
          </w:tcPr>
          <w:p w14:paraId="7CE7FF9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3216</w:t>
            </w:r>
          </w:p>
        </w:tc>
        <w:tc>
          <w:tcPr>
            <w:tcW w:w="650" w:type="pct"/>
            <w:tcBorders>
              <w:tl2br w:val="nil"/>
              <w:tr2bl w:val="nil"/>
            </w:tcBorders>
            <w:noWrap w:val="0"/>
            <w:vAlign w:val="center"/>
          </w:tcPr>
          <w:p w14:paraId="091469B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3365</w:t>
            </w:r>
          </w:p>
        </w:tc>
        <w:tc>
          <w:tcPr>
            <w:tcW w:w="650" w:type="pct"/>
            <w:gridSpan w:val="2"/>
            <w:tcBorders>
              <w:tl2br w:val="nil"/>
              <w:tr2bl w:val="nil"/>
            </w:tcBorders>
            <w:noWrap w:val="0"/>
            <w:vAlign w:val="center"/>
          </w:tcPr>
          <w:p w14:paraId="5CF755D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3304</w:t>
            </w:r>
          </w:p>
        </w:tc>
        <w:tc>
          <w:tcPr>
            <w:tcW w:w="652" w:type="pct"/>
            <w:tcBorders>
              <w:tl2br w:val="nil"/>
              <w:tr2bl w:val="nil"/>
            </w:tcBorders>
            <w:noWrap w:val="0"/>
            <w:vAlign w:val="center"/>
          </w:tcPr>
          <w:p w14:paraId="469174D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3241</w:t>
            </w:r>
          </w:p>
        </w:tc>
        <w:tc>
          <w:tcPr>
            <w:tcW w:w="650" w:type="pct"/>
            <w:tcBorders>
              <w:tl2br w:val="nil"/>
              <w:tr2bl w:val="nil"/>
            </w:tcBorders>
            <w:noWrap w:val="0"/>
            <w:vAlign w:val="center"/>
          </w:tcPr>
          <w:p w14:paraId="681A6DF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3142</w:t>
            </w:r>
          </w:p>
        </w:tc>
      </w:tr>
      <w:tr w14:paraId="602EF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3BAD6BCF">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排放浓度（mg/m</w:t>
            </w:r>
            <w:r>
              <w:rPr>
                <w:rFonts w:hint="default" w:ascii="Times New Roman" w:hAnsi="Times New Roman" w:eastAsia="宋体" w:cs="Times New Roman"/>
                <w:b w:val="0"/>
                <w:bCs w:val="0"/>
                <w:color w:val="auto"/>
                <w:sz w:val="21"/>
                <w:szCs w:val="21"/>
                <w:vertAlign w:val="superscript"/>
                <w:lang w:val="en-US" w:eastAsia="zh-CN"/>
              </w:rPr>
              <w:t>3</w:t>
            </w:r>
            <w:r>
              <w:rPr>
                <w:rFonts w:hint="default" w:ascii="Times New Roman" w:hAnsi="Times New Roman" w:eastAsia="宋体" w:cs="Times New Roman"/>
                <w:b w:val="0"/>
                <w:bCs w:val="0"/>
                <w:color w:val="auto"/>
                <w:sz w:val="21"/>
                <w:szCs w:val="21"/>
                <w:vertAlign w:val="baseline"/>
                <w:lang w:val="en-US" w:eastAsia="zh-CN"/>
              </w:rPr>
              <w:t>）</w:t>
            </w:r>
          </w:p>
        </w:tc>
        <w:tc>
          <w:tcPr>
            <w:tcW w:w="650" w:type="pct"/>
            <w:tcBorders>
              <w:tl2br w:val="nil"/>
              <w:tr2bl w:val="nil"/>
            </w:tcBorders>
            <w:noWrap w:val="0"/>
            <w:vAlign w:val="center"/>
          </w:tcPr>
          <w:p w14:paraId="6410552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1.67</w:t>
            </w:r>
          </w:p>
        </w:tc>
        <w:tc>
          <w:tcPr>
            <w:tcW w:w="650" w:type="pct"/>
            <w:tcBorders>
              <w:tl2br w:val="nil"/>
              <w:tr2bl w:val="nil"/>
            </w:tcBorders>
            <w:noWrap w:val="0"/>
            <w:vAlign w:val="center"/>
          </w:tcPr>
          <w:p w14:paraId="70DA048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1.44</w:t>
            </w:r>
          </w:p>
        </w:tc>
        <w:tc>
          <w:tcPr>
            <w:tcW w:w="650" w:type="pct"/>
            <w:tcBorders>
              <w:tl2br w:val="nil"/>
              <w:tr2bl w:val="nil"/>
            </w:tcBorders>
            <w:noWrap w:val="0"/>
            <w:vAlign w:val="center"/>
          </w:tcPr>
          <w:p w14:paraId="342956A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1.52</w:t>
            </w:r>
          </w:p>
        </w:tc>
        <w:tc>
          <w:tcPr>
            <w:tcW w:w="650" w:type="pct"/>
            <w:gridSpan w:val="2"/>
            <w:tcBorders>
              <w:tl2br w:val="nil"/>
              <w:tr2bl w:val="nil"/>
            </w:tcBorders>
            <w:noWrap w:val="0"/>
            <w:vAlign w:val="center"/>
          </w:tcPr>
          <w:p w14:paraId="520898F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1.37</w:t>
            </w:r>
          </w:p>
        </w:tc>
        <w:tc>
          <w:tcPr>
            <w:tcW w:w="652" w:type="pct"/>
            <w:tcBorders>
              <w:tl2br w:val="nil"/>
              <w:tr2bl w:val="nil"/>
            </w:tcBorders>
            <w:noWrap w:val="0"/>
            <w:vAlign w:val="center"/>
          </w:tcPr>
          <w:p w14:paraId="4B43B54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1.46</w:t>
            </w:r>
          </w:p>
        </w:tc>
        <w:tc>
          <w:tcPr>
            <w:tcW w:w="650" w:type="pct"/>
            <w:tcBorders>
              <w:tl2br w:val="nil"/>
              <w:tr2bl w:val="nil"/>
            </w:tcBorders>
            <w:noWrap w:val="0"/>
            <w:vAlign w:val="center"/>
          </w:tcPr>
          <w:p w14:paraId="7DD3E02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1.29</w:t>
            </w:r>
          </w:p>
        </w:tc>
      </w:tr>
      <w:tr w14:paraId="63D190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5F2B74D9">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排放速率（kg/h）</w:t>
            </w:r>
          </w:p>
        </w:tc>
        <w:tc>
          <w:tcPr>
            <w:tcW w:w="650" w:type="pct"/>
            <w:tcBorders>
              <w:tl2br w:val="nil"/>
              <w:tr2bl w:val="nil"/>
            </w:tcBorders>
            <w:noWrap w:val="0"/>
            <w:vAlign w:val="center"/>
          </w:tcPr>
          <w:p w14:paraId="422F6D5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5.26</w:t>
            </w:r>
            <w:r>
              <w:rPr>
                <w:rFonts w:hint="default" w:ascii="Times New Roman" w:hAnsi="Times New Roman" w:eastAsia="宋体" w:cs="Times New Roman"/>
                <w:b w:val="0"/>
                <w:bCs w:val="0"/>
                <w:color w:val="auto"/>
                <w:kern w:val="2"/>
                <w:sz w:val="21"/>
                <w:szCs w:val="21"/>
                <w:vertAlign w:val="baseline"/>
                <w:lang w:val="en-US" w:eastAsia="zh-CN" w:bidi="ar-SA"/>
              </w:rPr>
              <w:t>×10</w:t>
            </w:r>
            <w:r>
              <w:rPr>
                <w:rFonts w:hint="default" w:ascii="Times New Roman" w:hAnsi="Times New Roman" w:eastAsia="宋体" w:cs="Times New Roman"/>
                <w:b w:val="0"/>
                <w:bCs w:val="0"/>
                <w:color w:val="auto"/>
                <w:kern w:val="2"/>
                <w:sz w:val="21"/>
                <w:szCs w:val="21"/>
                <w:vertAlign w:val="superscript"/>
                <w:lang w:val="en-US" w:eastAsia="zh-CN" w:bidi="ar-SA"/>
              </w:rPr>
              <w:t>-</w:t>
            </w:r>
            <w:r>
              <w:rPr>
                <w:rFonts w:hint="eastAsia" w:ascii="Times New Roman" w:hAnsi="Times New Roman" w:eastAsia="宋体" w:cs="Times New Roman"/>
                <w:b w:val="0"/>
                <w:bCs w:val="0"/>
                <w:color w:val="auto"/>
                <w:kern w:val="2"/>
                <w:sz w:val="21"/>
                <w:szCs w:val="21"/>
                <w:vertAlign w:val="superscript"/>
                <w:lang w:val="en-US" w:eastAsia="zh-CN" w:bidi="ar-SA"/>
              </w:rPr>
              <w:t>3</w:t>
            </w:r>
          </w:p>
        </w:tc>
        <w:tc>
          <w:tcPr>
            <w:tcW w:w="650" w:type="pct"/>
            <w:tcBorders>
              <w:tl2br w:val="nil"/>
              <w:tr2bl w:val="nil"/>
            </w:tcBorders>
            <w:noWrap w:val="0"/>
            <w:vAlign w:val="center"/>
          </w:tcPr>
          <w:p w14:paraId="6AD0CC3C">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4.63</w:t>
            </w:r>
            <w:r>
              <w:rPr>
                <w:rFonts w:hint="default" w:ascii="Times New Roman" w:hAnsi="Times New Roman" w:eastAsia="宋体" w:cs="Times New Roman"/>
                <w:b w:val="0"/>
                <w:bCs w:val="0"/>
                <w:color w:val="auto"/>
                <w:kern w:val="2"/>
                <w:sz w:val="21"/>
                <w:szCs w:val="21"/>
                <w:vertAlign w:val="baseline"/>
                <w:lang w:val="en-US" w:eastAsia="zh-CN" w:bidi="ar-SA"/>
              </w:rPr>
              <w:t>×10</w:t>
            </w:r>
            <w:r>
              <w:rPr>
                <w:rFonts w:hint="default" w:ascii="Times New Roman" w:hAnsi="Times New Roman" w:eastAsia="宋体" w:cs="Times New Roman"/>
                <w:b w:val="0"/>
                <w:bCs w:val="0"/>
                <w:color w:val="auto"/>
                <w:kern w:val="2"/>
                <w:sz w:val="21"/>
                <w:szCs w:val="21"/>
                <w:vertAlign w:val="superscript"/>
                <w:lang w:val="en-US" w:eastAsia="zh-CN" w:bidi="ar-SA"/>
              </w:rPr>
              <w:t>-</w:t>
            </w:r>
            <w:r>
              <w:rPr>
                <w:rFonts w:hint="eastAsia" w:ascii="Times New Roman" w:hAnsi="Times New Roman" w:eastAsia="宋体" w:cs="Times New Roman"/>
                <w:b w:val="0"/>
                <w:bCs w:val="0"/>
                <w:color w:val="auto"/>
                <w:kern w:val="2"/>
                <w:sz w:val="21"/>
                <w:szCs w:val="21"/>
                <w:vertAlign w:val="superscript"/>
                <w:lang w:val="en-US" w:eastAsia="zh-CN" w:bidi="ar-SA"/>
              </w:rPr>
              <w:t>3</w:t>
            </w:r>
          </w:p>
        </w:tc>
        <w:tc>
          <w:tcPr>
            <w:tcW w:w="650" w:type="pct"/>
            <w:tcBorders>
              <w:tl2br w:val="nil"/>
              <w:tr2bl w:val="nil"/>
            </w:tcBorders>
            <w:noWrap w:val="0"/>
            <w:vAlign w:val="center"/>
          </w:tcPr>
          <w:p w14:paraId="0C4B9B0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5.11</w:t>
            </w:r>
            <w:r>
              <w:rPr>
                <w:rFonts w:hint="default" w:ascii="Times New Roman" w:hAnsi="Times New Roman" w:eastAsia="宋体" w:cs="Times New Roman"/>
                <w:b w:val="0"/>
                <w:bCs w:val="0"/>
                <w:color w:val="auto"/>
                <w:kern w:val="2"/>
                <w:sz w:val="21"/>
                <w:szCs w:val="21"/>
                <w:vertAlign w:val="baseline"/>
                <w:lang w:val="en-US" w:eastAsia="zh-CN" w:bidi="ar-SA"/>
              </w:rPr>
              <w:t>×10</w:t>
            </w:r>
            <w:r>
              <w:rPr>
                <w:rFonts w:hint="default" w:ascii="Times New Roman" w:hAnsi="Times New Roman" w:eastAsia="宋体" w:cs="Times New Roman"/>
                <w:b w:val="0"/>
                <w:bCs w:val="0"/>
                <w:color w:val="auto"/>
                <w:kern w:val="2"/>
                <w:sz w:val="21"/>
                <w:szCs w:val="21"/>
                <w:vertAlign w:val="superscript"/>
                <w:lang w:val="en-US" w:eastAsia="zh-CN" w:bidi="ar-SA"/>
              </w:rPr>
              <w:t>-</w:t>
            </w:r>
            <w:r>
              <w:rPr>
                <w:rFonts w:hint="eastAsia" w:ascii="Times New Roman" w:hAnsi="Times New Roman" w:eastAsia="宋体" w:cs="Times New Roman"/>
                <w:b w:val="0"/>
                <w:bCs w:val="0"/>
                <w:color w:val="auto"/>
                <w:kern w:val="2"/>
                <w:sz w:val="21"/>
                <w:szCs w:val="21"/>
                <w:vertAlign w:val="superscript"/>
                <w:lang w:val="en-US" w:eastAsia="zh-CN" w:bidi="ar-SA"/>
              </w:rPr>
              <w:t>3</w:t>
            </w:r>
          </w:p>
        </w:tc>
        <w:tc>
          <w:tcPr>
            <w:tcW w:w="650" w:type="pct"/>
            <w:gridSpan w:val="2"/>
            <w:tcBorders>
              <w:tl2br w:val="nil"/>
              <w:tr2bl w:val="nil"/>
            </w:tcBorders>
            <w:noWrap w:val="0"/>
            <w:vAlign w:val="center"/>
          </w:tcPr>
          <w:p w14:paraId="177DA8F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kern w:val="2"/>
                <w:sz w:val="21"/>
                <w:szCs w:val="21"/>
                <w:vertAlign w:val="baseline"/>
                <w:lang w:val="en-US" w:eastAsia="zh-CN" w:bidi="ar-SA"/>
              </w:rPr>
              <w:t>4.53</w:t>
            </w:r>
            <w:r>
              <w:rPr>
                <w:rFonts w:hint="default" w:ascii="Times New Roman" w:hAnsi="Times New Roman" w:eastAsia="宋体" w:cs="Times New Roman"/>
                <w:b w:val="0"/>
                <w:bCs w:val="0"/>
                <w:color w:val="auto"/>
                <w:kern w:val="2"/>
                <w:sz w:val="21"/>
                <w:szCs w:val="21"/>
                <w:vertAlign w:val="baseline"/>
                <w:lang w:val="en-US" w:eastAsia="zh-CN" w:bidi="ar-SA"/>
              </w:rPr>
              <w:t>×10</w:t>
            </w:r>
            <w:r>
              <w:rPr>
                <w:rFonts w:hint="default" w:ascii="Times New Roman" w:hAnsi="Times New Roman" w:eastAsia="宋体" w:cs="Times New Roman"/>
                <w:b w:val="0"/>
                <w:bCs w:val="0"/>
                <w:color w:val="auto"/>
                <w:kern w:val="2"/>
                <w:sz w:val="21"/>
                <w:szCs w:val="21"/>
                <w:vertAlign w:val="superscript"/>
                <w:lang w:val="en-US" w:eastAsia="zh-CN" w:bidi="ar-SA"/>
              </w:rPr>
              <w:t>-</w:t>
            </w:r>
            <w:r>
              <w:rPr>
                <w:rFonts w:hint="eastAsia" w:ascii="Times New Roman" w:hAnsi="Times New Roman" w:eastAsia="宋体" w:cs="Times New Roman"/>
                <w:b w:val="0"/>
                <w:bCs w:val="0"/>
                <w:color w:val="auto"/>
                <w:kern w:val="2"/>
                <w:sz w:val="21"/>
                <w:szCs w:val="21"/>
                <w:vertAlign w:val="superscript"/>
                <w:lang w:val="en-US" w:eastAsia="zh-CN" w:bidi="ar-SA"/>
              </w:rPr>
              <w:t>3</w:t>
            </w:r>
          </w:p>
        </w:tc>
        <w:tc>
          <w:tcPr>
            <w:tcW w:w="652" w:type="pct"/>
            <w:tcBorders>
              <w:tl2br w:val="nil"/>
              <w:tr2bl w:val="nil"/>
            </w:tcBorders>
            <w:noWrap w:val="0"/>
            <w:vAlign w:val="center"/>
          </w:tcPr>
          <w:p w14:paraId="671A683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kern w:val="2"/>
                <w:sz w:val="21"/>
                <w:szCs w:val="21"/>
                <w:vertAlign w:val="baseline"/>
                <w:lang w:val="en-US" w:eastAsia="zh-CN" w:bidi="ar-SA"/>
              </w:rPr>
              <w:t>4.73</w:t>
            </w:r>
            <w:r>
              <w:rPr>
                <w:rFonts w:hint="default" w:ascii="Times New Roman" w:hAnsi="Times New Roman" w:eastAsia="宋体" w:cs="Times New Roman"/>
                <w:b w:val="0"/>
                <w:bCs w:val="0"/>
                <w:color w:val="auto"/>
                <w:kern w:val="2"/>
                <w:sz w:val="21"/>
                <w:szCs w:val="21"/>
                <w:vertAlign w:val="baseline"/>
                <w:lang w:val="en-US" w:eastAsia="zh-CN" w:bidi="ar-SA"/>
              </w:rPr>
              <w:t>×10</w:t>
            </w:r>
            <w:r>
              <w:rPr>
                <w:rFonts w:hint="default" w:ascii="Times New Roman" w:hAnsi="Times New Roman" w:eastAsia="宋体" w:cs="Times New Roman"/>
                <w:b w:val="0"/>
                <w:bCs w:val="0"/>
                <w:color w:val="auto"/>
                <w:kern w:val="2"/>
                <w:sz w:val="21"/>
                <w:szCs w:val="21"/>
                <w:vertAlign w:val="superscript"/>
                <w:lang w:val="en-US" w:eastAsia="zh-CN" w:bidi="ar-SA"/>
              </w:rPr>
              <w:t>-</w:t>
            </w:r>
            <w:r>
              <w:rPr>
                <w:rFonts w:hint="eastAsia" w:ascii="Times New Roman" w:hAnsi="Times New Roman" w:eastAsia="宋体" w:cs="Times New Roman"/>
                <w:b w:val="0"/>
                <w:bCs w:val="0"/>
                <w:color w:val="auto"/>
                <w:kern w:val="2"/>
                <w:sz w:val="21"/>
                <w:szCs w:val="21"/>
                <w:vertAlign w:val="superscript"/>
                <w:lang w:val="en-US" w:eastAsia="zh-CN" w:bidi="ar-SA"/>
              </w:rPr>
              <w:t>3</w:t>
            </w:r>
          </w:p>
        </w:tc>
        <w:tc>
          <w:tcPr>
            <w:tcW w:w="650" w:type="pct"/>
            <w:tcBorders>
              <w:tl2br w:val="nil"/>
              <w:tr2bl w:val="nil"/>
            </w:tcBorders>
            <w:noWrap w:val="0"/>
            <w:vAlign w:val="center"/>
          </w:tcPr>
          <w:p w14:paraId="618BD70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kern w:val="2"/>
                <w:sz w:val="21"/>
                <w:szCs w:val="21"/>
                <w:vertAlign w:val="baseline"/>
                <w:lang w:val="en-US" w:eastAsia="zh-CN" w:bidi="ar-SA"/>
              </w:rPr>
              <w:t>4.05</w:t>
            </w:r>
            <w:r>
              <w:rPr>
                <w:rFonts w:hint="default" w:ascii="Times New Roman" w:hAnsi="Times New Roman" w:eastAsia="宋体" w:cs="Times New Roman"/>
                <w:b w:val="0"/>
                <w:bCs w:val="0"/>
                <w:color w:val="auto"/>
                <w:kern w:val="2"/>
                <w:sz w:val="21"/>
                <w:szCs w:val="21"/>
                <w:vertAlign w:val="baseline"/>
                <w:lang w:val="en-US" w:eastAsia="zh-CN" w:bidi="ar-SA"/>
              </w:rPr>
              <w:t>×10</w:t>
            </w:r>
            <w:r>
              <w:rPr>
                <w:rFonts w:hint="default" w:ascii="Times New Roman" w:hAnsi="Times New Roman" w:eastAsia="宋体" w:cs="Times New Roman"/>
                <w:b w:val="0"/>
                <w:bCs w:val="0"/>
                <w:color w:val="auto"/>
                <w:kern w:val="2"/>
                <w:sz w:val="21"/>
                <w:szCs w:val="21"/>
                <w:vertAlign w:val="superscript"/>
                <w:lang w:val="en-US" w:eastAsia="zh-CN" w:bidi="ar-SA"/>
              </w:rPr>
              <w:t>-</w:t>
            </w:r>
            <w:r>
              <w:rPr>
                <w:rFonts w:hint="eastAsia" w:ascii="Times New Roman" w:hAnsi="Times New Roman" w:eastAsia="宋体" w:cs="Times New Roman"/>
                <w:b w:val="0"/>
                <w:bCs w:val="0"/>
                <w:color w:val="auto"/>
                <w:kern w:val="2"/>
                <w:sz w:val="21"/>
                <w:szCs w:val="21"/>
                <w:vertAlign w:val="superscript"/>
                <w:lang w:val="en-US" w:eastAsia="zh-CN" w:bidi="ar-SA"/>
              </w:rPr>
              <w:t>3</w:t>
            </w:r>
          </w:p>
        </w:tc>
      </w:tr>
    </w:tbl>
    <w:p w14:paraId="5AE516EA">
      <w:pPr>
        <w:pStyle w:val="8"/>
        <w:shd w:val="clear"/>
        <w:jc w:val="center"/>
        <w:rPr>
          <w:rFonts w:hint="eastAsia"/>
          <w:b/>
          <w:bCs/>
          <w:lang w:val="en-US" w:eastAsia="zh-CN"/>
        </w:rPr>
      </w:pPr>
      <w:r>
        <w:rPr>
          <w:rFonts w:hint="eastAsia"/>
          <w:b/>
          <w:bCs/>
          <w:lang w:val="en-US" w:eastAsia="zh-CN"/>
        </w:rPr>
        <w:t>表9-4  有组织废气检测结果（DA003）</w:t>
      </w:r>
    </w:p>
    <w:tbl>
      <w:tblPr>
        <w:tblStyle w:val="19"/>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67"/>
        <w:gridCol w:w="1108"/>
        <w:gridCol w:w="1108"/>
        <w:gridCol w:w="1108"/>
        <w:gridCol w:w="2"/>
        <w:gridCol w:w="1106"/>
        <w:gridCol w:w="1111"/>
        <w:gridCol w:w="1109"/>
      </w:tblGrid>
      <w:tr w14:paraId="3BB581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96" w:type="pct"/>
            <w:tcBorders>
              <w:tl2br w:val="nil"/>
              <w:tr2bl w:val="nil"/>
            </w:tcBorders>
            <w:noWrap w:val="0"/>
            <w:vAlign w:val="center"/>
          </w:tcPr>
          <w:p w14:paraId="170DC71B">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kern w:val="0"/>
                <w:sz w:val="21"/>
                <w:szCs w:val="21"/>
              </w:rPr>
              <w:t>检测项目</w:t>
            </w:r>
          </w:p>
        </w:tc>
        <w:tc>
          <w:tcPr>
            <w:tcW w:w="1951" w:type="pct"/>
            <w:gridSpan w:val="4"/>
            <w:tcBorders>
              <w:tl2br w:val="nil"/>
              <w:tr2bl w:val="nil"/>
            </w:tcBorders>
            <w:noWrap w:val="0"/>
            <w:vAlign w:val="center"/>
          </w:tcPr>
          <w:p w14:paraId="3392E366">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非甲烷总烃</w:t>
            </w:r>
          </w:p>
        </w:tc>
        <w:tc>
          <w:tcPr>
            <w:tcW w:w="1951" w:type="pct"/>
            <w:gridSpan w:val="3"/>
            <w:tcBorders>
              <w:tl2br w:val="nil"/>
              <w:tr2bl w:val="nil"/>
            </w:tcBorders>
            <w:noWrap w:val="0"/>
            <w:vAlign w:val="center"/>
          </w:tcPr>
          <w:p w14:paraId="7D47D565">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非甲烷总烃</w:t>
            </w:r>
          </w:p>
        </w:tc>
      </w:tr>
      <w:tr w14:paraId="7310B8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015B0211">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检测点位</w:t>
            </w:r>
          </w:p>
        </w:tc>
        <w:tc>
          <w:tcPr>
            <w:tcW w:w="1950" w:type="pct"/>
            <w:gridSpan w:val="3"/>
            <w:tcBorders>
              <w:tl2br w:val="nil"/>
              <w:tr2bl w:val="nil"/>
            </w:tcBorders>
            <w:noWrap w:val="0"/>
            <w:vAlign w:val="center"/>
          </w:tcPr>
          <w:p w14:paraId="0A9335F9">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DA003</w:t>
            </w:r>
          </w:p>
        </w:tc>
        <w:tc>
          <w:tcPr>
            <w:tcW w:w="1953" w:type="pct"/>
            <w:gridSpan w:val="4"/>
            <w:tcBorders>
              <w:tl2br w:val="nil"/>
              <w:tr2bl w:val="nil"/>
            </w:tcBorders>
            <w:noWrap w:val="0"/>
            <w:vAlign w:val="center"/>
          </w:tcPr>
          <w:p w14:paraId="45D87D36">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cs="Times New Roman"/>
                <w:b w:val="0"/>
                <w:bCs w:val="0"/>
                <w:color w:val="auto"/>
                <w:kern w:val="2"/>
                <w:sz w:val="21"/>
                <w:szCs w:val="21"/>
                <w:vertAlign w:val="baseline"/>
                <w:lang w:val="en-US" w:eastAsia="zh-CN" w:bidi="ar-SA"/>
              </w:rPr>
              <w:t>DA003</w:t>
            </w:r>
          </w:p>
        </w:tc>
      </w:tr>
      <w:tr w14:paraId="3999E2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34790928">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排气筒高度（m）</w:t>
            </w:r>
          </w:p>
        </w:tc>
        <w:tc>
          <w:tcPr>
            <w:tcW w:w="1950" w:type="pct"/>
            <w:gridSpan w:val="3"/>
            <w:tcBorders>
              <w:tl2br w:val="nil"/>
              <w:tr2bl w:val="nil"/>
            </w:tcBorders>
            <w:noWrap w:val="0"/>
            <w:vAlign w:val="center"/>
          </w:tcPr>
          <w:p w14:paraId="6C88A5F4">
            <w:pPr>
              <w:pStyle w:val="8"/>
              <w:keepNext w:val="0"/>
              <w:keepLines w:val="0"/>
              <w:pageBreakBefore w:val="0"/>
              <w:tabs>
                <w:tab w:val="left" w:pos="1061"/>
              </w:tabs>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15</w:t>
            </w:r>
          </w:p>
        </w:tc>
        <w:tc>
          <w:tcPr>
            <w:tcW w:w="1953" w:type="pct"/>
            <w:gridSpan w:val="4"/>
            <w:tcBorders>
              <w:tl2br w:val="nil"/>
              <w:tr2bl w:val="nil"/>
            </w:tcBorders>
            <w:shd w:val="clear" w:color="auto" w:fill="auto"/>
            <w:noWrap w:val="0"/>
            <w:vAlign w:val="center"/>
          </w:tcPr>
          <w:p w14:paraId="27C7ED42">
            <w:pPr>
              <w:pStyle w:val="8"/>
              <w:keepNext w:val="0"/>
              <w:keepLines w:val="0"/>
              <w:pageBreakBefore w:val="0"/>
              <w:tabs>
                <w:tab w:val="left" w:pos="1061"/>
              </w:tabs>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sz w:val="21"/>
                <w:szCs w:val="21"/>
                <w:vertAlign w:val="baseline"/>
                <w:lang w:val="en-US" w:eastAsia="zh-CN"/>
              </w:rPr>
              <w:t>15</w:t>
            </w:r>
          </w:p>
        </w:tc>
      </w:tr>
      <w:tr w14:paraId="781BE5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0DE64DF1">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管道直径（m）</w:t>
            </w:r>
          </w:p>
        </w:tc>
        <w:tc>
          <w:tcPr>
            <w:tcW w:w="1950" w:type="pct"/>
            <w:gridSpan w:val="3"/>
            <w:tcBorders>
              <w:tl2br w:val="nil"/>
              <w:tr2bl w:val="nil"/>
            </w:tcBorders>
            <w:noWrap w:val="0"/>
            <w:vAlign w:val="center"/>
          </w:tcPr>
          <w:p w14:paraId="6385CF71">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0.5</w:t>
            </w:r>
          </w:p>
        </w:tc>
        <w:tc>
          <w:tcPr>
            <w:tcW w:w="1953" w:type="pct"/>
            <w:gridSpan w:val="4"/>
            <w:tcBorders>
              <w:tl2br w:val="nil"/>
              <w:tr2bl w:val="nil"/>
            </w:tcBorders>
            <w:shd w:val="clear" w:color="auto" w:fill="auto"/>
            <w:noWrap w:val="0"/>
            <w:vAlign w:val="center"/>
          </w:tcPr>
          <w:p w14:paraId="358377F6">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sz w:val="21"/>
                <w:szCs w:val="21"/>
                <w:vertAlign w:val="baseline"/>
                <w:lang w:val="en-US" w:eastAsia="zh-CN"/>
              </w:rPr>
              <w:t>0.5</w:t>
            </w:r>
          </w:p>
        </w:tc>
      </w:tr>
      <w:tr w14:paraId="3D1F90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0B1B3FC7">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采样日期</w:t>
            </w:r>
          </w:p>
        </w:tc>
        <w:tc>
          <w:tcPr>
            <w:tcW w:w="1950" w:type="pct"/>
            <w:gridSpan w:val="3"/>
            <w:tcBorders>
              <w:tl2br w:val="nil"/>
              <w:tr2bl w:val="nil"/>
            </w:tcBorders>
            <w:noWrap w:val="0"/>
            <w:vAlign w:val="center"/>
          </w:tcPr>
          <w:p w14:paraId="4F32F5FA">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2025.05.14</w:t>
            </w:r>
          </w:p>
        </w:tc>
        <w:tc>
          <w:tcPr>
            <w:tcW w:w="1953" w:type="pct"/>
            <w:gridSpan w:val="4"/>
            <w:tcBorders>
              <w:tl2br w:val="nil"/>
              <w:tr2bl w:val="nil"/>
            </w:tcBorders>
            <w:shd w:val="clear" w:color="auto" w:fill="auto"/>
            <w:noWrap w:val="0"/>
            <w:vAlign w:val="center"/>
          </w:tcPr>
          <w:p w14:paraId="6E2F384D">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sz w:val="21"/>
                <w:szCs w:val="21"/>
                <w:vertAlign w:val="baseline"/>
                <w:lang w:val="en-US" w:eastAsia="zh-CN"/>
              </w:rPr>
              <w:t>2025.05.15</w:t>
            </w:r>
          </w:p>
        </w:tc>
      </w:tr>
      <w:tr w14:paraId="0E2411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55466A1D">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分析日期</w:t>
            </w:r>
          </w:p>
        </w:tc>
        <w:tc>
          <w:tcPr>
            <w:tcW w:w="1950" w:type="pct"/>
            <w:gridSpan w:val="3"/>
            <w:tcBorders>
              <w:tl2br w:val="nil"/>
              <w:tr2bl w:val="nil"/>
            </w:tcBorders>
            <w:shd w:val="clear" w:color="auto" w:fill="auto"/>
            <w:noWrap w:val="0"/>
            <w:vAlign w:val="center"/>
          </w:tcPr>
          <w:p w14:paraId="48ECB070">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sz w:val="21"/>
                <w:szCs w:val="21"/>
                <w:vertAlign w:val="baseline"/>
                <w:lang w:val="en-US" w:eastAsia="zh-CN"/>
              </w:rPr>
              <w:t>2025.05.16</w:t>
            </w:r>
          </w:p>
        </w:tc>
        <w:tc>
          <w:tcPr>
            <w:tcW w:w="1953" w:type="pct"/>
            <w:gridSpan w:val="4"/>
            <w:tcBorders>
              <w:tl2br w:val="nil"/>
              <w:tr2bl w:val="nil"/>
            </w:tcBorders>
            <w:shd w:val="clear" w:color="auto" w:fill="auto"/>
            <w:noWrap w:val="0"/>
            <w:vAlign w:val="center"/>
          </w:tcPr>
          <w:p w14:paraId="27288DFC">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2025.05.16</w:t>
            </w:r>
          </w:p>
        </w:tc>
      </w:tr>
      <w:tr w14:paraId="016A96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725A299A">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采样频次</w:t>
            </w:r>
          </w:p>
        </w:tc>
        <w:tc>
          <w:tcPr>
            <w:tcW w:w="650" w:type="pct"/>
            <w:tcBorders>
              <w:tl2br w:val="nil"/>
              <w:tr2bl w:val="nil"/>
            </w:tcBorders>
            <w:noWrap w:val="0"/>
            <w:vAlign w:val="center"/>
          </w:tcPr>
          <w:p w14:paraId="676B4ABF">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第一次</w:t>
            </w:r>
          </w:p>
        </w:tc>
        <w:tc>
          <w:tcPr>
            <w:tcW w:w="650" w:type="pct"/>
            <w:tcBorders>
              <w:tl2br w:val="nil"/>
              <w:tr2bl w:val="nil"/>
            </w:tcBorders>
            <w:noWrap w:val="0"/>
            <w:vAlign w:val="center"/>
          </w:tcPr>
          <w:p w14:paraId="07912B12">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第二次</w:t>
            </w:r>
          </w:p>
        </w:tc>
        <w:tc>
          <w:tcPr>
            <w:tcW w:w="650" w:type="pct"/>
            <w:tcBorders>
              <w:tl2br w:val="nil"/>
              <w:tr2bl w:val="nil"/>
            </w:tcBorders>
            <w:noWrap w:val="0"/>
            <w:vAlign w:val="center"/>
          </w:tcPr>
          <w:p w14:paraId="544569D7">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color w:val="auto"/>
                <w:sz w:val="21"/>
                <w:szCs w:val="21"/>
                <w:lang w:val="en-US" w:eastAsia="zh-CN"/>
              </w:rPr>
              <w:t>第三次</w:t>
            </w:r>
          </w:p>
        </w:tc>
        <w:tc>
          <w:tcPr>
            <w:tcW w:w="650" w:type="pct"/>
            <w:gridSpan w:val="2"/>
            <w:tcBorders>
              <w:tl2br w:val="nil"/>
              <w:tr2bl w:val="nil"/>
            </w:tcBorders>
            <w:noWrap w:val="0"/>
            <w:vAlign w:val="center"/>
          </w:tcPr>
          <w:p w14:paraId="6E3DD6B3">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第一次</w:t>
            </w:r>
          </w:p>
        </w:tc>
        <w:tc>
          <w:tcPr>
            <w:tcW w:w="652" w:type="pct"/>
            <w:tcBorders>
              <w:tl2br w:val="nil"/>
              <w:tr2bl w:val="nil"/>
            </w:tcBorders>
            <w:noWrap w:val="0"/>
            <w:vAlign w:val="center"/>
          </w:tcPr>
          <w:p w14:paraId="581275B4">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vertAlign w:val="baseline"/>
                <w:lang w:val="en-US" w:eastAsia="zh-CN"/>
              </w:rPr>
              <w:t>第二次</w:t>
            </w:r>
          </w:p>
        </w:tc>
        <w:tc>
          <w:tcPr>
            <w:tcW w:w="650" w:type="pct"/>
            <w:tcBorders>
              <w:tl2br w:val="nil"/>
              <w:tr2bl w:val="nil"/>
            </w:tcBorders>
            <w:noWrap w:val="0"/>
            <w:vAlign w:val="center"/>
          </w:tcPr>
          <w:p w14:paraId="2CCC6183">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第三次</w:t>
            </w:r>
          </w:p>
        </w:tc>
      </w:tr>
      <w:tr w14:paraId="660115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41C61A73">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含湿量（%）</w:t>
            </w:r>
          </w:p>
        </w:tc>
        <w:tc>
          <w:tcPr>
            <w:tcW w:w="650" w:type="pct"/>
            <w:tcBorders>
              <w:tl2br w:val="nil"/>
              <w:tr2bl w:val="nil"/>
            </w:tcBorders>
            <w:noWrap w:val="0"/>
            <w:vAlign w:val="center"/>
          </w:tcPr>
          <w:p w14:paraId="04CEE29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2.3</w:t>
            </w:r>
          </w:p>
        </w:tc>
        <w:tc>
          <w:tcPr>
            <w:tcW w:w="650" w:type="pct"/>
            <w:tcBorders>
              <w:tl2br w:val="nil"/>
              <w:tr2bl w:val="nil"/>
            </w:tcBorders>
            <w:noWrap w:val="0"/>
            <w:vAlign w:val="center"/>
          </w:tcPr>
          <w:p w14:paraId="3A40D7C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2.2</w:t>
            </w:r>
          </w:p>
        </w:tc>
        <w:tc>
          <w:tcPr>
            <w:tcW w:w="650" w:type="pct"/>
            <w:tcBorders>
              <w:tl2br w:val="nil"/>
              <w:tr2bl w:val="nil"/>
            </w:tcBorders>
            <w:noWrap w:val="0"/>
            <w:vAlign w:val="center"/>
          </w:tcPr>
          <w:p w14:paraId="6D8EF92F">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2.2</w:t>
            </w:r>
          </w:p>
        </w:tc>
        <w:tc>
          <w:tcPr>
            <w:tcW w:w="650" w:type="pct"/>
            <w:gridSpan w:val="2"/>
            <w:tcBorders>
              <w:tl2br w:val="nil"/>
              <w:tr2bl w:val="nil"/>
            </w:tcBorders>
            <w:noWrap w:val="0"/>
            <w:vAlign w:val="center"/>
          </w:tcPr>
          <w:p w14:paraId="14C74BF6">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2.5</w:t>
            </w:r>
          </w:p>
        </w:tc>
        <w:tc>
          <w:tcPr>
            <w:tcW w:w="652" w:type="pct"/>
            <w:tcBorders>
              <w:tl2br w:val="nil"/>
              <w:tr2bl w:val="nil"/>
            </w:tcBorders>
            <w:noWrap w:val="0"/>
            <w:vAlign w:val="center"/>
          </w:tcPr>
          <w:p w14:paraId="2251624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2.3</w:t>
            </w:r>
          </w:p>
        </w:tc>
        <w:tc>
          <w:tcPr>
            <w:tcW w:w="650" w:type="pct"/>
            <w:tcBorders>
              <w:tl2br w:val="nil"/>
              <w:tr2bl w:val="nil"/>
            </w:tcBorders>
            <w:noWrap w:val="0"/>
            <w:vAlign w:val="center"/>
          </w:tcPr>
          <w:p w14:paraId="22FD091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2.3</w:t>
            </w:r>
          </w:p>
        </w:tc>
      </w:tr>
      <w:tr w14:paraId="6BA3E3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4084A4CC">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烟气</w:t>
            </w:r>
            <w:r>
              <w:rPr>
                <w:rFonts w:hint="default" w:ascii="Times New Roman" w:hAnsi="Times New Roman" w:eastAsia="宋体" w:cs="Times New Roman"/>
                <w:b w:val="0"/>
                <w:bCs w:val="0"/>
                <w:color w:val="auto"/>
                <w:kern w:val="2"/>
                <w:sz w:val="21"/>
                <w:szCs w:val="21"/>
                <w:vertAlign w:val="baseline"/>
                <w:lang w:val="en-US" w:eastAsia="zh-CN" w:bidi="ar-SA"/>
              </w:rPr>
              <w:t>温度（℃）</w:t>
            </w:r>
          </w:p>
        </w:tc>
        <w:tc>
          <w:tcPr>
            <w:tcW w:w="650" w:type="pct"/>
            <w:tcBorders>
              <w:tl2br w:val="nil"/>
              <w:tr2bl w:val="nil"/>
            </w:tcBorders>
            <w:noWrap w:val="0"/>
            <w:vAlign w:val="center"/>
          </w:tcPr>
          <w:p w14:paraId="61265E1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36.3</w:t>
            </w:r>
          </w:p>
        </w:tc>
        <w:tc>
          <w:tcPr>
            <w:tcW w:w="650" w:type="pct"/>
            <w:tcBorders>
              <w:tl2br w:val="nil"/>
              <w:tr2bl w:val="nil"/>
            </w:tcBorders>
            <w:noWrap w:val="0"/>
            <w:vAlign w:val="center"/>
          </w:tcPr>
          <w:p w14:paraId="5B8ECE4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36.3</w:t>
            </w:r>
          </w:p>
        </w:tc>
        <w:tc>
          <w:tcPr>
            <w:tcW w:w="650" w:type="pct"/>
            <w:tcBorders>
              <w:tl2br w:val="nil"/>
              <w:tr2bl w:val="nil"/>
            </w:tcBorders>
            <w:noWrap w:val="0"/>
            <w:vAlign w:val="center"/>
          </w:tcPr>
          <w:p w14:paraId="26FEAC3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36.3</w:t>
            </w:r>
          </w:p>
        </w:tc>
        <w:tc>
          <w:tcPr>
            <w:tcW w:w="650" w:type="pct"/>
            <w:gridSpan w:val="2"/>
            <w:tcBorders>
              <w:tl2br w:val="nil"/>
              <w:tr2bl w:val="nil"/>
            </w:tcBorders>
            <w:noWrap w:val="0"/>
            <w:vAlign w:val="center"/>
          </w:tcPr>
          <w:p w14:paraId="3EE1731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27.6</w:t>
            </w:r>
          </w:p>
        </w:tc>
        <w:tc>
          <w:tcPr>
            <w:tcW w:w="652" w:type="pct"/>
            <w:tcBorders>
              <w:tl2br w:val="nil"/>
              <w:tr2bl w:val="nil"/>
            </w:tcBorders>
            <w:noWrap w:val="0"/>
            <w:vAlign w:val="center"/>
          </w:tcPr>
          <w:p w14:paraId="4DD85F3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27.6</w:t>
            </w:r>
          </w:p>
        </w:tc>
        <w:tc>
          <w:tcPr>
            <w:tcW w:w="650" w:type="pct"/>
            <w:tcBorders>
              <w:tl2br w:val="nil"/>
              <w:tr2bl w:val="nil"/>
            </w:tcBorders>
            <w:noWrap w:val="0"/>
            <w:vAlign w:val="center"/>
          </w:tcPr>
          <w:p w14:paraId="586D0C1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29.1</w:t>
            </w:r>
          </w:p>
        </w:tc>
      </w:tr>
      <w:tr w14:paraId="16485E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7EB8CB13">
            <w:pPr>
              <w:pStyle w:val="6"/>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流速（m/s）</w:t>
            </w:r>
          </w:p>
        </w:tc>
        <w:tc>
          <w:tcPr>
            <w:tcW w:w="650" w:type="pct"/>
            <w:tcBorders>
              <w:tl2br w:val="nil"/>
              <w:tr2bl w:val="nil"/>
            </w:tcBorders>
            <w:noWrap w:val="0"/>
            <w:vAlign w:val="center"/>
          </w:tcPr>
          <w:p w14:paraId="1666D89F">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9.88</w:t>
            </w:r>
          </w:p>
        </w:tc>
        <w:tc>
          <w:tcPr>
            <w:tcW w:w="650" w:type="pct"/>
            <w:tcBorders>
              <w:tl2br w:val="nil"/>
              <w:tr2bl w:val="nil"/>
            </w:tcBorders>
            <w:noWrap w:val="0"/>
            <w:vAlign w:val="center"/>
          </w:tcPr>
          <w:p w14:paraId="19B8543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9.82</w:t>
            </w:r>
          </w:p>
        </w:tc>
        <w:tc>
          <w:tcPr>
            <w:tcW w:w="650" w:type="pct"/>
            <w:tcBorders>
              <w:tl2br w:val="nil"/>
              <w:tr2bl w:val="nil"/>
            </w:tcBorders>
            <w:noWrap w:val="0"/>
            <w:vAlign w:val="center"/>
          </w:tcPr>
          <w:p w14:paraId="2F82FBA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9.82</w:t>
            </w:r>
          </w:p>
        </w:tc>
        <w:tc>
          <w:tcPr>
            <w:tcW w:w="650" w:type="pct"/>
            <w:gridSpan w:val="2"/>
            <w:tcBorders>
              <w:tl2br w:val="nil"/>
              <w:tr2bl w:val="nil"/>
            </w:tcBorders>
            <w:noWrap w:val="0"/>
            <w:vAlign w:val="center"/>
          </w:tcPr>
          <w:p w14:paraId="03CCC3C6">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9.91</w:t>
            </w:r>
          </w:p>
        </w:tc>
        <w:tc>
          <w:tcPr>
            <w:tcW w:w="652" w:type="pct"/>
            <w:tcBorders>
              <w:tl2br w:val="nil"/>
              <w:tr2bl w:val="nil"/>
            </w:tcBorders>
            <w:noWrap w:val="0"/>
            <w:vAlign w:val="center"/>
          </w:tcPr>
          <w:p w14:paraId="74F8C0EF">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9.59</w:t>
            </w:r>
          </w:p>
        </w:tc>
        <w:tc>
          <w:tcPr>
            <w:tcW w:w="650" w:type="pct"/>
            <w:tcBorders>
              <w:tl2br w:val="nil"/>
              <w:tr2bl w:val="nil"/>
            </w:tcBorders>
            <w:noWrap w:val="0"/>
            <w:vAlign w:val="center"/>
          </w:tcPr>
          <w:p w14:paraId="28A6D8E6">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9.37</w:t>
            </w:r>
          </w:p>
        </w:tc>
      </w:tr>
      <w:tr w14:paraId="15809D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277074F5">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标干烟气流量（Nm</w:t>
            </w:r>
            <w:r>
              <w:rPr>
                <w:rFonts w:hint="default" w:ascii="Times New Roman" w:hAnsi="Times New Roman" w:eastAsia="宋体" w:cs="Times New Roman"/>
                <w:b w:val="0"/>
                <w:bCs w:val="0"/>
                <w:color w:val="auto"/>
                <w:sz w:val="21"/>
                <w:szCs w:val="21"/>
                <w:vertAlign w:val="superscript"/>
                <w:lang w:val="en-US" w:eastAsia="zh-CN"/>
              </w:rPr>
              <w:t>3</w:t>
            </w:r>
            <w:r>
              <w:rPr>
                <w:rFonts w:hint="default" w:ascii="Times New Roman" w:hAnsi="Times New Roman" w:eastAsia="宋体" w:cs="Times New Roman"/>
                <w:b w:val="0"/>
                <w:bCs w:val="0"/>
                <w:color w:val="auto"/>
                <w:sz w:val="21"/>
                <w:szCs w:val="21"/>
                <w:vertAlign w:val="baseline"/>
                <w:lang w:val="en-US" w:eastAsia="zh-CN"/>
              </w:rPr>
              <w:t>/h）</w:t>
            </w:r>
          </w:p>
        </w:tc>
        <w:tc>
          <w:tcPr>
            <w:tcW w:w="650" w:type="pct"/>
            <w:tcBorders>
              <w:tl2br w:val="nil"/>
              <w:tr2bl w:val="nil"/>
            </w:tcBorders>
            <w:noWrap w:val="0"/>
            <w:vAlign w:val="center"/>
          </w:tcPr>
          <w:p w14:paraId="43B3232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5995</w:t>
            </w:r>
          </w:p>
        </w:tc>
        <w:tc>
          <w:tcPr>
            <w:tcW w:w="650" w:type="pct"/>
            <w:tcBorders>
              <w:tl2br w:val="nil"/>
              <w:tr2bl w:val="nil"/>
            </w:tcBorders>
            <w:noWrap w:val="0"/>
            <w:vAlign w:val="center"/>
          </w:tcPr>
          <w:p w14:paraId="6317629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5962</w:t>
            </w:r>
          </w:p>
        </w:tc>
        <w:tc>
          <w:tcPr>
            <w:tcW w:w="650" w:type="pct"/>
            <w:tcBorders>
              <w:tl2br w:val="nil"/>
              <w:tr2bl w:val="nil"/>
            </w:tcBorders>
            <w:noWrap w:val="0"/>
            <w:vAlign w:val="center"/>
          </w:tcPr>
          <w:p w14:paraId="6AA07F96">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ascii="Times New Roman" w:hAnsi="Times New Roman" w:eastAsia="宋体" w:cs="Times New Roman"/>
                <w:i w:val="0"/>
                <w:iCs w:val="0"/>
                <w:color w:val="auto"/>
                <w:kern w:val="2"/>
                <w:sz w:val="21"/>
                <w:szCs w:val="21"/>
                <w:u w:val="none"/>
                <w:lang w:val="en-US" w:eastAsia="zh-CN" w:bidi="ar-SA"/>
              </w:rPr>
              <w:t>5960</w:t>
            </w:r>
          </w:p>
        </w:tc>
        <w:tc>
          <w:tcPr>
            <w:tcW w:w="650" w:type="pct"/>
            <w:gridSpan w:val="2"/>
            <w:tcBorders>
              <w:tl2br w:val="nil"/>
              <w:tr2bl w:val="nil"/>
            </w:tcBorders>
            <w:noWrap w:val="0"/>
            <w:vAlign w:val="center"/>
          </w:tcPr>
          <w:p w14:paraId="0B5E25A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6204</w:t>
            </w:r>
          </w:p>
        </w:tc>
        <w:tc>
          <w:tcPr>
            <w:tcW w:w="652" w:type="pct"/>
            <w:tcBorders>
              <w:tl2br w:val="nil"/>
              <w:tr2bl w:val="nil"/>
            </w:tcBorders>
            <w:noWrap w:val="0"/>
            <w:vAlign w:val="center"/>
          </w:tcPr>
          <w:p w14:paraId="6BCF4D2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6015</w:t>
            </w:r>
          </w:p>
        </w:tc>
        <w:tc>
          <w:tcPr>
            <w:tcW w:w="650" w:type="pct"/>
            <w:tcBorders>
              <w:tl2br w:val="nil"/>
              <w:tr2bl w:val="nil"/>
            </w:tcBorders>
            <w:noWrap w:val="0"/>
            <w:vAlign w:val="center"/>
          </w:tcPr>
          <w:p w14:paraId="3FC6159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5847</w:t>
            </w:r>
          </w:p>
        </w:tc>
      </w:tr>
      <w:tr w14:paraId="7D0BE4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60806E22">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排放浓度（mg/m</w:t>
            </w:r>
            <w:r>
              <w:rPr>
                <w:rFonts w:hint="default" w:ascii="Times New Roman" w:hAnsi="Times New Roman" w:eastAsia="宋体" w:cs="Times New Roman"/>
                <w:b w:val="0"/>
                <w:bCs w:val="0"/>
                <w:color w:val="auto"/>
                <w:sz w:val="21"/>
                <w:szCs w:val="21"/>
                <w:vertAlign w:val="superscript"/>
                <w:lang w:val="en-US" w:eastAsia="zh-CN"/>
              </w:rPr>
              <w:t>3</w:t>
            </w:r>
            <w:r>
              <w:rPr>
                <w:rFonts w:hint="default" w:ascii="Times New Roman" w:hAnsi="Times New Roman" w:eastAsia="宋体" w:cs="Times New Roman"/>
                <w:b w:val="0"/>
                <w:bCs w:val="0"/>
                <w:color w:val="auto"/>
                <w:sz w:val="21"/>
                <w:szCs w:val="21"/>
                <w:vertAlign w:val="baseline"/>
                <w:lang w:val="en-US" w:eastAsia="zh-CN"/>
              </w:rPr>
              <w:t>）</w:t>
            </w:r>
          </w:p>
        </w:tc>
        <w:tc>
          <w:tcPr>
            <w:tcW w:w="650" w:type="pct"/>
            <w:tcBorders>
              <w:tl2br w:val="nil"/>
              <w:tr2bl w:val="nil"/>
            </w:tcBorders>
            <w:noWrap w:val="0"/>
            <w:vAlign w:val="center"/>
          </w:tcPr>
          <w:p w14:paraId="6405A44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1.55</w:t>
            </w:r>
          </w:p>
        </w:tc>
        <w:tc>
          <w:tcPr>
            <w:tcW w:w="650" w:type="pct"/>
            <w:tcBorders>
              <w:tl2br w:val="nil"/>
              <w:tr2bl w:val="nil"/>
            </w:tcBorders>
            <w:noWrap w:val="0"/>
            <w:vAlign w:val="center"/>
          </w:tcPr>
          <w:p w14:paraId="6EEDB883">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1.63</w:t>
            </w:r>
          </w:p>
        </w:tc>
        <w:tc>
          <w:tcPr>
            <w:tcW w:w="650" w:type="pct"/>
            <w:tcBorders>
              <w:tl2br w:val="nil"/>
              <w:tr2bl w:val="nil"/>
            </w:tcBorders>
            <w:noWrap w:val="0"/>
            <w:vAlign w:val="center"/>
          </w:tcPr>
          <w:p w14:paraId="64255B3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1.40</w:t>
            </w:r>
          </w:p>
        </w:tc>
        <w:tc>
          <w:tcPr>
            <w:tcW w:w="650" w:type="pct"/>
            <w:gridSpan w:val="2"/>
            <w:tcBorders>
              <w:tl2br w:val="nil"/>
              <w:tr2bl w:val="nil"/>
            </w:tcBorders>
            <w:noWrap w:val="0"/>
            <w:vAlign w:val="center"/>
          </w:tcPr>
          <w:p w14:paraId="5C956E3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1.37</w:t>
            </w:r>
          </w:p>
        </w:tc>
        <w:tc>
          <w:tcPr>
            <w:tcW w:w="652" w:type="pct"/>
            <w:tcBorders>
              <w:tl2br w:val="nil"/>
              <w:tr2bl w:val="nil"/>
            </w:tcBorders>
            <w:noWrap w:val="0"/>
            <w:vAlign w:val="center"/>
          </w:tcPr>
          <w:p w14:paraId="53B4957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1.67</w:t>
            </w:r>
          </w:p>
        </w:tc>
        <w:tc>
          <w:tcPr>
            <w:tcW w:w="650" w:type="pct"/>
            <w:tcBorders>
              <w:tl2br w:val="nil"/>
              <w:tr2bl w:val="nil"/>
            </w:tcBorders>
            <w:noWrap w:val="0"/>
            <w:vAlign w:val="center"/>
          </w:tcPr>
          <w:p w14:paraId="41BA0846">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1.32</w:t>
            </w:r>
          </w:p>
        </w:tc>
      </w:tr>
      <w:tr w14:paraId="2B106A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pct"/>
            <w:tcBorders>
              <w:tl2br w:val="nil"/>
              <w:tr2bl w:val="nil"/>
            </w:tcBorders>
            <w:noWrap w:val="0"/>
            <w:vAlign w:val="center"/>
          </w:tcPr>
          <w:p w14:paraId="5A4BB48D">
            <w:pPr>
              <w:pStyle w:val="8"/>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排放速率（kg/h）</w:t>
            </w:r>
          </w:p>
        </w:tc>
        <w:tc>
          <w:tcPr>
            <w:tcW w:w="650" w:type="pct"/>
            <w:tcBorders>
              <w:tl2br w:val="nil"/>
              <w:tr2bl w:val="nil"/>
            </w:tcBorders>
            <w:noWrap w:val="0"/>
            <w:vAlign w:val="center"/>
          </w:tcPr>
          <w:p w14:paraId="5E8D0F43">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9.29</w:t>
            </w:r>
            <w:r>
              <w:rPr>
                <w:rFonts w:hint="default" w:ascii="Times New Roman" w:hAnsi="Times New Roman" w:eastAsia="宋体" w:cs="Times New Roman"/>
                <w:b w:val="0"/>
                <w:bCs w:val="0"/>
                <w:color w:val="auto"/>
                <w:kern w:val="2"/>
                <w:sz w:val="21"/>
                <w:szCs w:val="21"/>
                <w:vertAlign w:val="baseline"/>
                <w:lang w:val="en-US" w:eastAsia="zh-CN" w:bidi="ar-SA"/>
              </w:rPr>
              <w:t>×10</w:t>
            </w:r>
            <w:r>
              <w:rPr>
                <w:rFonts w:hint="default" w:ascii="Times New Roman" w:hAnsi="Times New Roman" w:eastAsia="宋体" w:cs="Times New Roman"/>
                <w:b w:val="0"/>
                <w:bCs w:val="0"/>
                <w:color w:val="auto"/>
                <w:kern w:val="2"/>
                <w:sz w:val="21"/>
                <w:szCs w:val="21"/>
                <w:vertAlign w:val="superscript"/>
                <w:lang w:val="en-US" w:eastAsia="zh-CN" w:bidi="ar-SA"/>
              </w:rPr>
              <w:t>-</w:t>
            </w:r>
            <w:r>
              <w:rPr>
                <w:rFonts w:hint="eastAsia" w:ascii="Times New Roman" w:hAnsi="Times New Roman" w:eastAsia="宋体" w:cs="Times New Roman"/>
                <w:b w:val="0"/>
                <w:bCs w:val="0"/>
                <w:color w:val="auto"/>
                <w:kern w:val="2"/>
                <w:sz w:val="21"/>
                <w:szCs w:val="21"/>
                <w:vertAlign w:val="superscript"/>
                <w:lang w:val="en-US" w:eastAsia="zh-CN" w:bidi="ar-SA"/>
              </w:rPr>
              <w:t>3</w:t>
            </w:r>
          </w:p>
        </w:tc>
        <w:tc>
          <w:tcPr>
            <w:tcW w:w="650" w:type="pct"/>
            <w:tcBorders>
              <w:tl2br w:val="nil"/>
              <w:tr2bl w:val="nil"/>
            </w:tcBorders>
            <w:noWrap w:val="0"/>
            <w:vAlign w:val="center"/>
          </w:tcPr>
          <w:p w14:paraId="4F2B2C5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9.72</w:t>
            </w:r>
            <w:r>
              <w:rPr>
                <w:rFonts w:hint="default" w:ascii="Times New Roman" w:hAnsi="Times New Roman" w:eastAsia="宋体" w:cs="Times New Roman"/>
                <w:b w:val="0"/>
                <w:bCs w:val="0"/>
                <w:color w:val="auto"/>
                <w:kern w:val="2"/>
                <w:sz w:val="21"/>
                <w:szCs w:val="21"/>
                <w:vertAlign w:val="baseline"/>
                <w:lang w:val="en-US" w:eastAsia="zh-CN" w:bidi="ar-SA"/>
              </w:rPr>
              <w:t>×10</w:t>
            </w:r>
            <w:r>
              <w:rPr>
                <w:rFonts w:hint="default" w:ascii="Times New Roman" w:hAnsi="Times New Roman" w:eastAsia="宋体" w:cs="Times New Roman"/>
                <w:b w:val="0"/>
                <w:bCs w:val="0"/>
                <w:color w:val="auto"/>
                <w:kern w:val="2"/>
                <w:sz w:val="21"/>
                <w:szCs w:val="21"/>
                <w:vertAlign w:val="superscript"/>
                <w:lang w:val="en-US" w:eastAsia="zh-CN" w:bidi="ar-SA"/>
              </w:rPr>
              <w:t>-</w:t>
            </w:r>
            <w:r>
              <w:rPr>
                <w:rFonts w:hint="eastAsia" w:ascii="Times New Roman" w:hAnsi="Times New Roman" w:eastAsia="宋体" w:cs="Times New Roman"/>
                <w:b w:val="0"/>
                <w:bCs w:val="0"/>
                <w:color w:val="auto"/>
                <w:kern w:val="2"/>
                <w:sz w:val="21"/>
                <w:szCs w:val="21"/>
                <w:vertAlign w:val="superscript"/>
                <w:lang w:val="en-US" w:eastAsia="zh-CN" w:bidi="ar-SA"/>
              </w:rPr>
              <w:t>3</w:t>
            </w:r>
          </w:p>
        </w:tc>
        <w:tc>
          <w:tcPr>
            <w:tcW w:w="650" w:type="pct"/>
            <w:tcBorders>
              <w:tl2br w:val="nil"/>
              <w:tr2bl w:val="nil"/>
            </w:tcBorders>
            <w:noWrap w:val="0"/>
            <w:vAlign w:val="center"/>
          </w:tcPr>
          <w:p w14:paraId="077E98E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8.34</w:t>
            </w:r>
            <w:r>
              <w:rPr>
                <w:rFonts w:hint="default" w:ascii="Times New Roman" w:hAnsi="Times New Roman" w:eastAsia="宋体" w:cs="Times New Roman"/>
                <w:b w:val="0"/>
                <w:bCs w:val="0"/>
                <w:color w:val="auto"/>
                <w:kern w:val="2"/>
                <w:sz w:val="21"/>
                <w:szCs w:val="21"/>
                <w:vertAlign w:val="baseline"/>
                <w:lang w:val="en-US" w:eastAsia="zh-CN" w:bidi="ar-SA"/>
              </w:rPr>
              <w:t>×10</w:t>
            </w:r>
            <w:r>
              <w:rPr>
                <w:rFonts w:hint="default" w:ascii="Times New Roman" w:hAnsi="Times New Roman" w:eastAsia="宋体" w:cs="Times New Roman"/>
                <w:b w:val="0"/>
                <w:bCs w:val="0"/>
                <w:color w:val="auto"/>
                <w:kern w:val="2"/>
                <w:sz w:val="21"/>
                <w:szCs w:val="21"/>
                <w:vertAlign w:val="superscript"/>
                <w:lang w:val="en-US" w:eastAsia="zh-CN" w:bidi="ar-SA"/>
              </w:rPr>
              <w:t>-</w:t>
            </w:r>
            <w:r>
              <w:rPr>
                <w:rFonts w:hint="eastAsia" w:ascii="Times New Roman" w:hAnsi="Times New Roman" w:eastAsia="宋体" w:cs="Times New Roman"/>
                <w:b w:val="0"/>
                <w:bCs w:val="0"/>
                <w:color w:val="auto"/>
                <w:kern w:val="2"/>
                <w:sz w:val="21"/>
                <w:szCs w:val="21"/>
                <w:vertAlign w:val="superscript"/>
                <w:lang w:val="en-US" w:eastAsia="zh-CN" w:bidi="ar-SA"/>
              </w:rPr>
              <w:t>3</w:t>
            </w:r>
          </w:p>
        </w:tc>
        <w:tc>
          <w:tcPr>
            <w:tcW w:w="650" w:type="pct"/>
            <w:gridSpan w:val="2"/>
            <w:tcBorders>
              <w:tl2br w:val="nil"/>
              <w:tr2bl w:val="nil"/>
            </w:tcBorders>
            <w:noWrap w:val="0"/>
            <w:vAlign w:val="center"/>
          </w:tcPr>
          <w:p w14:paraId="51BDE2A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kern w:val="2"/>
                <w:sz w:val="21"/>
                <w:szCs w:val="21"/>
                <w:vertAlign w:val="baseline"/>
                <w:lang w:val="en-US" w:eastAsia="zh-CN" w:bidi="ar-SA"/>
              </w:rPr>
              <w:t>8.50</w:t>
            </w:r>
            <w:r>
              <w:rPr>
                <w:rFonts w:hint="default" w:ascii="Times New Roman" w:hAnsi="Times New Roman" w:eastAsia="宋体" w:cs="Times New Roman"/>
                <w:b w:val="0"/>
                <w:bCs w:val="0"/>
                <w:color w:val="auto"/>
                <w:kern w:val="2"/>
                <w:sz w:val="21"/>
                <w:szCs w:val="21"/>
                <w:vertAlign w:val="baseline"/>
                <w:lang w:val="en-US" w:eastAsia="zh-CN" w:bidi="ar-SA"/>
              </w:rPr>
              <w:t>×10</w:t>
            </w:r>
            <w:r>
              <w:rPr>
                <w:rFonts w:hint="default" w:ascii="Times New Roman" w:hAnsi="Times New Roman" w:eastAsia="宋体" w:cs="Times New Roman"/>
                <w:b w:val="0"/>
                <w:bCs w:val="0"/>
                <w:color w:val="auto"/>
                <w:kern w:val="2"/>
                <w:sz w:val="21"/>
                <w:szCs w:val="21"/>
                <w:vertAlign w:val="superscript"/>
                <w:lang w:val="en-US" w:eastAsia="zh-CN" w:bidi="ar-SA"/>
              </w:rPr>
              <w:t>-</w:t>
            </w:r>
            <w:r>
              <w:rPr>
                <w:rFonts w:hint="eastAsia" w:ascii="Times New Roman" w:hAnsi="Times New Roman" w:eastAsia="宋体" w:cs="Times New Roman"/>
                <w:b w:val="0"/>
                <w:bCs w:val="0"/>
                <w:color w:val="auto"/>
                <w:kern w:val="2"/>
                <w:sz w:val="21"/>
                <w:szCs w:val="21"/>
                <w:vertAlign w:val="superscript"/>
                <w:lang w:val="en-US" w:eastAsia="zh-CN" w:bidi="ar-SA"/>
              </w:rPr>
              <w:t>3</w:t>
            </w:r>
          </w:p>
        </w:tc>
        <w:tc>
          <w:tcPr>
            <w:tcW w:w="652" w:type="pct"/>
            <w:tcBorders>
              <w:tl2br w:val="nil"/>
              <w:tr2bl w:val="nil"/>
            </w:tcBorders>
            <w:noWrap w:val="0"/>
            <w:vAlign w:val="center"/>
          </w:tcPr>
          <w:p w14:paraId="55EB361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kern w:val="2"/>
                <w:sz w:val="21"/>
                <w:szCs w:val="21"/>
                <w:vertAlign w:val="baseline"/>
                <w:lang w:val="en-US" w:eastAsia="zh-CN" w:bidi="ar-SA"/>
              </w:rPr>
              <w:t>1.00</w:t>
            </w:r>
            <w:r>
              <w:rPr>
                <w:rFonts w:hint="default" w:ascii="Times New Roman" w:hAnsi="Times New Roman" w:eastAsia="宋体" w:cs="Times New Roman"/>
                <w:b w:val="0"/>
                <w:bCs w:val="0"/>
                <w:color w:val="auto"/>
                <w:kern w:val="2"/>
                <w:sz w:val="21"/>
                <w:szCs w:val="21"/>
                <w:vertAlign w:val="baseline"/>
                <w:lang w:val="en-US" w:eastAsia="zh-CN" w:bidi="ar-SA"/>
              </w:rPr>
              <w:t>×10</w:t>
            </w:r>
            <w:r>
              <w:rPr>
                <w:rFonts w:hint="default" w:ascii="Times New Roman" w:hAnsi="Times New Roman" w:eastAsia="宋体" w:cs="Times New Roman"/>
                <w:b w:val="0"/>
                <w:bCs w:val="0"/>
                <w:color w:val="auto"/>
                <w:kern w:val="2"/>
                <w:sz w:val="21"/>
                <w:szCs w:val="21"/>
                <w:vertAlign w:val="superscript"/>
                <w:lang w:val="en-US" w:eastAsia="zh-CN" w:bidi="ar-SA"/>
              </w:rPr>
              <w:t>-</w:t>
            </w:r>
            <w:r>
              <w:rPr>
                <w:rFonts w:hint="eastAsia" w:ascii="Times New Roman" w:hAnsi="Times New Roman" w:eastAsia="宋体" w:cs="Times New Roman"/>
                <w:b w:val="0"/>
                <w:bCs w:val="0"/>
                <w:color w:val="auto"/>
                <w:kern w:val="2"/>
                <w:sz w:val="21"/>
                <w:szCs w:val="21"/>
                <w:vertAlign w:val="superscript"/>
                <w:lang w:val="en-US" w:eastAsia="zh-CN" w:bidi="ar-SA"/>
              </w:rPr>
              <w:t>2</w:t>
            </w:r>
          </w:p>
        </w:tc>
        <w:tc>
          <w:tcPr>
            <w:tcW w:w="650" w:type="pct"/>
            <w:tcBorders>
              <w:tl2br w:val="nil"/>
              <w:tr2bl w:val="nil"/>
            </w:tcBorders>
            <w:noWrap w:val="0"/>
            <w:vAlign w:val="center"/>
          </w:tcPr>
          <w:p w14:paraId="665F2D0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kern w:val="2"/>
                <w:sz w:val="21"/>
                <w:szCs w:val="21"/>
                <w:vertAlign w:val="superscript"/>
                <w:lang w:val="en-US" w:eastAsia="zh-CN" w:bidi="ar-SA"/>
              </w:rPr>
            </w:pPr>
            <w:r>
              <w:rPr>
                <w:rFonts w:hint="eastAsia" w:ascii="Times New Roman" w:hAnsi="Times New Roman" w:eastAsia="宋体" w:cs="Times New Roman"/>
                <w:b w:val="0"/>
                <w:bCs w:val="0"/>
                <w:color w:val="auto"/>
                <w:kern w:val="2"/>
                <w:sz w:val="21"/>
                <w:szCs w:val="21"/>
                <w:vertAlign w:val="baseline"/>
                <w:lang w:val="en-US" w:eastAsia="zh-CN" w:bidi="ar-SA"/>
              </w:rPr>
              <w:t>7.72</w:t>
            </w:r>
            <w:r>
              <w:rPr>
                <w:rFonts w:hint="default" w:ascii="Times New Roman" w:hAnsi="Times New Roman" w:eastAsia="宋体" w:cs="Times New Roman"/>
                <w:b w:val="0"/>
                <w:bCs w:val="0"/>
                <w:color w:val="auto"/>
                <w:kern w:val="2"/>
                <w:sz w:val="21"/>
                <w:szCs w:val="21"/>
                <w:vertAlign w:val="baseline"/>
                <w:lang w:val="en-US" w:eastAsia="zh-CN" w:bidi="ar-SA"/>
              </w:rPr>
              <w:t>×10</w:t>
            </w:r>
            <w:r>
              <w:rPr>
                <w:rFonts w:hint="default" w:ascii="Times New Roman" w:hAnsi="Times New Roman" w:eastAsia="宋体" w:cs="Times New Roman"/>
                <w:b w:val="0"/>
                <w:bCs w:val="0"/>
                <w:color w:val="auto"/>
                <w:kern w:val="2"/>
                <w:sz w:val="21"/>
                <w:szCs w:val="21"/>
                <w:vertAlign w:val="superscript"/>
                <w:lang w:val="en-US" w:eastAsia="zh-CN" w:bidi="ar-SA"/>
              </w:rPr>
              <w:t>-</w:t>
            </w:r>
            <w:r>
              <w:rPr>
                <w:rFonts w:hint="eastAsia" w:ascii="Times New Roman" w:hAnsi="Times New Roman" w:eastAsia="宋体" w:cs="Times New Roman"/>
                <w:b w:val="0"/>
                <w:bCs w:val="0"/>
                <w:color w:val="auto"/>
                <w:kern w:val="2"/>
                <w:sz w:val="21"/>
                <w:szCs w:val="21"/>
                <w:vertAlign w:val="superscript"/>
                <w:lang w:val="en-US" w:eastAsia="zh-CN" w:bidi="ar-SA"/>
              </w:rPr>
              <w:t>3</w:t>
            </w:r>
          </w:p>
        </w:tc>
      </w:tr>
    </w:tbl>
    <w:p w14:paraId="30EEC6CE">
      <w:pPr>
        <w:pStyle w:val="8"/>
        <w:shd w:val="clear"/>
        <w:jc w:val="center"/>
        <w:rPr>
          <w:rFonts w:hint="eastAsia"/>
          <w:b/>
          <w:bCs/>
          <w:lang w:val="en-US" w:eastAsia="zh-CN"/>
        </w:rPr>
      </w:pPr>
      <w:r>
        <w:rPr>
          <w:rFonts w:hint="eastAsia"/>
          <w:b/>
          <w:bCs/>
          <w:lang w:val="en-US" w:eastAsia="zh-CN"/>
        </w:rPr>
        <w:t>表9-5  无组织废气检测结果（厂区开口处）</w:t>
      </w:r>
    </w:p>
    <w:tbl>
      <w:tblPr>
        <w:tblStyle w:val="1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65"/>
        <w:gridCol w:w="537"/>
        <w:gridCol w:w="784"/>
        <w:gridCol w:w="1897"/>
        <w:gridCol w:w="1740"/>
        <w:gridCol w:w="2396"/>
      </w:tblGrid>
      <w:tr w14:paraId="13A0DE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9" w:type="pct"/>
            <w:gridSpan w:val="2"/>
            <w:tcBorders>
              <w:tl2br w:val="nil"/>
              <w:tr2bl w:val="nil"/>
            </w:tcBorders>
            <w:noWrap w:val="0"/>
            <w:vAlign w:val="center"/>
          </w:tcPr>
          <w:p w14:paraId="54B02DA5">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sz w:val="21"/>
                <w:szCs w:val="21"/>
                <w:lang w:eastAsia="zh-CN"/>
              </w:rPr>
              <w:t>检测项目</w:t>
            </w:r>
          </w:p>
        </w:tc>
        <w:tc>
          <w:tcPr>
            <w:tcW w:w="1573" w:type="pct"/>
            <w:gridSpan w:val="2"/>
            <w:tcBorders>
              <w:tl2br w:val="nil"/>
              <w:tr2bl w:val="nil"/>
            </w:tcBorders>
            <w:noWrap w:val="0"/>
            <w:vAlign w:val="center"/>
          </w:tcPr>
          <w:p w14:paraId="6B65BD2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颗粒物</w:t>
            </w:r>
            <w:r>
              <w:rPr>
                <w:rFonts w:hint="default" w:ascii="Times New Roman" w:hAnsi="Times New Roman" w:eastAsia="宋体" w:cs="Times New Roman"/>
                <w:color w:val="000000"/>
                <w:sz w:val="21"/>
                <w:szCs w:val="21"/>
                <w:lang w:val="en-US" w:eastAsia="zh-CN"/>
              </w:rPr>
              <w:t>（</w:t>
            </w:r>
            <w:r>
              <w:rPr>
                <w:rFonts w:hint="default" w:ascii="Times New Roman" w:hAnsi="Times New Roman" w:eastAsia="宋体" w:cs="Times New Roman"/>
                <w:i w:val="0"/>
                <w:iCs w:val="0"/>
                <w:color w:val="000000"/>
                <w:kern w:val="0"/>
                <w:sz w:val="21"/>
                <w:szCs w:val="21"/>
                <w:u w:val="none"/>
                <w:lang w:val="en-US" w:eastAsia="zh-CN" w:bidi="ar"/>
              </w:rPr>
              <w:t>μg/m</w:t>
            </w:r>
            <w:r>
              <w:rPr>
                <w:rFonts w:hint="default" w:ascii="Times New Roman" w:hAnsi="Times New Roman" w:eastAsia="宋体" w:cs="Times New Roman"/>
                <w:i w:val="0"/>
                <w:iCs w:val="0"/>
                <w:color w:val="000000"/>
                <w:kern w:val="0"/>
                <w:sz w:val="21"/>
                <w:szCs w:val="21"/>
                <w:u w:val="none"/>
                <w:vertAlign w:val="superscript"/>
                <w:lang w:val="en-US" w:eastAsia="zh-CN" w:bidi="ar"/>
              </w:rPr>
              <w:t>3</w:t>
            </w:r>
            <w:r>
              <w:rPr>
                <w:rFonts w:hint="default" w:ascii="Times New Roman" w:hAnsi="Times New Roman" w:eastAsia="宋体" w:cs="Times New Roman"/>
                <w:color w:val="000000"/>
                <w:sz w:val="21"/>
                <w:szCs w:val="21"/>
                <w:lang w:val="en-US" w:eastAsia="zh-CN"/>
              </w:rPr>
              <w:t>）</w:t>
            </w:r>
          </w:p>
        </w:tc>
        <w:tc>
          <w:tcPr>
            <w:tcW w:w="1021" w:type="pct"/>
            <w:tcBorders>
              <w:tl2br w:val="nil"/>
              <w:tr2bl w:val="nil"/>
            </w:tcBorders>
            <w:noWrap w:val="0"/>
            <w:vAlign w:val="center"/>
          </w:tcPr>
          <w:p w14:paraId="76E123E3">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000000"/>
                <w:sz w:val="21"/>
                <w:szCs w:val="21"/>
                <w:lang w:eastAsia="zh-CN"/>
              </w:rPr>
            </w:pPr>
            <w:r>
              <w:rPr>
                <w:rFonts w:hint="eastAsia" w:cs="Times New Roman"/>
                <w:b w:val="0"/>
                <w:bCs w:val="0"/>
                <w:color w:val="000000"/>
                <w:sz w:val="21"/>
                <w:szCs w:val="21"/>
                <w:lang w:eastAsia="zh-CN"/>
              </w:rPr>
              <w:t>分析日期</w:t>
            </w:r>
          </w:p>
        </w:tc>
        <w:tc>
          <w:tcPr>
            <w:tcW w:w="1406" w:type="pct"/>
            <w:tcBorders>
              <w:tl2br w:val="nil"/>
              <w:tr2bl w:val="nil"/>
            </w:tcBorders>
            <w:noWrap w:val="0"/>
            <w:vAlign w:val="center"/>
          </w:tcPr>
          <w:p w14:paraId="0334057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000000"/>
                <w:sz w:val="21"/>
                <w:szCs w:val="21"/>
                <w:lang w:val="en-US" w:eastAsia="zh-CN"/>
              </w:rPr>
            </w:pPr>
            <w:r>
              <w:rPr>
                <w:rFonts w:hint="eastAsia" w:cs="Times New Roman"/>
                <w:b w:val="0"/>
                <w:bCs w:val="0"/>
                <w:color w:val="000000"/>
                <w:sz w:val="21"/>
                <w:szCs w:val="21"/>
                <w:lang w:val="en-US" w:eastAsia="zh-CN"/>
              </w:rPr>
              <w:t>2025.05.19-05.20</w:t>
            </w:r>
          </w:p>
        </w:tc>
      </w:tr>
      <w:tr w14:paraId="5E8B75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pct"/>
            <w:vMerge w:val="restart"/>
            <w:tcBorders>
              <w:tl2br w:val="nil"/>
              <w:tr2bl w:val="nil"/>
            </w:tcBorders>
            <w:noWrap w:val="0"/>
            <w:vAlign w:val="center"/>
          </w:tcPr>
          <w:p w14:paraId="4B0F155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sz w:val="21"/>
                <w:szCs w:val="21"/>
              </w:rPr>
              <w:t>采样日期</w:t>
            </w:r>
          </w:p>
        </w:tc>
        <w:tc>
          <w:tcPr>
            <w:tcW w:w="775" w:type="pct"/>
            <w:gridSpan w:val="2"/>
            <w:vMerge w:val="restart"/>
            <w:tcBorders>
              <w:tl2br w:val="nil"/>
              <w:tr2bl w:val="nil"/>
            </w:tcBorders>
            <w:noWrap w:val="0"/>
            <w:vAlign w:val="center"/>
          </w:tcPr>
          <w:p w14:paraId="6CD30BD3">
            <w:pPr>
              <w:keepNext w:val="0"/>
              <w:keepLines w:val="0"/>
              <w:pageBreakBefore w:val="0"/>
              <w:kinsoku/>
              <w:wordWrap/>
              <w:overflowPunct/>
              <w:topLinePunct w:val="0"/>
              <w:autoSpaceDE w:val="0"/>
              <w:autoSpaceDN w:val="0"/>
              <w:bidi w:val="0"/>
              <w:adjustRightInd/>
              <w:snapToGrid/>
              <w:spacing w:line="240" w:lineRule="auto"/>
              <w:ind w:leftChars="-44" w:firstLine="0" w:firstLine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采样时间</w:t>
            </w:r>
          </w:p>
        </w:tc>
        <w:tc>
          <w:tcPr>
            <w:tcW w:w="3540" w:type="pct"/>
            <w:gridSpan w:val="3"/>
            <w:tcBorders>
              <w:tl2br w:val="nil"/>
              <w:tr2bl w:val="nil"/>
            </w:tcBorders>
            <w:noWrap w:val="0"/>
            <w:vAlign w:val="center"/>
          </w:tcPr>
          <w:p w14:paraId="26FD262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rPr>
              <w:t>采样位置</w:t>
            </w:r>
            <w:r>
              <w:rPr>
                <w:rFonts w:hint="eastAsia" w:cs="Times New Roman"/>
                <w:color w:val="000000"/>
                <w:sz w:val="21"/>
                <w:szCs w:val="21"/>
                <w:lang w:val="en-US" w:eastAsia="zh-CN"/>
              </w:rPr>
              <w:t>及结果</w:t>
            </w:r>
          </w:p>
        </w:tc>
      </w:tr>
      <w:tr w14:paraId="564C40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pct"/>
            <w:vMerge w:val="continue"/>
            <w:tcBorders>
              <w:tl2br w:val="nil"/>
              <w:tr2bl w:val="nil"/>
            </w:tcBorders>
            <w:noWrap w:val="0"/>
            <w:vAlign w:val="center"/>
          </w:tcPr>
          <w:p w14:paraId="3B76288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p>
        </w:tc>
        <w:tc>
          <w:tcPr>
            <w:tcW w:w="775" w:type="pct"/>
            <w:gridSpan w:val="2"/>
            <w:vMerge w:val="continue"/>
            <w:tcBorders>
              <w:tl2br w:val="nil"/>
              <w:tr2bl w:val="nil"/>
            </w:tcBorders>
            <w:noWrap w:val="0"/>
            <w:vAlign w:val="center"/>
          </w:tcPr>
          <w:p w14:paraId="4A1ED55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p>
        </w:tc>
        <w:tc>
          <w:tcPr>
            <w:tcW w:w="3540" w:type="pct"/>
            <w:gridSpan w:val="3"/>
            <w:tcBorders>
              <w:tl2br w:val="nil"/>
              <w:tr2bl w:val="nil"/>
            </w:tcBorders>
            <w:noWrap w:val="0"/>
            <w:vAlign w:val="center"/>
          </w:tcPr>
          <w:p w14:paraId="3569053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厂区内W5</w:t>
            </w:r>
          </w:p>
        </w:tc>
      </w:tr>
      <w:tr w14:paraId="62B792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pct"/>
            <w:vMerge w:val="restart"/>
            <w:tcBorders>
              <w:tl2br w:val="nil"/>
              <w:tr2bl w:val="nil"/>
            </w:tcBorders>
            <w:noWrap w:val="0"/>
            <w:vAlign w:val="center"/>
          </w:tcPr>
          <w:p w14:paraId="41FF53B5">
            <w:pPr>
              <w:keepNext w:val="0"/>
              <w:keepLines w:val="0"/>
              <w:pageBreakBefore w:val="0"/>
              <w:numPr>
                <w:ilvl w:val="0"/>
                <w:numId w:val="0"/>
              </w:numPr>
              <w:kinsoku/>
              <w:wordWrap/>
              <w:overflowPunct/>
              <w:topLinePunct w:val="0"/>
              <w:autoSpaceDE w:val="0"/>
              <w:autoSpaceDN w:val="0"/>
              <w:bidi w:val="0"/>
              <w:adjustRightInd/>
              <w:snapToGrid/>
              <w:spacing w:line="240" w:lineRule="auto"/>
              <w:ind w:left="0" w:leftChars="0" w:firstLine="0" w:firstLineChars="0"/>
              <w:jc w:val="center"/>
              <w:rPr>
                <w:rFonts w:hint="default" w:ascii="Times New Roman" w:hAnsi="Times New Roman" w:eastAsia="宋体" w:cs="Times New Roman"/>
                <w:sz w:val="21"/>
                <w:szCs w:val="21"/>
                <w:lang w:val="en-US" w:eastAsia="zh-CN"/>
              </w:rPr>
            </w:pPr>
            <w:r>
              <w:rPr>
                <w:rFonts w:hint="eastAsia" w:cs="Times New Roman"/>
                <w:b w:val="0"/>
                <w:bCs w:val="0"/>
                <w:color w:val="000000"/>
                <w:sz w:val="21"/>
                <w:szCs w:val="21"/>
                <w:lang w:val="en-US" w:eastAsia="zh-CN"/>
              </w:rPr>
              <w:t>2025.05.15</w:t>
            </w:r>
          </w:p>
        </w:tc>
        <w:tc>
          <w:tcPr>
            <w:tcW w:w="775" w:type="pct"/>
            <w:gridSpan w:val="2"/>
            <w:tcBorders>
              <w:tl2br w:val="nil"/>
              <w:tr2bl w:val="nil"/>
            </w:tcBorders>
            <w:noWrap w:val="0"/>
            <w:vAlign w:val="center"/>
          </w:tcPr>
          <w:p w14:paraId="530B3BDB">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12:50-13:50</w:t>
            </w:r>
          </w:p>
        </w:tc>
        <w:tc>
          <w:tcPr>
            <w:tcW w:w="3540" w:type="pct"/>
            <w:gridSpan w:val="3"/>
            <w:tcBorders>
              <w:tl2br w:val="nil"/>
              <w:tr2bl w:val="nil"/>
            </w:tcBorders>
            <w:noWrap w:val="0"/>
            <w:vAlign w:val="center"/>
          </w:tcPr>
          <w:p w14:paraId="365A033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392</w:t>
            </w:r>
          </w:p>
        </w:tc>
      </w:tr>
      <w:tr w14:paraId="4F5D24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pct"/>
            <w:vMerge w:val="continue"/>
            <w:tcBorders>
              <w:tl2br w:val="nil"/>
              <w:tr2bl w:val="nil"/>
            </w:tcBorders>
            <w:noWrap w:val="0"/>
            <w:vAlign w:val="center"/>
          </w:tcPr>
          <w:p w14:paraId="242EA890">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775" w:type="pct"/>
            <w:gridSpan w:val="2"/>
            <w:tcBorders>
              <w:tl2br w:val="nil"/>
              <w:tr2bl w:val="nil"/>
            </w:tcBorders>
            <w:noWrap w:val="0"/>
            <w:vAlign w:val="center"/>
          </w:tcPr>
          <w:p w14:paraId="655D1630">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14:00-15:00</w:t>
            </w:r>
          </w:p>
        </w:tc>
        <w:tc>
          <w:tcPr>
            <w:tcW w:w="3540" w:type="pct"/>
            <w:gridSpan w:val="3"/>
            <w:tcBorders>
              <w:tl2br w:val="nil"/>
              <w:tr2bl w:val="nil"/>
            </w:tcBorders>
            <w:noWrap w:val="0"/>
            <w:vAlign w:val="center"/>
          </w:tcPr>
          <w:p w14:paraId="0B1D3F7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361</w:t>
            </w:r>
          </w:p>
        </w:tc>
      </w:tr>
      <w:tr w14:paraId="206A48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pct"/>
            <w:vMerge w:val="continue"/>
            <w:tcBorders>
              <w:tl2br w:val="nil"/>
              <w:tr2bl w:val="nil"/>
            </w:tcBorders>
            <w:noWrap w:val="0"/>
            <w:vAlign w:val="center"/>
          </w:tcPr>
          <w:p w14:paraId="7AB1DF9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775" w:type="pct"/>
            <w:gridSpan w:val="2"/>
            <w:tcBorders>
              <w:tl2br w:val="nil"/>
              <w:tr2bl w:val="nil"/>
            </w:tcBorders>
            <w:noWrap w:val="0"/>
            <w:vAlign w:val="center"/>
          </w:tcPr>
          <w:p w14:paraId="0A4C15DB">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15:10-16:10</w:t>
            </w:r>
          </w:p>
        </w:tc>
        <w:tc>
          <w:tcPr>
            <w:tcW w:w="3540" w:type="pct"/>
            <w:gridSpan w:val="3"/>
            <w:tcBorders>
              <w:tl2br w:val="nil"/>
              <w:tr2bl w:val="nil"/>
            </w:tcBorders>
            <w:noWrap w:val="0"/>
            <w:vAlign w:val="center"/>
          </w:tcPr>
          <w:p w14:paraId="3F908FE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390</w:t>
            </w:r>
          </w:p>
        </w:tc>
      </w:tr>
      <w:tr w14:paraId="29E88A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99" w:type="pct"/>
            <w:gridSpan w:val="2"/>
            <w:tcBorders>
              <w:tl2br w:val="nil"/>
              <w:tr2bl w:val="nil"/>
            </w:tcBorders>
            <w:noWrap w:val="0"/>
            <w:vAlign w:val="center"/>
          </w:tcPr>
          <w:p w14:paraId="066AE47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sz w:val="21"/>
                <w:szCs w:val="21"/>
                <w:lang w:eastAsia="zh-CN"/>
              </w:rPr>
              <w:t>检测项目</w:t>
            </w:r>
          </w:p>
        </w:tc>
        <w:tc>
          <w:tcPr>
            <w:tcW w:w="1573" w:type="pct"/>
            <w:gridSpan w:val="2"/>
            <w:tcBorders>
              <w:tl2br w:val="nil"/>
              <w:tr2bl w:val="nil"/>
            </w:tcBorders>
            <w:noWrap w:val="0"/>
            <w:vAlign w:val="center"/>
          </w:tcPr>
          <w:p w14:paraId="14423DD5">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颗粒物</w:t>
            </w:r>
            <w:r>
              <w:rPr>
                <w:rFonts w:hint="default" w:ascii="Times New Roman" w:hAnsi="Times New Roman" w:eastAsia="宋体" w:cs="Times New Roman"/>
                <w:color w:val="000000"/>
                <w:sz w:val="21"/>
                <w:szCs w:val="21"/>
                <w:lang w:val="en-US" w:eastAsia="zh-CN"/>
              </w:rPr>
              <w:t>（</w:t>
            </w:r>
            <w:r>
              <w:rPr>
                <w:rFonts w:hint="default" w:ascii="Times New Roman" w:hAnsi="Times New Roman" w:eastAsia="宋体" w:cs="Times New Roman"/>
                <w:i w:val="0"/>
                <w:iCs w:val="0"/>
                <w:color w:val="000000"/>
                <w:kern w:val="0"/>
                <w:sz w:val="21"/>
                <w:szCs w:val="21"/>
                <w:u w:val="none"/>
                <w:lang w:val="en-US" w:eastAsia="zh-CN" w:bidi="ar"/>
              </w:rPr>
              <w:t>μg/m</w:t>
            </w:r>
            <w:r>
              <w:rPr>
                <w:rFonts w:hint="default" w:ascii="Times New Roman" w:hAnsi="Times New Roman" w:eastAsia="宋体" w:cs="Times New Roman"/>
                <w:i w:val="0"/>
                <w:iCs w:val="0"/>
                <w:color w:val="000000"/>
                <w:kern w:val="0"/>
                <w:sz w:val="21"/>
                <w:szCs w:val="21"/>
                <w:u w:val="none"/>
                <w:vertAlign w:val="superscript"/>
                <w:lang w:val="en-US" w:eastAsia="zh-CN" w:bidi="ar"/>
              </w:rPr>
              <w:t>3</w:t>
            </w:r>
            <w:r>
              <w:rPr>
                <w:rFonts w:hint="default" w:ascii="Times New Roman" w:hAnsi="Times New Roman" w:eastAsia="宋体" w:cs="Times New Roman"/>
                <w:color w:val="000000"/>
                <w:sz w:val="21"/>
                <w:szCs w:val="21"/>
                <w:lang w:val="en-US" w:eastAsia="zh-CN"/>
              </w:rPr>
              <w:t>）</w:t>
            </w:r>
          </w:p>
        </w:tc>
        <w:tc>
          <w:tcPr>
            <w:tcW w:w="1021" w:type="pct"/>
            <w:tcBorders>
              <w:tl2br w:val="nil"/>
              <w:tr2bl w:val="nil"/>
            </w:tcBorders>
            <w:noWrap w:val="0"/>
            <w:vAlign w:val="center"/>
          </w:tcPr>
          <w:p w14:paraId="18227D2C">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000000"/>
                <w:sz w:val="21"/>
                <w:szCs w:val="21"/>
                <w:lang w:eastAsia="zh-CN"/>
              </w:rPr>
            </w:pPr>
            <w:r>
              <w:rPr>
                <w:rFonts w:hint="eastAsia" w:cs="Times New Roman"/>
                <w:b w:val="0"/>
                <w:bCs w:val="0"/>
                <w:color w:val="000000"/>
                <w:sz w:val="21"/>
                <w:szCs w:val="21"/>
                <w:lang w:eastAsia="zh-CN"/>
              </w:rPr>
              <w:t>分析日期</w:t>
            </w:r>
          </w:p>
        </w:tc>
        <w:tc>
          <w:tcPr>
            <w:tcW w:w="1406" w:type="pct"/>
            <w:tcBorders>
              <w:tl2br w:val="nil"/>
              <w:tr2bl w:val="nil"/>
            </w:tcBorders>
            <w:noWrap w:val="0"/>
            <w:vAlign w:val="center"/>
          </w:tcPr>
          <w:p w14:paraId="12969E59">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000000"/>
                <w:sz w:val="21"/>
                <w:szCs w:val="21"/>
                <w:lang w:val="en-US" w:eastAsia="zh-CN"/>
              </w:rPr>
            </w:pPr>
            <w:r>
              <w:rPr>
                <w:rFonts w:hint="eastAsia" w:cs="Times New Roman"/>
                <w:b w:val="0"/>
                <w:bCs w:val="0"/>
                <w:color w:val="000000"/>
                <w:sz w:val="21"/>
                <w:szCs w:val="21"/>
                <w:lang w:val="en-US" w:eastAsia="zh-CN"/>
              </w:rPr>
              <w:t>2025.05.19-05.20</w:t>
            </w:r>
          </w:p>
        </w:tc>
      </w:tr>
      <w:tr w14:paraId="593C37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pct"/>
            <w:vMerge w:val="restart"/>
            <w:tcBorders>
              <w:tl2br w:val="nil"/>
              <w:tr2bl w:val="nil"/>
            </w:tcBorders>
            <w:noWrap w:val="0"/>
            <w:vAlign w:val="center"/>
          </w:tcPr>
          <w:p w14:paraId="7E411075">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sz w:val="21"/>
                <w:szCs w:val="21"/>
              </w:rPr>
              <w:t>采样日期</w:t>
            </w:r>
          </w:p>
        </w:tc>
        <w:tc>
          <w:tcPr>
            <w:tcW w:w="775" w:type="pct"/>
            <w:gridSpan w:val="2"/>
            <w:vMerge w:val="restart"/>
            <w:tcBorders>
              <w:tl2br w:val="nil"/>
              <w:tr2bl w:val="nil"/>
            </w:tcBorders>
            <w:noWrap w:val="0"/>
            <w:vAlign w:val="center"/>
          </w:tcPr>
          <w:p w14:paraId="14F87E82">
            <w:pPr>
              <w:keepNext w:val="0"/>
              <w:keepLines w:val="0"/>
              <w:pageBreakBefore w:val="0"/>
              <w:kinsoku/>
              <w:wordWrap/>
              <w:overflowPunct/>
              <w:topLinePunct w:val="0"/>
              <w:autoSpaceDE w:val="0"/>
              <w:autoSpaceDN w:val="0"/>
              <w:bidi w:val="0"/>
              <w:adjustRightInd/>
              <w:snapToGrid/>
              <w:spacing w:line="240" w:lineRule="auto"/>
              <w:ind w:leftChars="-44" w:firstLine="0" w:firstLine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采样时间</w:t>
            </w:r>
          </w:p>
        </w:tc>
        <w:tc>
          <w:tcPr>
            <w:tcW w:w="3540" w:type="pct"/>
            <w:gridSpan w:val="3"/>
            <w:tcBorders>
              <w:tl2br w:val="nil"/>
              <w:tr2bl w:val="nil"/>
            </w:tcBorders>
            <w:noWrap w:val="0"/>
            <w:vAlign w:val="center"/>
          </w:tcPr>
          <w:p w14:paraId="722F322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rPr>
              <w:t>采样位置</w:t>
            </w:r>
            <w:r>
              <w:rPr>
                <w:rFonts w:hint="eastAsia" w:cs="Times New Roman"/>
                <w:color w:val="000000"/>
                <w:sz w:val="21"/>
                <w:szCs w:val="21"/>
                <w:lang w:val="en-US" w:eastAsia="zh-CN"/>
              </w:rPr>
              <w:t>及结果</w:t>
            </w:r>
          </w:p>
        </w:tc>
      </w:tr>
      <w:tr w14:paraId="4601F4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pct"/>
            <w:vMerge w:val="continue"/>
            <w:tcBorders>
              <w:tl2br w:val="nil"/>
              <w:tr2bl w:val="nil"/>
            </w:tcBorders>
            <w:noWrap w:val="0"/>
            <w:vAlign w:val="center"/>
          </w:tcPr>
          <w:p w14:paraId="66E0843C">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p>
        </w:tc>
        <w:tc>
          <w:tcPr>
            <w:tcW w:w="775" w:type="pct"/>
            <w:gridSpan w:val="2"/>
            <w:vMerge w:val="continue"/>
            <w:tcBorders>
              <w:tl2br w:val="nil"/>
              <w:tr2bl w:val="nil"/>
            </w:tcBorders>
            <w:noWrap w:val="0"/>
            <w:vAlign w:val="center"/>
          </w:tcPr>
          <w:p w14:paraId="510977E3">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p>
        </w:tc>
        <w:tc>
          <w:tcPr>
            <w:tcW w:w="3540" w:type="pct"/>
            <w:gridSpan w:val="3"/>
            <w:tcBorders>
              <w:tl2br w:val="nil"/>
              <w:tr2bl w:val="nil"/>
            </w:tcBorders>
            <w:noWrap w:val="0"/>
            <w:vAlign w:val="center"/>
          </w:tcPr>
          <w:p w14:paraId="462A649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lang w:val="en-US" w:eastAsia="zh-CN"/>
              </w:rPr>
            </w:pPr>
            <w:r>
              <w:rPr>
                <w:rFonts w:hint="eastAsia" w:ascii="Times New Roman" w:hAnsi="Times New Roman" w:cs="Times New Roman"/>
                <w:color w:val="000000"/>
                <w:sz w:val="21"/>
                <w:szCs w:val="21"/>
                <w:lang w:val="en-US" w:eastAsia="zh-CN"/>
              </w:rPr>
              <w:t>厂区内W5</w:t>
            </w:r>
          </w:p>
        </w:tc>
      </w:tr>
      <w:tr w14:paraId="2D4E63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pct"/>
            <w:vMerge w:val="restart"/>
            <w:tcBorders>
              <w:tl2br w:val="nil"/>
              <w:tr2bl w:val="nil"/>
            </w:tcBorders>
            <w:noWrap w:val="0"/>
            <w:vAlign w:val="center"/>
          </w:tcPr>
          <w:p w14:paraId="3C3829D4">
            <w:pPr>
              <w:keepNext w:val="0"/>
              <w:keepLines w:val="0"/>
              <w:pageBreakBefore w:val="0"/>
              <w:numPr>
                <w:ilvl w:val="0"/>
                <w:numId w:val="0"/>
              </w:numPr>
              <w:kinsoku/>
              <w:wordWrap/>
              <w:overflowPunct/>
              <w:topLinePunct w:val="0"/>
              <w:autoSpaceDE w:val="0"/>
              <w:autoSpaceDN w:val="0"/>
              <w:bidi w:val="0"/>
              <w:adjustRightInd/>
              <w:snapToGrid/>
              <w:spacing w:line="240" w:lineRule="auto"/>
              <w:ind w:left="0" w:leftChars="0" w:firstLine="0" w:firstLineChars="0"/>
              <w:jc w:val="center"/>
              <w:rPr>
                <w:rFonts w:hint="default" w:ascii="Times New Roman" w:hAnsi="Times New Roman" w:eastAsia="宋体" w:cs="Times New Roman"/>
                <w:sz w:val="21"/>
                <w:szCs w:val="21"/>
                <w:lang w:val="en-US" w:eastAsia="zh-CN"/>
              </w:rPr>
            </w:pPr>
            <w:r>
              <w:rPr>
                <w:rFonts w:hint="eastAsia" w:cs="Times New Roman"/>
                <w:b w:val="0"/>
                <w:bCs w:val="0"/>
                <w:color w:val="000000"/>
                <w:sz w:val="21"/>
                <w:szCs w:val="21"/>
                <w:lang w:val="en-US" w:eastAsia="zh-CN"/>
              </w:rPr>
              <w:t>2025.05.16</w:t>
            </w:r>
          </w:p>
        </w:tc>
        <w:tc>
          <w:tcPr>
            <w:tcW w:w="775" w:type="pct"/>
            <w:gridSpan w:val="2"/>
            <w:tcBorders>
              <w:tl2br w:val="nil"/>
              <w:tr2bl w:val="nil"/>
            </w:tcBorders>
            <w:noWrap w:val="0"/>
            <w:vAlign w:val="center"/>
          </w:tcPr>
          <w:p w14:paraId="002714B5">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15:30-16:30</w:t>
            </w:r>
          </w:p>
        </w:tc>
        <w:tc>
          <w:tcPr>
            <w:tcW w:w="3540" w:type="pct"/>
            <w:gridSpan w:val="3"/>
            <w:tcBorders>
              <w:tl2br w:val="nil"/>
              <w:tr2bl w:val="nil"/>
            </w:tcBorders>
            <w:noWrap w:val="0"/>
            <w:vAlign w:val="center"/>
          </w:tcPr>
          <w:p w14:paraId="097470E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371</w:t>
            </w:r>
          </w:p>
        </w:tc>
      </w:tr>
      <w:tr w14:paraId="1D264F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pct"/>
            <w:vMerge w:val="continue"/>
            <w:tcBorders>
              <w:tl2br w:val="nil"/>
              <w:tr2bl w:val="nil"/>
            </w:tcBorders>
            <w:noWrap w:val="0"/>
            <w:vAlign w:val="center"/>
          </w:tcPr>
          <w:p w14:paraId="3414B340">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775" w:type="pct"/>
            <w:gridSpan w:val="2"/>
            <w:tcBorders>
              <w:tl2br w:val="nil"/>
              <w:tr2bl w:val="nil"/>
            </w:tcBorders>
            <w:noWrap w:val="0"/>
            <w:vAlign w:val="center"/>
          </w:tcPr>
          <w:p w14:paraId="4BCB099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16:40-17:40</w:t>
            </w:r>
          </w:p>
        </w:tc>
        <w:tc>
          <w:tcPr>
            <w:tcW w:w="3540" w:type="pct"/>
            <w:gridSpan w:val="3"/>
            <w:tcBorders>
              <w:tl2br w:val="nil"/>
              <w:tr2bl w:val="nil"/>
            </w:tcBorders>
            <w:noWrap w:val="0"/>
            <w:vAlign w:val="center"/>
          </w:tcPr>
          <w:p w14:paraId="4853B6C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379</w:t>
            </w:r>
          </w:p>
        </w:tc>
      </w:tr>
      <w:tr w14:paraId="4160CA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pct"/>
            <w:vMerge w:val="continue"/>
            <w:tcBorders>
              <w:tl2br w:val="nil"/>
              <w:tr2bl w:val="nil"/>
            </w:tcBorders>
            <w:noWrap w:val="0"/>
            <w:vAlign w:val="center"/>
          </w:tcPr>
          <w:p w14:paraId="47F821D5">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775" w:type="pct"/>
            <w:gridSpan w:val="2"/>
            <w:tcBorders>
              <w:tl2br w:val="nil"/>
              <w:tr2bl w:val="nil"/>
            </w:tcBorders>
            <w:noWrap w:val="0"/>
            <w:vAlign w:val="center"/>
          </w:tcPr>
          <w:p w14:paraId="439DF37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17:50-18:50</w:t>
            </w:r>
          </w:p>
        </w:tc>
        <w:tc>
          <w:tcPr>
            <w:tcW w:w="3540" w:type="pct"/>
            <w:gridSpan w:val="3"/>
            <w:tcBorders>
              <w:tl2br w:val="nil"/>
              <w:tr2bl w:val="nil"/>
            </w:tcBorders>
            <w:noWrap w:val="0"/>
            <w:vAlign w:val="center"/>
          </w:tcPr>
          <w:p w14:paraId="2556434F">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340</w:t>
            </w:r>
          </w:p>
        </w:tc>
      </w:tr>
    </w:tbl>
    <w:p w14:paraId="4A52E60D">
      <w:pPr>
        <w:rPr>
          <w:rFonts w:hint="eastAsia"/>
          <w:lang w:val="en-US" w:eastAsia="zh-CN"/>
        </w:rPr>
      </w:pPr>
    </w:p>
    <w:p w14:paraId="172E7D1D">
      <w:pPr>
        <w:rPr>
          <w:rFonts w:hint="eastAsia"/>
          <w:lang w:val="en-US" w:eastAsia="zh-CN"/>
        </w:rPr>
      </w:pPr>
    </w:p>
    <w:p w14:paraId="47F7F268">
      <w:pPr>
        <w:pStyle w:val="8"/>
        <w:shd w:val="clear"/>
        <w:jc w:val="center"/>
        <w:rPr>
          <w:rFonts w:hint="eastAsia"/>
          <w:b/>
          <w:bCs/>
          <w:lang w:val="en-US" w:eastAsia="zh-CN"/>
        </w:rPr>
      </w:pPr>
      <w:r>
        <w:rPr>
          <w:rFonts w:hint="eastAsia"/>
          <w:b/>
          <w:bCs/>
          <w:lang w:val="en-US" w:eastAsia="zh-CN"/>
        </w:rPr>
        <w:t>表9-5  无组织废气检测结果（厂界）</w:t>
      </w:r>
    </w:p>
    <w:tbl>
      <w:tblPr>
        <w:tblStyle w:val="18"/>
        <w:tblW w:w="505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76"/>
        <w:gridCol w:w="543"/>
        <w:gridCol w:w="793"/>
        <w:gridCol w:w="1217"/>
        <w:gridCol w:w="307"/>
        <w:gridCol w:w="396"/>
        <w:gridCol w:w="514"/>
        <w:gridCol w:w="612"/>
        <w:gridCol w:w="603"/>
        <w:gridCol w:w="29"/>
        <w:gridCol w:w="893"/>
        <w:gridCol w:w="293"/>
        <w:gridCol w:w="1241"/>
      </w:tblGrid>
      <w:tr w14:paraId="239E51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97" w:type="pct"/>
            <w:gridSpan w:val="2"/>
            <w:tcBorders>
              <w:tl2br w:val="nil"/>
              <w:tr2bl w:val="nil"/>
            </w:tcBorders>
            <w:noWrap w:val="0"/>
            <w:vAlign w:val="center"/>
          </w:tcPr>
          <w:p w14:paraId="21FE2635">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sz w:val="21"/>
                <w:szCs w:val="21"/>
                <w:lang w:eastAsia="zh-CN"/>
              </w:rPr>
              <w:t>检测项目</w:t>
            </w:r>
          </w:p>
        </w:tc>
        <w:tc>
          <w:tcPr>
            <w:tcW w:w="1574" w:type="pct"/>
            <w:gridSpan w:val="4"/>
            <w:tcBorders>
              <w:tl2br w:val="nil"/>
              <w:tr2bl w:val="nil"/>
            </w:tcBorders>
            <w:noWrap w:val="0"/>
            <w:vAlign w:val="center"/>
          </w:tcPr>
          <w:p w14:paraId="421E5C16">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颗粒物</w:t>
            </w:r>
            <w:r>
              <w:rPr>
                <w:rFonts w:hint="default" w:ascii="Times New Roman" w:hAnsi="Times New Roman" w:eastAsia="宋体" w:cs="Times New Roman"/>
                <w:color w:val="000000"/>
                <w:sz w:val="21"/>
                <w:szCs w:val="21"/>
                <w:lang w:val="en-US" w:eastAsia="zh-CN"/>
              </w:rPr>
              <w:t>（</w:t>
            </w:r>
            <w:r>
              <w:rPr>
                <w:rFonts w:hint="default" w:ascii="Times New Roman" w:hAnsi="Times New Roman" w:eastAsia="宋体" w:cs="Times New Roman"/>
                <w:i w:val="0"/>
                <w:iCs w:val="0"/>
                <w:color w:val="000000"/>
                <w:kern w:val="0"/>
                <w:sz w:val="21"/>
                <w:szCs w:val="21"/>
                <w:u w:val="none"/>
                <w:lang w:val="en-US" w:eastAsia="zh-CN" w:bidi="ar"/>
              </w:rPr>
              <w:t>μg/m</w:t>
            </w:r>
            <w:r>
              <w:rPr>
                <w:rFonts w:hint="default" w:ascii="Times New Roman" w:hAnsi="Times New Roman" w:eastAsia="宋体" w:cs="Times New Roman"/>
                <w:i w:val="0"/>
                <w:iCs w:val="0"/>
                <w:color w:val="000000"/>
                <w:kern w:val="0"/>
                <w:sz w:val="21"/>
                <w:szCs w:val="21"/>
                <w:u w:val="none"/>
                <w:vertAlign w:val="superscript"/>
                <w:lang w:val="en-US" w:eastAsia="zh-CN" w:bidi="ar"/>
              </w:rPr>
              <w:t>3</w:t>
            </w:r>
            <w:r>
              <w:rPr>
                <w:rFonts w:hint="default" w:ascii="Times New Roman" w:hAnsi="Times New Roman" w:eastAsia="宋体" w:cs="Times New Roman"/>
                <w:color w:val="000000"/>
                <w:sz w:val="21"/>
                <w:szCs w:val="21"/>
                <w:lang w:val="en-US" w:eastAsia="zh-CN"/>
              </w:rPr>
              <w:t>）</w:t>
            </w:r>
          </w:p>
        </w:tc>
        <w:tc>
          <w:tcPr>
            <w:tcW w:w="1020" w:type="pct"/>
            <w:gridSpan w:val="4"/>
            <w:tcBorders>
              <w:tl2br w:val="nil"/>
              <w:tr2bl w:val="nil"/>
            </w:tcBorders>
            <w:noWrap w:val="0"/>
            <w:vAlign w:val="center"/>
          </w:tcPr>
          <w:p w14:paraId="5D6BA6F3">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000000"/>
                <w:sz w:val="21"/>
                <w:szCs w:val="21"/>
                <w:lang w:eastAsia="zh-CN"/>
              </w:rPr>
            </w:pPr>
            <w:r>
              <w:rPr>
                <w:rFonts w:hint="eastAsia" w:cs="Times New Roman"/>
                <w:b w:val="0"/>
                <w:bCs w:val="0"/>
                <w:color w:val="000000"/>
                <w:sz w:val="21"/>
                <w:szCs w:val="21"/>
                <w:lang w:eastAsia="zh-CN"/>
              </w:rPr>
              <w:t>分析日期</w:t>
            </w:r>
          </w:p>
        </w:tc>
        <w:tc>
          <w:tcPr>
            <w:tcW w:w="1407" w:type="pct"/>
            <w:gridSpan w:val="3"/>
            <w:tcBorders>
              <w:tl2br w:val="nil"/>
              <w:tr2bl w:val="nil"/>
            </w:tcBorders>
            <w:noWrap w:val="0"/>
            <w:vAlign w:val="center"/>
          </w:tcPr>
          <w:p w14:paraId="60B644F9">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000000"/>
                <w:sz w:val="21"/>
                <w:szCs w:val="21"/>
                <w:lang w:val="en-US" w:eastAsia="zh-CN"/>
              </w:rPr>
            </w:pPr>
            <w:r>
              <w:rPr>
                <w:rFonts w:hint="eastAsia" w:cs="Times New Roman"/>
                <w:b w:val="0"/>
                <w:bCs w:val="0"/>
                <w:color w:val="000000"/>
                <w:sz w:val="21"/>
                <w:szCs w:val="21"/>
                <w:lang w:val="en-US" w:eastAsia="zh-CN"/>
              </w:rPr>
              <w:t>2025.05.19-05.20</w:t>
            </w:r>
          </w:p>
        </w:tc>
      </w:tr>
      <w:tr w14:paraId="6CA1C8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82" w:type="pct"/>
            <w:vMerge w:val="restart"/>
            <w:tcBorders>
              <w:tl2br w:val="nil"/>
              <w:tr2bl w:val="nil"/>
            </w:tcBorders>
            <w:noWrap w:val="0"/>
            <w:vAlign w:val="center"/>
          </w:tcPr>
          <w:p w14:paraId="2F93539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sz w:val="21"/>
                <w:szCs w:val="21"/>
              </w:rPr>
              <w:t>采样日期</w:t>
            </w:r>
          </w:p>
        </w:tc>
        <w:tc>
          <w:tcPr>
            <w:tcW w:w="775" w:type="pct"/>
            <w:gridSpan w:val="2"/>
            <w:vMerge w:val="restart"/>
            <w:tcBorders>
              <w:tl2br w:val="nil"/>
              <w:tr2bl w:val="nil"/>
            </w:tcBorders>
            <w:noWrap w:val="0"/>
            <w:vAlign w:val="center"/>
          </w:tcPr>
          <w:p w14:paraId="26499438">
            <w:pPr>
              <w:keepNext w:val="0"/>
              <w:keepLines w:val="0"/>
              <w:pageBreakBefore w:val="0"/>
              <w:kinsoku/>
              <w:wordWrap/>
              <w:overflowPunct/>
              <w:topLinePunct w:val="0"/>
              <w:autoSpaceDE w:val="0"/>
              <w:autoSpaceDN w:val="0"/>
              <w:bidi w:val="0"/>
              <w:adjustRightInd/>
              <w:snapToGrid/>
              <w:spacing w:line="240" w:lineRule="auto"/>
              <w:ind w:leftChars="-44" w:firstLine="0" w:firstLine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采样时间</w:t>
            </w:r>
          </w:p>
        </w:tc>
        <w:tc>
          <w:tcPr>
            <w:tcW w:w="3542" w:type="pct"/>
            <w:gridSpan w:val="10"/>
            <w:tcBorders>
              <w:tl2br w:val="nil"/>
              <w:tr2bl w:val="nil"/>
            </w:tcBorders>
            <w:noWrap w:val="0"/>
            <w:vAlign w:val="center"/>
          </w:tcPr>
          <w:p w14:paraId="5518A327">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rPr>
              <w:t>采样位置</w:t>
            </w:r>
            <w:r>
              <w:rPr>
                <w:rFonts w:hint="eastAsia" w:cs="Times New Roman"/>
                <w:color w:val="000000"/>
                <w:sz w:val="21"/>
                <w:szCs w:val="21"/>
                <w:lang w:val="en-US" w:eastAsia="zh-CN"/>
              </w:rPr>
              <w:t>及结果</w:t>
            </w:r>
          </w:p>
        </w:tc>
      </w:tr>
      <w:tr w14:paraId="390353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82" w:type="pct"/>
            <w:vMerge w:val="continue"/>
            <w:tcBorders>
              <w:tl2br w:val="nil"/>
              <w:tr2bl w:val="nil"/>
            </w:tcBorders>
            <w:noWrap w:val="0"/>
            <w:vAlign w:val="center"/>
          </w:tcPr>
          <w:p w14:paraId="20699161">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p>
        </w:tc>
        <w:tc>
          <w:tcPr>
            <w:tcW w:w="775" w:type="pct"/>
            <w:gridSpan w:val="2"/>
            <w:vMerge w:val="continue"/>
            <w:tcBorders>
              <w:tl2br w:val="nil"/>
              <w:tr2bl w:val="nil"/>
            </w:tcBorders>
            <w:noWrap w:val="0"/>
            <w:vAlign w:val="center"/>
          </w:tcPr>
          <w:p w14:paraId="127688FA">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p>
        </w:tc>
        <w:tc>
          <w:tcPr>
            <w:tcW w:w="884" w:type="pct"/>
            <w:gridSpan w:val="2"/>
            <w:tcBorders>
              <w:tl2br w:val="nil"/>
              <w:tr2bl w:val="nil"/>
            </w:tcBorders>
            <w:noWrap w:val="0"/>
            <w:vAlign w:val="center"/>
          </w:tcPr>
          <w:p w14:paraId="133DB4DF">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lang w:val="en-US" w:eastAsia="zh-CN"/>
              </w:rPr>
            </w:pPr>
            <w:r>
              <w:rPr>
                <w:rFonts w:hint="eastAsia" w:cs="Times New Roman"/>
                <w:color w:val="000000"/>
                <w:sz w:val="21"/>
                <w:szCs w:val="21"/>
                <w:lang w:val="en-US" w:eastAsia="zh-CN"/>
              </w:rPr>
              <w:t>上风向W</w:t>
            </w:r>
            <w:r>
              <w:rPr>
                <w:rFonts w:hint="default" w:ascii="Times New Roman" w:hAnsi="Times New Roman" w:cs="Times New Roman"/>
                <w:color w:val="000000"/>
                <w:sz w:val="21"/>
                <w:szCs w:val="21"/>
                <w:lang w:val="en-US" w:eastAsia="zh-CN"/>
              </w:rPr>
              <w:t>1</w:t>
            </w:r>
          </w:p>
        </w:tc>
        <w:tc>
          <w:tcPr>
            <w:tcW w:w="883" w:type="pct"/>
            <w:gridSpan w:val="3"/>
            <w:tcBorders>
              <w:tl2br w:val="nil"/>
              <w:tr2bl w:val="nil"/>
            </w:tcBorders>
            <w:noWrap w:val="0"/>
            <w:vAlign w:val="center"/>
          </w:tcPr>
          <w:p w14:paraId="66C424E7">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lang w:val="en-US" w:eastAsia="zh-CN"/>
              </w:rPr>
            </w:pPr>
            <w:r>
              <w:rPr>
                <w:rFonts w:hint="eastAsia" w:cs="Times New Roman"/>
                <w:color w:val="000000"/>
                <w:sz w:val="21"/>
                <w:szCs w:val="21"/>
                <w:lang w:val="en-US" w:eastAsia="zh-CN"/>
              </w:rPr>
              <w:t>下风向W</w:t>
            </w:r>
            <w:r>
              <w:rPr>
                <w:rFonts w:hint="default" w:ascii="Times New Roman" w:hAnsi="Times New Roman" w:cs="Times New Roman"/>
                <w:color w:val="000000"/>
                <w:sz w:val="21"/>
                <w:szCs w:val="21"/>
                <w:lang w:val="en-US" w:eastAsia="zh-CN"/>
              </w:rPr>
              <w:t>2</w:t>
            </w:r>
          </w:p>
        </w:tc>
        <w:tc>
          <w:tcPr>
            <w:tcW w:w="885" w:type="pct"/>
            <w:gridSpan w:val="3"/>
            <w:tcBorders>
              <w:tl2br w:val="nil"/>
              <w:tr2bl w:val="nil"/>
            </w:tcBorders>
            <w:noWrap w:val="0"/>
            <w:vAlign w:val="center"/>
          </w:tcPr>
          <w:p w14:paraId="580EB4CC">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lang w:val="en-US" w:eastAsia="zh-CN"/>
              </w:rPr>
            </w:pPr>
            <w:r>
              <w:rPr>
                <w:rFonts w:hint="eastAsia" w:cs="Times New Roman"/>
                <w:color w:val="000000"/>
                <w:sz w:val="21"/>
                <w:szCs w:val="21"/>
                <w:lang w:val="en-US" w:eastAsia="zh-CN"/>
              </w:rPr>
              <w:t>下风向W</w:t>
            </w:r>
            <w:r>
              <w:rPr>
                <w:rFonts w:hint="default" w:ascii="Times New Roman" w:hAnsi="Times New Roman" w:cs="Times New Roman"/>
                <w:color w:val="000000"/>
                <w:sz w:val="21"/>
                <w:szCs w:val="21"/>
                <w:lang w:val="en-US" w:eastAsia="zh-CN"/>
              </w:rPr>
              <w:t>3</w:t>
            </w:r>
          </w:p>
        </w:tc>
        <w:tc>
          <w:tcPr>
            <w:tcW w:w="889" w:type="pct"/>
            <w:gridSpan w:val="2"/>
            <w:tcBorders>
              <w:tl2br w:val="nil"/>
              <w:tr2bl w:val="nil"/>
            </w:tcBorders>
            <w:noWrap w:val="0"/>
            <w:vAlign w:val="center"/>
          </w:tcPr>
          <w:p w14:paraId="112D011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lang w:val="en-US" w:eastAsia="zh-CN"/>
              </w:rPr>
            </w:pPr>
            <w:r>
              <w:rPr>
                <w:rFonts w:hint="eastAsia" w:cs="Times New Roman"/>
                <w:color w:val="000000"/>
                <w:sz w:val="21"/>
                <w:szCs w:val="21"/>
                <w:lang w:val="en-US" w:eastAsia="zh-CN"/>
              </w:rPr>
              <w:t>下风向W</w:t>
            </w:r>
            <w:r>
              <w:rPr>
                <w:rFonts w:hint="eastAsia" w:ascii="Times New Roman" w:hAnsi="Times New Roman" w:cs="Times New Roman"/>
                <w:color w:val="000000"/>
                <w:sz w:val="21"/>
                <w:szCs w:val="21"/>
                <w:lang w:val="en-US" w:eastAsia="zh-CN"/>
              </w:rPr>
              <w:t>4</w:t>
            </w:r>
          </w:p>
        </w:tc>
      </w:tr>
      <w:tr w14:paraId="57896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82" w:type="pct"/>
            <w:vMerge w:val="restart"/>
            <w:tcBorders>
              <w:tl2br w:val="nil"/>
              <w:tr2bl w:val="nil"/>
            </w:tcBorders>
            <w:noWrap w:val="0"/>
            <w:vAlign w:val="center"/>
          </w:tcPr>
          <w:p w14:paraId="0E6E789A">
            <w:pPr>
              <w:keepNext w:val="0"/>
              <w:keepLines w:val="0"/>
              <w:pageBreakBefore w:val="0"/>
              <w:numPr>
                <w:ilvl w:val="0"/>
                <w:numId w:val="0"/>
              </w:numPr>
              <w:kinsoku/>
              <w:wordWrap/>
              <w:overflowPunct/>
              <w:topLinePunct w:val="0"/>
              <w:autoSpaceDE w:val="0"/>
              <w:autoSpaceDN w:val="0"/>
              <w:bidi w:val="0"/>
              <w:adjustRightInd/>
              <w:snapToGrid/>
              <w:spacing w:line="240" w:lineRule="auto"/>
              <w:ind w:left="0" w:leftChars="0" w:firstLine="0" w:firstLineChars="0"/>
              <w:jc w:val="center"/>
              <w:rPr>
                <w:rFonts w:hint="default" w:ascii="Times New Roman" w:hAnsi="Times New Roman" w:eastAsia="宋体" w:cs="Times New Roman"/>
                <w:sz w:val="21"/>
                <w:szCs w:val="21"/>
                <w:lang w:val="en-US" w:eastAsia="zh-CN"/>
              </w:rPr>
            </w:pPr>
            <w:r>
              <w:rPr>
                <w:rFonts w:hint="eastAsia" w:cs="Times New Roman"/>
                <w:b w:val="0"/>
                <w:bCs w:val="0"/>
                <w:color w:val="000000"/>
                <w:sz w:val="21"/>
                <w:szCs w:val="21"/>
                <w:lang w:val="en-US" w:eastAsia="zh-CN"/>
              </w:rPr>
              <w:t>2025.05.16</w:t>
            </w:r>
          </w:p>
        </w:tc>
        <w:tc>
          <w:tcPr>
            <w:tcW w:w="775" w:type="pct"/>
            <w:gridSpan w:val="2"/>
            <w:tcBorders>
              <w:tl2br w:val="nil"/>
              <w:tr2bl w:val="nil"/>
            </w:tcBorders>
            <w:noWrap w:val="0"/>
            <w:vAlign w:val="center"/>
          </w:tcPr>
          <w:p w14:paraId="4CA8D5A1">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10:50-11:50</w:t>
            </w:r>
          </w:p>
        </w:tc>
        <w:tc>
          <w:tcPr>
            <w:tcW w:w="884" w:type="pct"/>
            <w:gridSpan w:val="2"/>
            <w:tcBorders>
              <w:tl2br w:val="nil"/>
              <w:tr2bl w:val="nil"/>
            </w:tcBorders>
            <w:noWrap w:val="0"/>
            <w:vAlign w:val="center"/>
          </w:tcPr>
          <w:p w14:paraId="32C96E56">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184</w:t>
            </w:r>
          </w:p>
        </w:tc>
        <w:tc>
          <w:tcPr>
            <w:tcW w:w="883" w:type="pct"/>
            <w:gridSpan w:val="3"/>
            <w:tcBorders>
              <w:tl2br w:val="nil"/>
              <w:tr2bl w:val="nil"/>
            </w:tcBorders>
            <w:noWrap w:val="0"/>
            <w:vAlign w:val="center"/>
          </w:tcPr>
          <w:p w14:paraId="413528CF">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293</w:t>
            </w:r>
          </w:p>
        </w:tc>
        <w:tc>
          <w:tcPr>
            <w:tcW w:w="885" w:type="pct"/>
            <w:gridSpan w:val="3"/>
            <w:tcBorders>
              <w:tl2br w:val="nil"/>
              <w:tr2bl w:val="nil"/>
            </w:tcBorders>
            <w:noWrap w:val="0"/>
            <w:vAlign w:val="center"/>
          </w:tcPr>
          <w:p w14:paraId="59EA338A">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364</w:t>
            </w:r>
          </w:p>
        </w:tc>
        <w:tc>
          <w:tcPr>
            <w:tcW w:w="889" w:type="pct"/>
            <w:gridSpan w:val="2"/>
            <w:tcBorders>
              <w:tl2br w:val="nil"/>
              <w:tr2bl w:val="nil"/>
            </w:tcBorders>
            <w:noWrap w:val="0"/>
            <w:vAlign w:val="center"/>
          </w:tcPr>
          <w:p w14:paraId="15F7C2BA">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264</w:t>
            </w:r>
          </w:p>
        </w:tc>
      </w:tr>
      <w:tr w14:paraId="390F4B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82" w:type="pct"/>
            <w:vMerge w:val="continue"/>
            <w:tcBorders>
              <w:tl2br w:val="nil"/>
              <w:tr2bl w:val="nil"/>
            </w:tcBorders>
            <w:noWrap w:val="0"/>
            <w:vAlign w:val="center"/>
          </w:tcPr>
          <w:p w14:paraId="7272E80A">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775" w:type="pct"/>
            <w:gridSpan w:val="2"/>
            <w:tcBorders>
              <w:tl2br w:val="nil"/>
              <w:tr2bl w:val="nil"/>
            </w:tcBorders>
            <w:noWrap w:val="0"/>
            <w:vAlign w:val="center"/>
          </w:tcPr>
          <w:p w14:paraId="7CFA4931">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12:10-13:10</w:t>
            </w:r>
          </w:p>
        </w:tc>
        <w:tc>
          <w:tcPr>
            <w:tcW w:w="884" w:type="pct"/>
            <w:gridSpan w:val="2"/>
            <w:tcBorders>
              <w:tl2br w:val="nil"/>
              <w:tr2bl w:val="nil"/>
            </w:tcBorders>
            <w:noWrap w:val="0"/>
            <w:vAlign w:val="center"/>
          </w:tcPr>
          <w:p w14:paraId="5BC832AC">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190</w:t>
            </w:r>
          </w:p>
        </w:tc>
        <w:tc>
          <w:tcPr>
            <w:tcW w:w="883" w:type="pct"/>
            <w:gridSpan w:val="3"/>
            <w:tcBorders>
              <w:tl2br w:val="nil"/>
              <w:tr2bl w:val="nil"/>
            </w:tcBorders>
            <w:noWrap w:val="0"/>
            <w:vAlign w:val="center"/>
          </w:tcPr>
          <w:p w14:paraId="0499677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219</w:t>
            </w:r>
          </w:p>
        </w:tc>
        <w:tc>
          <w:tcPr>
            <w:tcW w:w="885" w:type="pct"/>
            <w:gridSpan w:val="3"/>
            <w:tcBorders>
              <w:tl2br w:val="nil"/>
              <w:tr2bl w:val="nil"/>
            </w:tcBorders>
            <w:noWrap w:val="0"/>
            <w:vAlign w:val="center"/>
          </w:tcPr>
          <w:p w14:paraId="6BBE4706">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378</w:t>
            </w:r>
          </w:p>
        </w:tc>
        <w:tc>
          <w:tcPr>
            <w:tcW w:w="889" w:type="pct"/>
            <w:gridSpan w:val="2"/>
            <w:tcBorders>
              <w:tl2br w:val="nil"/>
              <w:tr2bl w:val="nil"/>
            </w:tcBorders>
            <w:noWrap w:val="0"/>
            <w:vAlign w:val="center"/>
          </w:tcPr>
          <w:p w14:paraId="79856EB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287</w:t>
            </w:r>
          </w:p>
        </w:tc>
      </w:tr>
      <w:tr w14:paraId="7A8782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82" w:type="pct"/>
            <w:vMerge w:val="continue"/>
            <w:tcBorders>
              <w:tl2br w:val="nil"/>
              <w:tr2bl w:val="nil"/>
            </w:tcBorders>
            <w:noWrap w:val="0"/>
            <w:vAlign w:val="center"/>
          </w:tcPr>
          <w:p w14:paraId="0E59661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775" w:type="pct"/>
            <w:gridSpan w:val="2"/>
            <w:tcBorders>
              <w:tl2br w:val="nil"/>
              <w:tr2bl w:val="nil"/>
            </w:tcBorders>
            <w:noWrap w:val="0"/>
            <w:vAlign w:val="center"/>
          </w:tcPr>
          <w:p w14:paraId="202053AA">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13:30-14:30</w:t>
            </w:r>
          </w:p>
        </w:tc>
        <w:tc>
          <w:tcPr>
            <w:tcW w:w="884" w:type="pct"/>
            <w:gridSpan w:val="2"/>
            <w:tcBorders>
              <w:tl2br w:val="nil"/>
              <w:tr2bl w:val="nil"/>
            </w:tcBorders>
            <w:noWrap w:val="0"/>
            <w:vAlign w:val="center"/>
          </w:tcPr>
          <w:p w14:paraId="73A63BC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188</w:t>
            </w:r>
          </w:p>
        </w:tc>
        <w:tc>
          <w:tcPr>
            <w:tcW w:w="883" w:type="pct"/>
            <w:gridSpan w:val="3"/>
            <w:tcBorders>
              <w:tl2br w:val="nil"/>
              <w:tr2bl w:val="nil"/>
            </w:tcBorders>
            <w:noWrap w:val="0"/>
            <w:vAlign w:val="center"/>
          </w:tcPr>
          <w:p w14:paraId="09D9B82A">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256</w:t>
            </w:r>
          </w:p>
        </w:tc>
        <w:tc>
          <w:tcPr>
            <w:tcW w:w="885" w:type="pct"/>
            <w:gridSpan w:val="3"/>
            <w:tcBorders>
              <w:tl2br w:val="nil"/>
              <w:tr2bl w:val="nil"/>
            </w:tcBorders>
            <w:noWrap w:val="0"/>
            <w:vAlign w:val="center"/>
          </w:tcPr>
          <w:p w14:paraId="05E968FA">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371</w:t>
            </w:r>
          </w:p>
        </w:tc>
        <w:tc>
          <w:tcPr>
            <w:tcW w:w="889" w:type="pct"/>
            <w:gridSpan w:val="2"/>
            <w:tcBorders>
              <w:tl2br w:val="nil"/>
              <w:tr2bl w:val="nil"/>
            </w:tcBorders>
            <w:noWrap w:val="0"/>
            <w:vAlign w:val="center"/>
          </w:tcPr>
          <w:p w14:paraId="79C8ED4F">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311</w:t>
            </w:r>
          </w:p>
        </w:tc>
      </w:tr>
      <w:tr w14:paraId="576F2B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997" w:type="pct"/>
            <w:gridSpan w:val="2"/>
            <w:tcBorders>
              <w:tl2br w:val="nil"/>
              <w:tr2bl w:val="nil"/>
            </w:tcBorders>
            <w:noWrap w:val="0"/>
            <w:vAlign w:val="center"/>
          </w:tcPr>
          <w:p w14:paraId="5F240AA6">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sz w:val="21"/>
                <w:szCs w:val="21"/>
                <w:lang w:eastAsia="zh-CN"/>
              </w:rPr>
              <w:t>检测项目</w:t>
            </w:r>
          </w:p>
        </w:tc>
        <w:tc>
          <w:tcPr>
            <w:tcW w:w="1574" w:type="pct"/>
            <w:gridSpan w:val="4"/>
            <w:tcBorders>
              <w:tl2br w:val="nil"/>
              <w:tr2bl w:val="nil"/>
            </w:tcBorders>
            <w:noWrap w:val="0"/>
            <w:vAlign w:val="center"/>
          </w:tcPr>
          <w:p w14:paraId="39FEA8D5">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非甲烷总烃</w:t>
            </w:r>
            <w:r>
              <w:rPr>
                <w:rFonts w:hint="default" w:ascii="Times New Roman" w:hAnsi="Times New Roman" w:eastAsia="宋体" w:cs="Times New Roman"/>
                <w:color w:val="000000"/>
                <w:sz w:val="21"/>
                <w:szCs w:val="21"/>
                <w:lang w:val="en-US" w:eastAsia="zh-CN"/>
              </w:rPr>
              <w:t>（</w:t>
            </w:r>
            <w:r>
              <w:rPr>
                <w:rFonts w:hint="default" w:ascii="Times New Roman" w:hAnsi="Times New Roman" w:eastAsia="宋体" w:cs="Times New Roman"/>
                <w:kern w:val="1"/>
                <w:sz w:val="21"/>
                <w:szCs w:val="21"/>
                <w:lang w:val="en-US" w:eastAsia="zh-CN"/>
              </w:rPr>
              <w:t>m</w:t>
            </w:r>
            <w:r>
              <w:rPr>
                <w:rFonts w:hint="default" w:ascii="Times New Roman" w:hAnsi="Times New Roman" w:cs="Times New Roman"/>
                <w:kern w:val="1"/>
                <w:sz w:val="21"/>
                <w:szCs w:val="21"/>
              </w:rPr>
              <w:t>g/m</w:t>
            </w:r>
            <w:r>
              <w:rPr>
                <w:rFonts w:hint="default" w:ascii="Times New Roman" w:hAnsi="Times New Roman" w:cs="Times New Roman"/>
                <w:kern w:val="1"/>
                <w:sz w:val="21"/>
                <w:szCs w:val="21"/>
                <w:vertAlign w:val="superscript"/>
              </w:rPr>
              <w:t>3</w:t>
            </w:r>
            <w:r>
              <w:rPr>
                <w:rFonts w:hint="default" w:ascii="Times New Roman" w:hAnsi="Times New Roman" w:eastAsia="宋体" w:cs="Times New Roman"/>
                <w:color w:val="000000"/>
                <w:sz w:val="21"/>
                <w:szCs w:val="21"/>
                <w:lang w:val="en-US" w:eastAsia="zh-CN"/>
              </w:rPr>
              <w:t>）</w:t>
            </w:r>
          </w:p>
        </w:tc>
        <w:tc>
          <w:tcPr>
            <w:tcW w:w="1020" w:type="pct"/>
            <w:gridSpan w:val="4"/>
            <w:tcBorders>
              <w:tl2br w:val="nil"/>
              <w:tr2bl w:val="nil"/>
            </w:tcBorders>
            <w:noWrap w:val="0"/>
            <w:vAlign w:val="center"/>
          </w:tcPr>
          <w:p w14:paraId="23E31EC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000000"/>
                <w:sz w:val="21"/>
                <w:szCs w:val="21"/>
                <w:lang w:eastAsia="zh-CN"/>
              </w:rPr>
            </w:pPr>
            <w:r>
              <w:rPr>
                <w:rFonts w:hint="eastAsia" w:cs="Times New Roman"/>
                <w:b w:val="0"/>
                <w:bCs w:val="0"/>
                <w:color w:val="000000"/>
                <w:sz w:val="21"/>
                <w:szCs w:val="21"/>
                <w:lang w:eastAsia="zh-CN"/>
              </w:rPr>
              <w:t>分析日期</w:t>
            </w:r>
          </w:p>
        </w:tc>
        <w:tc>
          <w:tcPr>
            <w:tcW w:w="1407" w:type="pct"/>
            <w:gridSpan w:val="3"/>
            <w:tcBorders>
              <w:tl2br w:val="nil"/>
              <w:tr2bl w:val="nil"/>
            </w:tcBorders>
            <w:noWrap w:val="0"/>
            <w:vAlign w:val="center"/>
          </w:tcPr>
          <w:p w14:paraId="3503BEEB">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000000"/>
                <w:sz w:val="21"/>
                <w:szCs w:val="21"/>
                <w:lang w:val="en-US" w:eastAsia="zh-CN"/>
              </w:rPr>
            </w:pPr>
            <w:r>
              <w:rPr>
                <w:rFonts w:hint="eastAsia" w:cs="Times New Roman"/>
                <w:b w:val="0"/>
                <w:bCs w:val="0"/>
                <w:color w:val="000000"/>
                <w:sz w:val="21"/>
                <w:szCs w:val="21"/>
                <w:lang w:val="en-US" w:eastAsia="zh-CN"/>
              </w:rPr>
              <w:t>2025.05.17</w:t>
            </w:r>
          </w:p>
        </w:tc>
      </w:tr>
      <w:tr w14:paraId="207A6F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82" w:type="pct"/>
            <w:vMerge w:val="restart"/>
            <w:tcBorders>
              <w:tl2br w:val="nil"/>
              <w:tr2bl w:val="nil"/>
            </w:tcBorders>
            <w:noWrap w:val="0"/>
            <w:vAlign w:val="center"/>
          </w:tcPr>
          <w:p w14:paraId="750EF600">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sz w:val="21"/>
                <w:szCs w:val="21"/>
              </w:rPr>
              <w:t>采样日期</w:t>
            </w:r>
          </w:p>
        </w:tc>
        <w:tc>
          <w:tcPr>
            <w:tcW w:w="775" w:type="pct"/>
            <w:gridSpan w:val="2"/>
            <w:vMerge w:val="restart"/>
            <w:tcBorders>
              <w:tl2br w:val="nil"/>
              <w:tr2bl w:val="nil"/>
            </w:tcBorders>
            <w:noWrap w:val="0"/>
            <w:vAlign w:val="center"/>
          </w:tcPr>
          <w:p w14:paraId="36DB5168">
            <w:pPr>
              <w:keepNext w:val="0"/>
              <w:keepLines w:val="0"/>
              <w:pageBreakBefore w:val="0"/>
              <w:kinsoku/>
              <w:wordWrap/>
              <w:overflowPunct/>
              <w:topLinePunct w:val="0"/>
              <w:autoSpaceDE w:val="0"/>
              <w:autoSpaceDN w:val="0"/>
              <w:bidi w:val="0"/>
              <w:adjustRightInd/>
              <w:snapToGrid/>
              <w:spacing w:line="240" w:lineRule="auto"/>
              <w:ind w:leftChars="-44" w:firstLine="0" w:firstLine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采样时间</w:t>
            </w:r>
          </w:p>
        </w:tc>
        <w:tc>
          <w:tcPr>
            <w:tcW w:w="3542" w:type="pct"/>
            <w:gridSpan w:val="10"/>
            <w:tcBorders>
              <w:tl2br w:val="nil"/>
              <w:tr2bl w:val="nil"/>
            </w:tcBorders>
            <w:noWrap w:val="0"/>
            <w:vAlign w:val="center"/>
          </w:tcPr>
          <w:p w14:paraId="045C388C">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rPr>
              <w:t>采样位置</w:t>
            </w:r>
            <w:r>
              <w:rPr>
                <w:rFonts w:hint="eastAsia" w:cs="Times New Roman"/>
                <w:color w:val="000000"/>
                <w:sz w:val="21"/>
                <w:szCs w:val="21"/>
                <w:lang w:val="en-US" w:eastAsia="zh-CN"/>
              </w:rPr>
              <w:t>及结果</w:t>
            </w:r>
          </w:p>
        </w:tc>
      </w:tr>
      <w:tr w14:paraId="3961F6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82" w:type="pct"/>
            <w:vMerge w:val="continue"/>
            <w:tcBorders>
              <w:tl2br w:val="nil"/>
              <w:tr2bl w:val="nil"/>
            </w:tcBorders>
            <w:noWrap w:val="0"/>
            <w:vAlign w:val="center"/>
          </w:tcPr>
          <w:p w14:paraId="19B1AB2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p>
        </w:tc>
        <w:tc>
          <w:tcPr>
            <w:tcW w:w="775" w:type="pct"/>
            <w:gridSpan w:val="2"/>
            <w:vMerge w:val="continue"/>
            <w:tcBorders>
              <w:tl2br w:val="nil"/>
              <w:tr2bl w:val="nil"/>
            </w:tcBorders>
            <w:noWrap w:val="0"/>
            <w:vAlign w:val="center"/>
          </w:tcPr>
          <w:p w14:paraId="1E312781">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p>
        </w:tc>
        <w:tc>
          <w:tcPr>
            <w:tcW w:w="706" w:type="pct"/>
            <w:tcBorders>
              <w:tl2br w:val="nil"/>
              <w:tr2bl w:val="nil"/>
            </w:tcBorders>
            <w:shd w:val="clear" w:color="auto" w:fill="auto"/>
            <w:noWrap w:val="0"/>
            <w:vAlign w:val="center"/>
          </w:tcPr>
          <w:p w14:paraId="6FC0D30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上风向W</w:t>
            </w:r>
            <w:r>
              <w:rPr>
                <w:rFonts w:hint="default" w:ascii="Times New Roman" w:hAnsi="Times New Roman" w:cs="Times New Roman"/>
                <w:color w:val="000000"/>
                <w:sz w:val="21"/>
                <w:szCs w:val="21"/>
                <w:lang w:val="en-US" w:eastAsia="zh-CN"/>
              </w:rPr>
              <w:t>1</w:t>
            </w:r>
          </w:p>
        </w:tc>
        <w:tc>
          <w:tcPr>
            <w:tcW w:w="706" w:type="pct"/>
            <w:gridSpan w:val="3"/>
            <w:tcBorders>
              <w:tl2br w:val="nil"/>
              <w:tr2bl w:val="nil"/>
            </w:tcBorders>
            <w:shd w:val="clear" w:color="auto" w:fill="auto"/>
            <w:noWrap w:val="0"/>
            <w:vAlign w:val="center"/>
          </w:tcPr>
          <w:p w14:paraId="7B3E12B7">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下风向W</w:t>
            </w:r>
            <w:r>
              <w:rPr>
                <w:rFonts w:hint="default" w:ascii="Times New Roman" w:hAnsi="Times New Roman" w:cs="Times New Roman"/>
                <w:color w:val="000000"/>
                <w:sz w:val="21"/>
                <w:szCs w:val="21"/>
                <w:lang w:val="en-US" w:eastAsia="zh-CN"/>
              </w:rPr>
              <w:t>2</w:t>
            </w:r>
          </w:p>
        </w:tc>
        <w:tc>
          <w:tcPr>
            <w:tcW w:w="705" w:type="pct"/>
            <w:gridSpan w:val="2"/>
            <w:tcBorders>
              <w:tl2br w:val="nil"/>
              <w:tr2bl w:val="nil"/>
            </w:tcBorders>
            <w:shd w:val="clear" w:color="auto" w:fill="auto"/>
            <w:noWrap w:val="0"/>
            <w:vAlign w:val="center"/>
          </w:tcPr>
          <w:p w14:paraId="68CCF6C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下风向W</w:t>
            </w:r>
            <w:r>
              <w:rPr>
                <w:rFonts w:hint="default" w:ascii="Times New Roman" w:hAnsi="Times New Roman" w:cs="Times New Roman"/>
                <w:color w:val="000000"/>
                <w:sz w:val="21"/>
                <w:szCs w:val="21"/>
                <w:lang w:val="en-US" w:eastAsia="zh-CN"/>
              </w:rPr>
              <w:t>3</w:t>
            </w:r>
          </w:p>
        </w:tc>
        <w:tc>
          <w:tcPr>
            <w:tcW w:w="705" w:type="pct"/>
            <w:gridSpan w:val="3"/>
            <w:tcBorders>
              <w:tl2br w:val="nil"/>
              <w:tr2bl w:val="nil"/>
            </w:tcBorders>
            <w:shd w:val="clear" w:color="auto" w:fill="auto"/>
            <w:noWrap w:val="0"/>
            <w:vAlign w:val="center"/>
          </w:tcPr>
          <w:p w14:paraId="7C4F636B">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下风向W</w:t>
            </w:r>
            <w:r>
              <w:rPr>
                <w:rFonts w:hint="eastAsia" w:ascii="Times New Roman" w:hAnsi="Times New Roman" w:cs="Times New Roman"/>
                <w:color w:val="000000"/>
                <w:sz w:val="21"/>
                <w:szCs w:val="21"/>
                <w:lang w:val="en-US" w:eastAsia="zh-CN"/>
              </w:rPr>
              <w:t>4</w:t>
            </w:r>
          </w:p>
        </w:tc>
        <w:tc>
          <w:tcPr>
            <w:tcW w:w="718" w:type="pct"/>
            <w:tcBorders>
              <w:tl2br w:val="nil"/>
              <w:tr2bl w:val="nil"/>
            </w:tcBorders>
            <w:shd w:val="clear" w:color="auto" w:fill="auto"/>
            <w:noWrap w:val="0"/>
            <w:vAlign w:val="center"/>
          </w:tcPr>
          <w:p w14:paraId="49A60AAC">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cs="Times New Roman"/>
                <w:color w:val="000000"/>
                <w:sz w:val="21"/>
                <w:szCs w:val="21"/>
                <w:lang w:val="en-US" w:eastAsia="zh-CN"/>
              </w:rPr>
            </w:pPr>
            <w:r>
              <w:rPr>
                <w:rFonts w:hint="eastAsia" w:cs="Times New Roman"/>
                <w:color w:val="000000"/>
                <w:sz w:val="21"/>
                <w:szCs w:val="21"/>
                <w:lang w:val="en-US" w:eastAsia="zh-CN"/>
              </w:rPr>
              <w:t>厂区内W5</w:t>
            </w:r>
          </w:p>
        </w:tc>
      </w:tr>
      <w:tr w14:paraId="75CB1C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82" w:type="pct"/>
            <w:vMerge w:val="restart"/>
            <w:tcBorders>
              <w:tl2br w:val="nil"/>
              <w:tr2bl w:val="nil"/>
            </w:tcBorders>
            <w:shd w:val="clear" w:color="auto" w:fill="auto"/>
            <w:noWrap w:val="0"/>
            <w:vAlign w:val="center"/>
          </w:tcPr>
          <w:p w14:paraId="3901C427">
            <w:pPr>
              <w:keepNext w:val="0"/>
              <w:keepLines w:val="0"/>
              <w:pageBreakBefore w:val="0"/>
              <w:numPr>
                <w:ilvl w:val="0"/>
                <w:numId w:val="0"/>
              </w:numPr>
              <w:kinsoku/>
              <w:wordWrap/>
              <w:overflowPunct/>
              <w:topLinePunct w:val="0"/>
              <w:autoSpaceDE w:val="0"/>
              <w:autoSpaceDN w:val="0"/>
              <w:bidi w:val="0"/>
              <w:adjustRightInd/>
              <w:snapToGrid/>
              <w:spacing w:line="240" w:lineRule="auto"/>
              <w:ind w:left="0" w:leftChars="0" w:firstLine="0" w:firstLineChars="0"/>
              <w:jc w:val="center"/>
              <w:rPr>
                <w:rFonts w:hint="default" w:ascii="Times New Roman" w:hAnsi="Times New Roman" w:eastAsia="宋体" w:cs="Times New Roman"/>
                <w:sz w:val="21"/>
                <w:szCs w:val="21"/>
                <w:lang w:val="en-US" w:eastAsia="zh-CN"/>
              </w:rPr>
            </w:pPr>
            <w:r>
              <w:rPr>
                <w:rFonts w:hint="eastAsia" w:cs="Times New Roman"/>
                <w:b w:val="0"/>
                <w:bCs w:val="0"/>
                <w:color w:val="000000"/>
                <w:sz w:val="21"/>
                <w:szCs w:val="21"/>
                <w:lang w:val="en-US" w:eastAsia="zh-CN"/>
              </w:rPr>
              <w:t>2025.05.16</w:t>
            </w:r>
          </w:p>
        </w:tc>
        <w:tc>
          <w:tcPr>
            <w:tcW w:w="775" w:type="pct"/>
            <w:gridSpan w:val="2"/>
            <w:tcBorders>
              <w:tl2br w:val="nil"/>
              <w:tr2bl w:val="nil"/>
            </w:tcBorders>
            <w:shd w:val="clear" w:color="auto" w:fill="auto"/>
            <w:noWrap w:val="0"/>
            <w:vAlign w:val="center"/>
          </w:tcPr>
          <w:p w14:paraId="2DCDD3F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10:50-11:50</w:t>
            </w:r>
          </w:p>
        </w:tc>
        <w:tc>
          <w:tcPr>
            <w:tcW w:w="706" w:type="pct"/>
            <w:tcBorders>
              <w:tl2br w:val="nil"/>
              <w:tr2bl w:val="nil"/>
            </w:tcBorders>
            <w:noWrap w:val="0"/>
            <w:vAlign w:val="center"/>
          </w:tcPr>
          <w:p w14:paraId="63A5CDA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0.20</w:t>
            </w:r>
          </w:p>
        </w:tc>
        <w:tc>
          <w:tcPr>
            <w:tcW w:w="706" w:type="pct"/>
            <w:gridSpan w:val="3"/>
            <w:tcBorders>
              <w:tl2br w:val="nil"/>
              <w:tr2bl w:val="nil"/>
            </w:tcBorders>
            <w:noWrap w:val="0"/>
            <w:vAlign w:val="center"/>
          </w:tcPr>
          <w:p w14:paraId="79E67BA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cs="Times New Roman"/>
                <w:kern w:val="2"/>
                <w:sz w:val="21"/>
                <w:szCs w:val="21"/>
                <w:lang w:val="en-US" w:eastAsia="zh-CN" w:bidi="ar-SA"/>
              </w:rPr>
            </w:pPr>
            <w:r>
              <w:rPr>
                <w:rFonts w:hint="eastAsia" w:cs="Times New Roman"/>
                <w:kern w:val="2"/>
                <w:sz w:val="21"/>
                <w:szCs w:val="21"/>
                <w:lang w:val="en-US" w:eastAsia="zh-CN" w:bidi="ar-SA"/>
              </w:rPr>
              <w:t>0.55</w:t>
            </w:r>
          </w:p>
        </w:tc>
        <w:tc>
          <w:tcPr>
            <w:tcW w:w="705" w:type="pct"/>
            <w:gridSpan w:val="2"/>
            <w:tcBorders>
              <w:tl2br w:val="nil"/>
              <w:tr2bl w:val="nil"/>
            </w:tcBorders>
            <w:noWrap w:val="0"/>
            <w:vAlign w:val="center"/>
          </w:tcPr>
          <w:p w14:paraId="765FC30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0.58</w:t>
            </w:r>
          </w:p>
        </w:tc>
        <w:tc>
          <w:tcPr>
            <w:tcW w:w="705" w:type="pct"/>
            <w:gridSpan w:val="3"/>
            <w:tcBorders>
              <w:tl2br w:val="nil"/>
              <w:tr2bl w:val="nil"/>
            </w:tcBorders>
            <w:noWrap w:val="0"/>
            <w:vAlign w:val="center"/>
          </w:tcPr>
          <w:p w14:paraId="3CA2DA46">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0.60</w:t>
            </w:r>
          </w:p>
        </w:tc>
        <w:tc>
          <w:tcPr>
            <w:tcW w:w="718" w:type="pct"/>
            <w:tcBorders>
              <w:tl2br w:val="nil"/>
              <w:tr2bl w:val="nil"/>
            </w:tcBorders>
            <w:noWrap w:val="0"/>
            <w:vAlign w:val="center"/>
          </w:tcPr>
          <w:p w14:paraId="68D9900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cs="Times New Roman"/>
                <w:kern w:val="2"/>
                <w:sz w:val="21"/>
                <w:szCs w:val="21"/>
                <w:lang w:val="en-US" w:eastAsia="zh-CN" w:bidi="ar-SA"/>
              </w:rPr>
            </w:pPr>
            <w:r>
              <w:rPr>
                <w:rFonts w:hint="eastAsia" w:cs="Times New Roman"/>
                <w:kern w:val="2"/>
                <w:sz w:val="21"/>
                <w:szCs w:val="21"/>
                <w:lang w:val="en-US" w:eastAsia="zh-CN" w:bidi="ar-SA"/>
              </w:rPr>
              <w:t>0.34</w:t>
            </w:r>
          </w:p>
        </w:tc>
      </w:tr>
      <w:tr w14:paraId="237A5B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82" w:type="pct"/>
            <w:vMerge w:val="continue"/>
            <w:tcBorders>
              <w:tl2br w:val="nil"/>
              <w:tr2bl w:val="nil"/>
            </w:tcBorders>
            <w:noWrap w:val="0"/>
            <w:vAlign w:val="center"/>
          </w:tcPr>
          <w:p w14:paraId="31D241B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775" w:type="pct"/>
            <w:gridSpan w:val="2"/>
            <w:tcBorders>
              <w:tl2br w:val="nil"/>
              <w:tr2bl w:val="nil"/>
            </w:tcBorders>
            <w:shd w:val="clear" w:color="auto" w:fill="auto"/>
            <w:noWrap w:val="0"/>
            <w:vAlign w:val="center"/>
          </w:tcPr>
          <w:p w14:paraId="7E7E4D2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12:10-13:10</w:t>
            </w:r>
          </w:p>
        </w:tc>
        <w:tc>
          <w:tcPr>
            <w:tcW w:w="706" w:type="pct"/>
            <w:tcBorders>
              <w:tl2br w:val="nil"/>
              <w:tr2bl w:val="nil"/>
            </w:tcBorders>
            <w:noWrap w:val="0"/>
            <w:vAlign w:val="center"/>
          </w:tcPr>
          <w:p w14:paraId="79532486">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0.23</w:t>
            </w:r>
          </w:p>
        </w:tc>
        <w:tc>
          <w:tcPr>
            <w:tcW w:w="706" w:type="pct"/>
            <w:gridSpan w:val="3"/>
            <w:tcBorders>
              <w:tl2br w:val="nil"/>
              <w:tr2bl w:val="nil"/>
            </w:tcBorders>
            <w:noWrap w:val="0"/>
            <w:vAlign w:val="center"/>
          </w:tcPr>
          <w:p w14:paraId="470C6A0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0.50</w:t>
            </w:r>
          </w:p>
        </w:tc>
        <w:tc>
          <w:tcPr>
            <w:tcW w:w="705" w:type="pct"/>
            <w:gridSpan w:val="2"/>
            <w:tcBorders>
              <w:tl2br w:val="nil"/>
              <w:tr2bl w:val="nil"/>
            </w:tcBorders>
            <w:noWrap w:val="0"/>
            <w:vAlign w:val="center"/>
          </w:tcPr>
          <w:p w14:paraId="6F3DAE0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0.59</w:t>
            </w:r>
          </w:p>
        </w:tc>
        <w:tc>
          <w:tcPr>
            <w:tcW w:w="705" w:type="pct"/>
            <w:gridSpan w:val="3"/>
            <w:tcBorders>
              <w:tl2br w:val="nil"/>
              <w:tr2bl w:val="nil"/>
            </w:tcBorders>
            <w:noWrap w:val="0"/>
            <w:vAlign w:val="center"/>
          </w:tcPr>
          <w:p w14:paraId="021A325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0.49</w:t>
            </w:r>
          </w:p>
        </w:tc>
        <w:tc>
          <w:tcPr>
            <w:tcW w:w="718" w:type="pct"/>
            <w:tcBorders>
              <w:tl2br w:val="nil"/>
              <w:tr2bl w:val="nil"/>
            </w:tcBorders>
            <w:noWrap w:val="0"/>
            <w:vAlign w:val="center"/>
          </w:tcPr>
          <w:p w14:paraId="2FDB050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0.36</w:t>
            </w:r>
          </w:p>
        </w:tc>
      </w:tr>
      <w:tr w14:paraId="347FF4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82" w:type="pct"/>
            <w:vMerge w:val="continue"/>
            <w:tcBorders>
              <w:tl2br w:val="nil"/>
              <w:tr2bl w:val="nil"/>
            </w:tcBorders>
            <w:noWrap w:val="0"/>
            <w:vAlign w:val="center"/>
          </w:tcPr>
          <w:p w14:paraId="5C033EA3">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775" w:type="pct"/>
            <w:gridSpan w:val="2"/>
            <w:tcBorders>
              <w:tl2br w:val="nil"/>
              <w:tr2bl w:val="nil"/>
            </w:tcBorders>
            <w:shd w:val="clear" w:color="auto" w:fill="auto"/>
            <w:noWrap w:val="0"/>
            <w:vAlign w:val="center"/>
          </w:tcPr>
          <w:p w14:paraId="2072CDD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13:30-14:30</w:t>
            </w:r>
          </w:p>
        </w:tc>
        <w:tc>
          <w:tcPr>
            <w:tcW w:w="706" w:type="pct"/>
            <w:tcBorders>
              <w:tl2br w:val="nil"/>
              <w:tr2bl w:val="nil"/>
            </w:tcBorders>
            <w:noWrap w:val="0"/>
            <w:vAlign w:val="center"/>
          </w:tcPr>
          <w:p w14:paraId="1C96747F">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0.22</w:t>
            </w:r>
          </w:p>
        </w:tc>
        <w:tc>
          <w:tcPr>
            <w:tcW w:w="706" w:type="pct"/>
            <w:gridSpan w:val="3"/>
            <w:tcBorders>
              <w:tl2br w:val="nil"/>
              <w:tr2bl w:val="nil"/>
            </w:tcBorders>
            <w:noWrap w:val="0"/>
            <w:vAlign w:val="center"/>
          </w:tcPr>
          <w:p w14:paraId="460A2F4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0.55</w:t>
            </w:r>
          </w:p>
        </w:tc>
        <w:tc>
          <w:tcPr>
            <w:tcW w:w="705" w:type="pct"/>
            <w:gridSpan w:val="2"/>
            <w:tcBorders>
              <w:tl2br w:val="nil"/>
              <w:tr2bl w:val="nil"/>
            </w:tcBorders>
            <w:noWrap w:val="0"/>
            <w:vAlign w:val="center"/>
          </w:tcPr>
          <w:p w14:paraId="197E5F6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0.60</w:t>
            </w:r>
          </w:p>
        </w:tc>
        <w:tc>
          <w:tcPr>
            <w:tcW w:w="705" w:type="pct"/>
            <w:gridSpan w:val="3"/>
            <w:tcBorders>
              <w:tl2br w:val="nil"/>
              <w:tr2bl w:val="nil"/>
            </w:tcBorders>
            <w:noWrap w:val="0"/>
            <w:vAlign w:val="center"/>
          </w:tcPr>
          <w:p w14:paraId="07FDE31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0.61</w:t>
            </w:r>
          </w:p>
        </w:tc>
        <w:tc>
          <w:tcPr>
            <w:tcW w:w="718" w:type="pct"/>
            <w:tcBorders>
              <w:tl2br w:val="nil"/>
              <w:tr2bl w:val="nil"/>
            </w:tcBorders>
            <w:noWrap w:val="0"/>
            <w:vAlign w:val="center"/>
          </w:tcPr>
          <w:p w14:paraId="27EDC3F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0.37</w:t>
            </w:r>
          </w:p>
        </w:tc>
      </w:tr>
      <w:tr w14:paraId="436F34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997" w:type="pct"/>
            <w:gridSpan w:val="2"/>
            <w:tcBorders>
              <w:tl2br w:val="nil"/>
              <w:tr2bl w:val="nil"/>
            </w:tcBorders>
            <w:noWrap w:val="0"/>
            <w:vAlign w:val="center"/>
          </w:tcPr>
          <w:p w14:paraId="448228B7">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sz w:val="21"/>
                <w:szCs w:val="21"/>
                <w:lang w:eastAsia="zh-CN"/>
              </w:rPr>
              <w:t>检测项目</w:t>
            </w:r>
          </w:p>
        </w:tc>
        <w:tc>
          <w:tcPr>
            <w:tcW w:w="1574" w:type="pct"/>
            <w:gridSpan w:val="4"/>
            <w:tcBorders>
              <w:tl2br w:val="nil"/>
              <w:tr2bl w:val="nil"/>
            </w:tcBorders>
            <w:noWrap w:val="0"/>
            <w:vAlign w:val="center"/>
          </w:tcPr>
          <w:p w14:paraId="2F5C3517">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二氧化硫</w:t>
            </w:r>
            <w:r>
              <w:rPr>
                <w:rFonts w:hint="default" w:ascii="Times New Roman" w:hAnsi="Times New Roman" w:eastAsia="宋体" w:cs="Times New Roman"/>
                <w:color w:val="000000"/>
                <w:sz w:val="21"/>
                <w:szCs w:val="21"/>
                <w:lang w:val="en-US" w:eastAsia="zh-CN"/>
              </w:rPr>
              <w:t>（</w:t>
            </w:r>
            <w:r>
              <w:rPr>
                <w:rFonts w:hint="default" w:ascii="Times New Roman" w:hAnsi="Times New Roman" w:eastAsia="宋体" w:cs="Times New Roman"/>
                <w:kern w:val="1"/>
                <w:sz w:val="21"/>
                <w:szCs w:val="21"/>
                <w:lang w:val="en-US" w:eastAsia="zh-CN"/>
              </w:rPr>
              <w:t>m</w:t>
            </w:r>
            <w:r>
              <w:rPr>
                <w:rFonts w:hint="default" w:ascii="Times New Roman" w:hAnsi="Times New Roman" w:cs="Times New Roman"/>
                <w:kern w:val="1"/>
                <w:sz w:val="21"/>
                <w:szCs w:val="21"/>
              </w:rPr>
              <w:t>g/m</w:t>
            </w:r>
            <w:r>
              <w:rPr>
                <w:rFonts w:hint="default" w:ascii="Times New Roman" w:hAnsi="Times New Roman" w:cs="Times New Roman"/>
                <w:kern w:val="1"/>
                <w:sz w:val="21"/>
                <w:szCs w:val="21"/>
                <w:vertAlign w:val="superscript"/>
              </w:rPr>
              <w:t>3</w:t>
            </w:r>
            <w:r>
              <w:rPr>
                <w:rFonts w:hint="default" w:ascii="Times New Roman" w:hAnsi="Times New Roman" w:eastAsia="宋体" w:cs="Times New Roman"/>
                <w:color w:val="000000"/>
                <w:sz w:val="21"/>
                <w:szCs w:val="21"/>
                <w:lang w:val="en-US" w:eastAsia="zh-CN"/>
              </w:rPr>
              <w:t>）</w:t>
            </w:r>
          </w:p>
        </w:tc>
        <w:tc>
          <w:tcPr>
            <w:tcW w:w="1020" w:type="pct"/>
            <w:gridSpan w:val="4"/>
            <w:tcBorders>
              <w:tl2br w:val="nil"/>
              <w:tr2bl w:val="nil"/>
            </w:tcBorders>
            <w:noWrap w:val="0"/>
            <w:vAlign w:val="center"/>
          </w:tcPr>
          <w:p w14:paraId="63F4921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000000"/>
                <w:sz w:val="21"/>
                <w:szCs w:val="21"/>
                <w:lang w:eastAsia="zh-CN"/>
              </w:rPr>
            </w:pPr>
            <w:r>
              <w:rPr>
                <w:rFonts w:hint="eastAsia" w:cs="Times New Roman"/>
                <w:b w:val="0"/>
                <w:bCs w:val="0"/>
                <w:color w:val="000000"/>
                <w:sz w:val="21"/>
                <w:szCs w:val="21"/>
                <w:lang w:eastAsia="zh-CN"/>
              </w:rPr>
              <w:t>分析日期</w:t>
            </w:r>
          </w:p>
        </w:tc>
        <w:tc>
          <w:tcPr>
            <w:tcW w:w="1407" w:type="pct"/>
            <w:gridSpan w:val="3"/>
            <w:tcBorders>
              <w:tl2br w:val="nil"/>
              <w:tr2bl w:val="nil"/>
            </w:tcBorders>
            <w:noWrap w:val="0"/>
            <w:vAlign w:val="center"/>
          </w:tcPr>
          <w:p w14:paraId="5174DA47">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000000"/>
                <w:sz w:val="21"/>
                <w:szCs w:val="21"/>
                <w:lang w:val="en-US" w:eastAsia="zh-CN"/>
              </w:rPr>
            </w:pPr>
            <w:r>
              <w:rPr>
                <w:rFonts w:hint="eastAsia" w:cs="Times New Roman"/>
                <w:b w:val="0"/>
                <w:bCs w:val="0"/>
                <w:color w:val="000000"/>
                <w:sz w:val="21"/>
                <w:szCs w:val="21"/>
                <w:lang w:val="en-US" w:eastAsia="zh-CN"/>
              </w:rPr>
              <w:t>2025.05.18</w:t>
            </w:r>
          </w:p>
        </w:tc>
      </w:tr>
      <w:tr w14:paraId="28AC11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82" w:type="pct"/>
            <w:vMerge w:val="restart"/>
            <w:tcBorders>
              <w:tl2br w:val="nil"/>
              <w:tr2bl w:val="nil"/>
            </w:tcBorders>
            <w:noWrap w:val="0"/>
            <w:vAlign w:val="center"/>
          </w:tcPr>
          <w:p w14:paraId="3C15EA81">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sz w:val="21"/>
                <w:szCs w:val="21"/>
              </w:rPr>
              <w:t>采样日期</w:t>
            </w:r>
          </w:p>
        </w:tc>
        <w:tc>
          <w:tcPr>
            <w:tcW w:w="775" w:type="pct"/>
            <w:gridSpan w:val="2"/>
            <w:vMerge w:val="restart"/>
            <w:tcBorders>
              <w:tl2br w:val="nil"/>
              <w:tr2bl w:val="nil"/>
            </w:tcBorders>
            <w:noWrap w:val="0"/>
            <w:vAlign w:val="center"/>
          </w:tcPr>
          <w:p w14:paraId="3D990294">
            <w:pPr>
              <w:keepNext w:val="0"/>
              <w:keepLines w:val="0"/>
              <w:pageBreakBefore w:val="0"/>
              <w:kinsoku/>
              <w:wordWrap/>
              <w:overflowPunct/>
              <w:topLinePunct w:val="0"/>
              <w:autoSpaceDE w:val="0"/>
              <w:autoSpaceDN w:val="0"/>
              <w:bidi w:val="0"/>
              <w:adjustRightInd/>
              <w:snapToGrid/>
              <w:spacing w:line="240" w:lineRule="auto"/>
              <w:ind w:leftChars="-44" w:firstLine="0" w:firstLine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采样时间</w:t>
            </w:r>
          </w:p>
        </w:tc>
        <w:tc>
          <w:tcPr>
            <w:tcW w:w="3542" w:type="pct"/>
            <w:gridSpan w:val="10"/>
            <w:tcBorders>
              <w:tl2br w:val="nil"/>
              <w:tr2bl w:val="nil"/>
            </w:tcBorders>
            <w:noWrap w:val="0"/>
            <w:vAlign w:val="center"/>
          </w:tcPr>
          <w:p w14:paraId="214D67C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rPr>
              <w:t>采样位置</w:t>
            </w:r>
            <w:r>
              <w:rPr>
                <w:rFonts w:hint="eastAsia" w:cs="Times New Roman"/>
                <w:color w:val="000000"/>
                <w:sz w:val="21"/>
                <w:szCs w:val="21"/>
                <w:lang w:val="en-US" w:eastAsia="zh-CN"/>
              </w:rPr>
              <w:t>及结果</w:t>
            </w:r>
          </w:p>
        </w:tc>
      </w:tr>
      <w:tr w14:paraId="1CE1B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82" w:type="pct"/>
            <w:vMerge w:val="continue"/>
            <w:tcBorders>
              <w:tl2br w:val="nil"/>
              <w:tr2bl w:val="nil"/>
            </w:tcBorders>
            <w:noWrap w:val="0"/>
            <w:vAlign w:val="center"/>
          </w:tcPr>
          <w:p w14:paraId="739443AC">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p>
        </w:tc>
        <w:tc>
          <w:tcPr>
            <w:tcW w:w="775" w:type="pct"/>
            <w:gridSpan w:val="2"/>
            <w:vMerge w:val="continue"/>
            <w:tcBorders>
              <w:tl2br w:val="nil"/>
              <w:tr2bl w:val="nil"/>
            </w:tcBorders>
            <w:noWrap w:val="0"/>
            <w:vAlign w:val="center"/>
          </w:tcPr>
          <w:p w14:paraId="2CDC41E9">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p>
        </w:tc>
        <w:tc>
          <w:tcPr>
            <w:tcW w:w="884" w:type="pct"/>
            <w:gridSpan w:val="2"/>
            <w:tcBorders>
              <w:tl2br w:val="nil"/>
              <w:tr2bl w:val="nil"/>
            </w:tcBorders>
            <w:shd w:val="clear" w:color="auto" w:fill="auto"/>
            <w:noWrap w:val="0"/>
            <w:vAlign w:val="center"/>
          </w:tcPr>
          <w:p w14:paraId="76912EB0">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上风向W</w:t>
            </w:r>
            <w:r>
              <w:rPr>
                <w:rFonts w:hint="default" w:ascii="Times New Roman" w:hAnsi="Times New Roman" w:cs="Times New Roman"/>
                <w:color w:val="000000"/>
                <w:sz w:val="21"/>
                <w:szCs w:val="21"/>
                <w:lang w:val="en-US" w:eastAsia="zh-CN"/>
              </w:rPr>
              <w:t>1</w:t>
            </w:r>
          </w:p>
        </w:tc>
        <w:tc>
          <w:tcPr>
            <w:tcW w:w="883" w:type="pct"/>
            <w:gridSpan w:val="3"/>
            <w:tcBorders>
              <w:tl2br w:val="nil"/>
              <w:tr2bl w:val="nil"/>
            </w:tcBorders>
            <w:shd w:val="clear" w:color="auto" w:fill="auto"/>
            <w:noWrap w:val="0"/>
            <w:vAlign w:val="center"/>
          </w:tcPr>
          <w:p w14:paraId="38D5703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下风向W</w:t>
            </w:r>
            <w:r>
              <w:rPr>
                <w:rFonts w:hint="default" w:ascii="Times New Roman" w:hAnsi="Times New Roman" w:cs="Times New Roman"/>
                <w:color w:val="000000"/>
                <w:sz w:val="21"/>
                <w:szCs w:val="21"/>
                <w:lang w:val="en-US" w:eastAsia="zh-CN"/>
              </w:rPr>
              <w:t>2</w:t>
            </w:r>
          </w:p>
        </w:tc>
        <w:tc>
          <w:tcPr>
            <w:tcW w:w="885" w:type="pct"/>
            <w:gridSpan w:val="3"/>
            <w:tcBorders>
              <w:tl2br w:val="nil"/>
              <w:tr2bl w:val="nil"/>
            </w:tcBorders>
            <w:shd w:val="clear" w:color="auto" w:fill="auto"/>
            <w:noWrap w:val="0"/>
            <w:vAlign w:val="center"/>
          </w:tcPr>
          <w:p w14:paraId="0B0059DB">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下风向W</w:t>
            </w:r>
            <w:r>
              <w:rPr>
                <w:rFonts w:hint="default" w:ascii="Times New Roman" w:hAnsi="Times New Roman" w:cs="Times New Roman"/>
                <w:color w:val="000000"/>
                <w:sz w:val="21"/>
                <w:szCs w:val="21"/>
                <w:lang w:val="en-US" w:eastAsia="zh-CN"/>
              </w:rPr>
              <w:t>3</w:t>
            </w:r>
          </w:p>
        </w:tc>
        <w:tc>
          <w:tcPr>
            <w:tcW w:w="889" w:type="pct"/>
            <w:gridSpan w:val="2"/>
            <w:tcBorders>
              <w:tl2br w:val="nil"/>
              <w:tr2bl w:val="nil"/>
            </w:tcBorders>
            <w:shd w:val="clear" w:color="auto" w:fill="auto"/>
            <w:noWrap w:val="0"/>
            <w:vAlign w:val="center"/>
          </w:tcPr>
          <w:p w14:paraId="74995971">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下风向W</w:t>
            </w:r>
            <w:r>
              <w:rPr>
                <w:rFonts w:hint="eastAsia" w:ascii="Times New Roman" w:hAnsi="Times New Roman" w:cs="Times New Roman"/>
                <w:color w:val="000000"/>
                <w:sz w:val="21"/>
                <w:szCs w:val="21"/>
                <w:lang w:val="en-US" w:eastAsia="zh-CN"/>
              </w:rPr>
              <w:t>4</w:t>
            </w:r>
          </w:p>
        </w:tc>
      </w:tr>
      <w:tr w14:paraId="450DA7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82" w:type="pct"/>
            <w:vMerge w:val="restart"/>
            <w:tcBorders>
              <w:tl2br w:val="nil"/>
              <w:tr2bl w:val="nil"/>
            </w:tcBorders>
            <w:shd w:val="clear" w:color="auto" w:fill="auto"/>
            <w:noWrap w:val="0"/>
            <w:vAlign w:val="center"/>
          </w:tcPr>
          <w:p w14:paraId="6E27C1EC">
            <w:pPr>
              <w:keepNext w:val="0"/>
              <w:keepLines w:val="0"/>
              <w:pageBreakBefore w:val="0"/>
              <w:numPr>
                <w:ilvl w:val="0"/>
                <w:numId w:val="0"/>
              </w:numPr>
              <w:kinsoku/>
              <w:wordWrap/>
              <w:overflowPunct/>
              <w:topLinePunct w:val="0"/>
              <w:autoSpaceDE w:val="0"/>
              <w:autoSpaceDN w:val="0"/>
              <w:bidi w:val="0"/>
              <w:adjustRightInd/>
              <w:snapToGrid/>
              <w:spacing w:line="240" w:lineRule="auto"/>
              <w:ind w:left="0" w:leftChars="0" w:firstLine="0" w:firstLineChars="0"/>
              <w:jc w:val="center"/>
              <w:rPr>
                <w:rFonts w:hint="default" w:ascii="Times New Roman" w:hAnsi="Times New Roman" w:eastAsia="宋体" w:cs="Times New Roman"/>
                <w:sz w:val="21"/>
                <w:szCs w:val="21"/>
                <w:lang w:val="en-US" w:eastAsia="zh-CN"/>
              </w:rPr>
            </w:pPr>
            <w:r>
              <w:rPr>
                <w:rFonts w:hint="eastAsia" w:cs="Times New Roman"/>
                <w:b w:val="0"/>
                <w:bCs w:val="0"/>
                <w:color w:val="000000"/>
                <w:sz w:val="21"/>
                <w:szCs w:val="21"/>
                <w:lang w:val="en-US" w:eastAsia="zh-CN"/>
              </w:rPr>
              <w:t>2025.05.16</w:t>
            </w:r>
          </w:p>
        </w:tc>
        <w:tc>
          <w:tcPr>
            <w:tcW w:w="775" w:type="pct"/>
            <w:gridSpan w:val="2"/>
            <w:tcBorders>
              <w:tl2br w:val="nil"/>
              <w:tr2bl w:val="nil"/>
            </w:tcBorders>
            <w:shd w:val="clear" w:color="auto" w:fill="auto"/>
            <w:noWrap w:val="0"/>
            <w:vAlign w:val="center"/>
          </w:tcPr>
          <w:p w14:paraId="57007A5C">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10:50-11:50</w:t>
            </w:r>
          </w:p>
        </w:tc>
        <w:tc>
          <w:tcPr>
            <w:tcW w:w="884" w:type="pct"/>
            <w:gridSpan w:val="2"/>
            <w:tcBorders>
              <w:tl2br w:val="nil"/>
              <w:tr2bl w:val="nil"/>
            </w:tcBorders>
            <w:noWrap w:val="0"/>
            <w:vAlign w:val="center"/>
          </w:tcPr>
          <w:p w14:paraId="39F516AA">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＜0.007</w:t>
            </w:r>
          </w:p>
        </w:tc>
        <w:tc>
          <w:tcPr>
            <w:tcW w:w="883" w:type="pct"/>
            <w:gridSpan w:val="3"/>
            <w:tcBorders>
              <w:tl2br w:val="nil"/>
              <w:tr2bl w:val="nil"/>
            </w:tcBorders>
            <w:noWrap w:val="0"/>
            <w:vAlign w:val="center"/>
          </w:tcPr>
          <w:p w14:paraId="6655B36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0.009</w:t>
            </w:r>
          </w:p>
        </w:tc>
        <w:tc>
          <w:tcPr>
            <w:tcW w:w="885" w:type="pct"/>
            <w:gridSpan w:val="3"/>
            <w:tcBorders>
              <w:tl2br w:val="nil"/>
              <w:tr2bl w:val="nil"/>
            </w:tcBorders>
            <w:noWrap w:val="0"/>
            <w:vAlign w:val="center"/>
          </w:tcPr>
          <w:p w14:paraId="0FA9B356">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0.012</w:t>
            </w:r>
          </w:p>
        </w:tc>
        <w:tc>
          <w:tcPr>
            <w:tcW w:w="889" w:type="pct"/>
            <w:gridSpan w:val="2"/>
            <w:tcBorders>
              <w:tl2br w:val="nil"/>
              <w:tr2bl w:val="nil"/>
            </w:tcBorders>
            <w:noWrap w:val="0"/>
            <w:vAlign w:val="center"/>
          </w:tcPr>
          <w:p w14:paraId="7F5D6C4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0.008</w:t>
            </w:r>
          </w:p>
        </w:tc>
      </w:tr>
      <w:tr w14:paraId="448E6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82" w:type="pct"/>
            <w:vMerge w:val="continue"/>
            <w:tcBorders>
              <w:tl2br w:val="nil"/>
              <w:tr2bl w:val="nil"/>
            </w:tcBorders>
            <w:noWrap w:val="0"/>
            <w:vAlign w:val="center"/>
          </w:tcPr>
          <w:p w14:paraId="3ECBFBE7">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775" w:type="pct"/>
            <w:gridSpan w:val="2"/>
            <w:tcBorders>
              <w:tl2br w:val="nil"/>
              <w:tr2bl w:val="nil"/>
            </w:tcBorders>
            <w:shd w:val="clear" w:color="auto" w:fill="auto"/>
            <w:noWrap w:val="0"/>
            <w:vAlign w:val="center"/>
          </w:tcPr>
          <w:p w14:paraId="2D3CCC86">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12:10-13:10</w:t>
            </w:r>
          </w:p>
        </w:tc>
        <w:tc>
          <w:tcPr>
            <w:tcW w:w="884" w:type="pct"/>
            <w:gridSpan w:val="2"/>
            <w:tcBorders>
              <w:tl2br w:val="nil"/>
              <w:tr2bl w:val="nil"/>
            </w:tcBorders>
            <w:noWrap w:val="0"/>
            <w:vAlign w:val="center"/>
          </w:tcPr>
          <w:p w14:paraId="354E380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＜0.007</w:t>
            </w:r>
          </w:p>
        </w:tc>
        <w:tc>
          <w:tcPr>
            <w:tcW w:w="883" w:type="pct"/>
            <w:gridSpan w:val="3"/>
            <w:tcBorders>
              <w:tl2br w:val="nil"/>
              <w:tr2bl w:val="nil"/>
            </w:tcBorders>
            <w:noWrap w:val="0"/>
            <w:vAlign w:val="center"/>
          </w:tcPr>
          <w:p w14:paraId="342D9243">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0.012</w:t>
            </w:r>
          </w:p>
        </w:tc>
        <w:tc>
          <w:tcPr>
            <w:tcW w:w="885" w:type="pct"/>
            <w:gridSpan w:val="3"/>
            <w:tcBorders>
              <w:tl2br w:val="nil"/>
              <w:tr2bl w:val="nil"/>
            </w:tcBorders>
            <w:noWrap w:val="0"/>
            <w:vAlign w:val="center"/>
          </w:tcPr>
          <w:p w14:paraId="45DC25D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0.008</w:t>
            </w:r>
          </w:p>
        </w:tc>
        <w:tc>
          <w:tcPr>
            <w:tcW w:w="889" w:type="pct"/>
            <w:gridSpan w:val="2"/>
            <w:tcBorders>
              <w:tl2br w:val="nil"/>
              <w:tr2bl w:val="nil"/>
            </w:tcBorders>
            <w:noWrap w:val="0"/>
            <w:vAlign w:val="center"/>
          </w:tcPr>
          <w:p w14:paraId="603D6DE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0.009</w:t>
            </w:r>
          </w:p>
        </w:tc>
      </w:tr>
      <w:tr w14:paraId="2E4C5A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82" w:type="pct"/>
            <w:vMerge w:val="continue"/>
            <w:tcBorders>
              <w:tl2br w:val="nil"/>
              <w:tr2bl w:val="nil"/>
            </w:tcBorders>
            <w:noWrap w:val="0"/>
            <w:vAlign w:val="center"/>
          </w:tcPr>
          <w:p w14:paraId="742B5C65">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775" w:type="pct"/>
            <w:gridSpan w:val="2"/>
            <w:tcBorders>
              <w:tl2br w:val="nil"/>
              <w:tr2bl w:val="nil"/>
            </w:tcBorders>
            <w:shd w:val="clear" w:color="auto" w:fill="auto"/>
            <w:noWrap w:val="0"/>
            <w:vAlign w:val="center"/>
          </w:tcPr>
          <w:p w14:paraId="1EF1F42A">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13:30-14:30</w:t>
            </w:r>
          </w:p>
        </w:tc>
        <w:tc>
          <w:tcPr>
            <w:tcW w:w="884" w:type="pct"/>
            <w:gridSpan w:val="2"/>
            <w:tcBorders>
              <w:tl2br w:val="nil"/>
              <w:tr2bl w:val="nil"/>
            </w:tcBorders>
            <w:noWrap w:val="0"/>
            <w:vAlign w:val="center"/>
          </w:tcPr>
          <w:p w14:paraId="7965014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＜0.007</w:t>
            </w:r>
          </w:p>
        </w:tc>
        <w:tc>
          <w:tcPr>
            <w:tcW w:w="883" w:type="pct"/>
            <w:gridSpan w:val="3"/>
            <w:tcBorders>
              <w:tl2br w:val="nil"/>
              <w:tr2bl w:val="nil"/>
            </w:tcBorders>
            <w:noWrap w:val="0"/>
            <w:vAlign w:val="center"/>
          </w:tcPr>
          <w:p w14:paraId="0E87044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0.010</w:t>
            </w:r>
          </w:p>
        </w:tc>
        <w:tc>
          <w:tcPr>
            <w:tcW w:w="885" w:type="pct"/>
            <w:gridSpan w:val="3"/>
            <w:tcBorders>
              <w:tl2br w:val="nil"/>
              <w:tr2bl w:val="nil"/>
            </w:tcBorders>
            <w:noWrap w:val="0"/>
            <w:vAlign w:val="center"/>
          </w:tcPr>
          <w:p w14:paraId="4A4BF19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0.012</w:t>
            </w:r>
          </w:p>
        </w:tc>
        <w:tc>
          <w:tcPr>
            <w:tcW w:w="889" w:type="pct"/>
            <w:gridSpan w:val="2"/>
            <w:tcBorders>
              <w:tl2br w:val="nil"/>
              <w:tr2bl w:val="nil"/>
            </w:tcBorders>
            <w:noWrap w:val="0"/>
            <w:vAlign w:val="center"/>
          </w:tcPr>
          <w:p w14:paraId="5FE2994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0.009</w:t>
            </w:r>
          </w:p>
        </w:tc>
      </w:tr>
      <w:tr w14:paraId="58FA9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997" w:type="pct"/>
            <w:gridSpan w:val="2"/>
            <w:tcBorders>
              <w:tl2br w:val="nil"/>
              <w:tr2bl w:val="nil"/>
            </w:tcBorders>
            <w:noWrap w:val="0"/>
            <w:vAlign w:val="center"/>
          </w:tcPr>
          <w:p w14:paraId="3D3ADF1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sz w:val="21"/>
                <w:szCs w:val="21"/>
                <w:lang w:eastAsia="zh-CN"/>
              </w:rPr>
              <w:t>检测项目</w:t>
            </w:r>
          </w:p>
        </w:tc>
        <w:tc>
          <w:tcPr>
            <w:tcW w:w="1574" w:type="pct"/>
            <w:gridSpan w:val="4"/>
            <w:tcBorders>
              <w:tl2br w:val="nil"/>
              <w:tr2bl w:val="nil"/>
            </w:tcBorders>
            <w:noWrap w:val="0"/>
            <w:vAlign w:val="center"/>
          </w:tcPr>
          <w:p w14:paraId="1CFE0BC5">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氮氧化物</w:t>
            </w:r>
            <w:r>
              <w:rPr>
                <w:rFonts w:hint="default" w:ascii="Times New Roman" w:hAnsi="Times New Roman" w:eastAsia="宋体" w:cs="Times New Roman"/>
                <w:color w:val="000000"/>
                <w:sz w:val="21"/>
                <w:szCs w:val="21"/>
                <w:lang w:val="en-US" w:eastAsia="zh-CN"/>
              </w:rPr>
              <w:t>（</w:t>
            </w:r>
            <w:r>
              <w:rPr>
                <w:rFonts w:hint="default" w:ascii="Times New Roman" w:hAnsi="Times New Roman" w:eastAsia="宋体" w:cs="Times New Roman"/>
                <w:kern w:val="1"/>
                <w:sz w:val="21"/>
                <w:szCs w:val="21"/>
                <w:lang w:val="en-US" w:eastAsia="zh-CN"/>
              </w:rPr>
              <w:t>m</w:t>
            </w:r>
            <w:r>
              <w:rPr>
                <w:rFonts w:hint="default" w:ascii="Times New Roman" w:hAnsi="Times New Roman" w:cs="Times New Roman"/>
                <w:kern w:val="1"/>
                <w:sz w:val="21"/>
                <w:szCs w:val="21"/>
              </w:rPr>
              <w:t>g/m</w:t>
            </w:r>
            <w:r>
              <w:rPr>
                <w:rFonts w:hint="default" w:ascii="Times New Roman" w:hAnsi="Times New Roman" w:cs="Times New Roman"/>
                <w:kern w:val="1"/>
                <w:sz w:val="21"/>
                <w:szCs w:val="21"/>
                <w:vertAlign w:val="superscript"/>
              </w:rPr>
              <w:t>3</w:t>
            </w:r>
            <w:r>
              <w:rPr>
                <w:rFonts w:hint="default" w:ascii="Times New Roman" w:hAnsi="Times New Roman" w:eastAsia="宋体" w:cs="Times New Roman"/>
                <w:color w:val="000000"/>
                <w:sz w:val="21"/>
                <w:szCs w:val="21"/>
                <w:lang w:val="en-US" w:eastAsia="zh-CN"/>
              </w:rPr>
              <w:t>）</w:t>
            </w:r>
          </w:p>
        </w:tc>
        <w:tc>
          <w:tcPr>
            <w:tcW w:w="1020" w:type="pct"/>
            <w:gridSpan w:val="4"/>
            <w:tcBorders>
              <w:tl2br w:val="nil"/>
              <w:tr2bl w:val="nil"/>
            </w:tcBorders>
            <w:noWrap w:val="0"/>
            <w:vAlign w:val="center"/>
          </w:tcPr>
          <w:p w14:paraId="3CE3E385">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000000"/>
                <w:sz w:val="21"/>
                <w:szCs w:val="21"/>
                <w:lang w:eastAsia="zh-CN"/>
              </w:rPr>
            </w:pPr>
            <w:r>
              <w:rPr>
                <w:rFonts w:hint="eastAsia" w:cs="Times New Roman"/>
                <w:b w:val="0"/>
                <w:bCs w:val="0"/>
                <w:color w:val="000000"/>
                <w:sz w:val="21"/>
                <w:szCs w:val="21"/>
                <w:lang w:eastAsia="zh-CN"/>
              </w:rPr>
              <w:t>分析日期</w:t>
            </w:r>
          </w:p>
        </w:tc>
        <w:tc>
          <w:tcPr>
            <w:tcW w:w="1407" w:type="pct"/>
            <w:gridSpan w:val="3"/>
            <w:tcBorders>
              <w:tl2br w:val="nil"/>
              <w:tr2bl w:val="nil"/>
            </w:tcBorders>
            <w:noWrap w:val="0"/>
            <w:vAlign w:val="center"/>
          </w:tcPr>
          <w:p w14:paraId="0086B47C">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000000"/>
                <w:sz w:val="21"/>
                <w:szCs w:val="21"/>
                <w:lang w:val="en-US" w:eastAsia="zh-CN"/>
              </w:rPr>
            </w:pPr>
            <w:r>
              <w:rPr>
                <w:rFonts w:hint="eastAsia" w:cs="Times New Roman"/>
                <w:b w:val="0"/>
                <w:bCs w:val="0"/>
                <w:color w:val="000000"/>
                <w:sz w:val="21"/>
                <w:szCs w:val="21"/>
                <w:lang w:val="en-US" w:eastAsia="zh-CN"/>
              </w:rPr>
              <w:t>2025.05.18</w:t>
            </w:r>
          </w:p>
        </w:tc>
      </w:tr>
      <w:tr w14:paraId="109CF3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82" w:type="pct"/>
            <w:vMerge w:val="restart"/>
            <w:tcBorders>
              <w:tl2br w:val="nil"/>
              <w:tr2bl w:val="nil"/>
            </w:tcBorders>
            <w:noWrap w:val="0"/>
            <w:vAlign w:val="center"/>
          </w:tcPr>
          <w:p w14:paraId="2028933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sz w:val="21"/>
                <w:szCs w:val="21"/>
              </w:rPr>
              <w:t>采样日期</w:t>
            </w:r>
          </w:p>
        </w:tc>
        <w:tc>
          <w:tcPr>
            <w:tcW w:w="775" w:type="pct"/>
            <w:gridSpan w:val="2"/>
            <w:vMerge w:val="restart"/>
            <w:tcBorders>
              <w:tl2br w:val="nil"/>
              <w:tr2bl w:val="nil"/>
            </w:tcBorders>
            <w:noWrap w:val="0"/>
            <w:vAlign w:val="center"/>
          </w:tcPr>
          <w:p w14:paraId="312DD422">
            <w:pPr>
              <w:keepNext w:val="0"/>
              <w:keepLines w:val="0"/>
              <w:pageBreakBefore w:val="0"/>
              <w:kinsoku/>
              <w:wordWrap/>
              <w:overflowPunct/>
              <w:topLinePunct w:val="0"/>
              <w:autoSpaceDE w:val="0"/>
              <w:autoSpaceDN w:val="0"/>
              <w:bidi w:val="0"/>
              <w:adjustRightInd/>
              <w:snapToGrid/>
              <w:spacing w:line="240" w:lineRule="auto"/>
              <w:ind w:leftChars="-44" w:firstLine="0" w:firstLine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采样时间</w:t>
            </w:r>
          </w:p>
        </w:tc>
        <w:tc>
          <w:tcPr>
            <w:tcW w:w="3542" w:type="pct"/>
            <w:gridSpan w:val="10"/>
            <w:tcBorders>
              <w:tl2br w:val="nil"/>
              <w:tr2bl w:val="nil"/>
            </w:tcBorders>
            <w:noWrap w:val="0"/>
            <w:vAlign w:val="center"/>
          </w:tcPr>
          <w:p w14:paraId="319B4751">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rPr>
              <w:t>采样位置</w:t>
            </w:r>
            <w:r>
              <w:rPr>
                <w:rFonts w:hint="eastAsia" w:cs="Times New Roman"/>
                <w:color w:val="000000"/>
                <w:sz w:val="21"/>
                <w:szCs w:val="21"/>
                <w:lang w:val="en-US" w:eastAsia="zh-CN"/>
              </w:rPr>
              <w:t>及结果</w:t>
            </w:r>
          </w:p>
        </w:tc>
      </w:tr>
      <w:tr w14:paraId="4682D4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82" w:type="pct"/>
            <w:vMerge w:val="continue"/>
            <w:tcBorders>
              <w:tl2br w:val="nil"/>
              <w:tr2bl w:val="nil"/>
            </w:tcBorders>
            <w:noWrap w:val="0"/>
            <w:vAlign w:val="center"/>
          </w:tcPr>
          <w:p w14:paraId="67E5362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p>
        </w:tc>
        <w:tc>
          <w:tcPr>
            <w:tcW w:w="775" w:type="pct"/>
            <w:gridSpan w:val="2"/>
            <w:vMerge w:val="continue"/>
            <w:tcBorders>
              <w:tl2br w:val="nil"/>
              <w:tr2bl w:val="nil"/>
            </w:tcBorders>
            <w:noWrap w:val="0"/>
            <w:vAlign w:val="center"/>
          </w:tcPr>
          <w:p w14:paraId="6F9064D9">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p>
        </w:tc>
        <w:tc>
          <w:tcPr>
            <w:tcW w:w="884" w:type="pct"/>
            <w:gridSpan w:val="2"/>
            <w:tcBorders>
              <w:tl2br w:val="nil"/>
              <w:tr2bl w:val="nil"/>
            </w:tcBorders>
            <w:shd w:val="clear" w:color="auto" w:fill="auto"/>
            <w:noWrap w:val="0"/>
            <w:vAlign w:val="center"/>
          </w:tcPr>
          <w:p w14:paraId="75FA1F70">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上风向W</w:t>
            </w:r>
            <w:r>
              <w:rPr>
                <w:rFonts w:hint="default" w:ascii="Times New Roman" w:hAnsi="Times New Roman" w:cs="Times New Roman"/>
                <w:color w:val="000000"/>
                <w:sz w:val="21"/>
                <w:szCs w:val="21"/>
                <w:lang w:val="en-US" w:eastAsia="zh-CN"/>
              </w:rPr>
              <w:t>1</w:t>
            </w:r>
          </w:p>
        </w:tc>
        <w:tc>
          <w:tcPr>
            <w:tcW w:w="883" w:type="pct"/>
            <w:gridSpan w:val="3"/>
            <w:tcBorders>
              <w:tl2br w:val="nil"/>
              <w:tr2bl w:val="nil"/>
            </w:tcBorders>
            <w:shd w:val="clear" w:color="auto" w:fill="auto"/>
            <w:noWrap w:val="0"/>
            <w:vAlign w:val="center"/>
          </w:tcPr>
          <w:p w14:paraId="6AD450F3">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下风向W</w:t>
            </w:r>
            <w:r>
              <w:rPr>
                <w:rFonts w:hint="default" w:ascii="Times New Roman" w:hAnsi="Times New Roman" w:cs="Times New Roman"/>
                <w:color w:val="000000"/>
                <w:sz w:val="21"/>
                <w:szCs w:val="21"/>
                <w:lang w:val="en-US" w:eastAsia="zh-CN"/>
              </w:rPr>
              <w:t>2</w:t>
            </w:r>
          </w:p>
        </w:tc>
        <w:tc>
          <w:tcPr>
            <w:tcW w:w="885" w:type="pct"/>
            <w:gridSpan w:val="3"/>
            <w:tcBorders>
              <w:tl2br w:val="nil"/>
              <w:tr2bl w:val="nil"/>
            </w:tcBorders>
            <w:shd w:val="clear" w:color="auto" w:fill="auto"/>
            <w:noWrap w:val="0"/>
            <w:vAlign w:val="center"/>
          </w:tcPr>
          <w:p w14:paraId="6B82D846">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下风向W</w:t>
            </w:r>
            <w:r>
              <w:rPr>
                <w:rFonts w:hint="default" w:ascii="Times New Roman" w:hAnsi="Times New Roman" w:cs="Times New Roman"/>
                <w:color w:val="000000"/>
                <w:sz w:val="21"/>
                <w:szCs w:val="21"/>
                <w:lang w:val="en-US" w:eastAsia="zh-CN"/>
              </w:rPr>
              <w:t>3</w:t>
            </w:r>
          </w:p>
        </w:tc>
        <w:tc>
          <w:tcPr>
            <w:tcW w:w="889" w:type="pct"/>
            <w:gridSpan w:val="2"/>
            <w:tcBorders>
              <w:tl2br w:val="nil"/>
              <w:tr2bl w:val="nil"/>
            </w:tcBorders>
            <w:shd w:val="clear" w:color="auto" w:fill="auto"/>
            <w:noWrap w:val="0"/>
            <w:vAlign w:val="center"/>
          </w:tcPr>
          <w:p w14:paraId="62762AE0">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下风向W</w:t>
            </w:r>
            <w:r>
              <w:rPr>
                <w:rFonts w:hint="eastAsia" w:ascii="Times New Roman" w:hAnsi="Times New Roman" w:cs="Times New Roman"/>
                <w:color w:val="000000"/>
                <w:sz w:val="21"/>
                <w:szCs w:val="21"/>
                <w:lang w:val="en-US" w:eastAsia="zh-CN"/>
              </w:rPr>
              <w:t>4</w:t>
            </w:r>
          </w:p>
        </w:tc>
      </w:tr>
      <w:tr w14:paraId="097F46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82" w:type="pct"/>
            <w:vMerge w:val="restart"/>
            <w:tcBorders>
              <w:tl2br w:val="nil"/>
              <w:tr2bl w:val="nil"/>
            </w:tcBorders>
            <w:shd w:val="clear" w:color="auto" w:fill="auto"/>
            <w:noWrap w:val="0"/>
            <w:vAlign w:val="center"/>
          </w:tcPr>
          <w:p w14:paraId="1B21617E">
            <w:pPr>
              <w:keepNext w:val="0"/>
              <w:keepLines w:val="0"/>
              <w:pageBreakBefore w:val="0"/>
              <w:numPr>
                <w:ilvl w:val="0"/>
                <w:numId w:val="0"/>
              </w:numPr>
              <w:kinsoku/>
              <w:wordWrap/>
              <w:overflowPunct/>
              <w:topLinePunct w:val="0"/>
              <w:autoSpaceDE w:val="0"/>
              <w:autoSpaceDN w:val="0"/>
              <w:bidi w:val="0"/>
              <w:adjustRightInd/>
              <w:snapToGrid/>
              <w:spacing w:line="240" w:lineRule="auto"/>
              <w:ind w:left="0" w:leftChars="0" w:firstLine="0" w:firstLineChars="0"/>
              <w:jc w:val="center"/>
              <w:rPr>
                <w:rFonts w:hint="default" w:ascii="Times New Roman" w:hAnsi="Times New Roman" w:eastAsia="宋体" w:cs="Times New Roman"/>
                <w:sz w:val="21"/>
                <w:szCs w:val="21"/>
                <w:lang w:val="en-US" w:eastAsia="zh-CN"/>
              </w:rPr>
            </w:pPr>
            <w:r>
              <w:rPr>
                <w:rFonts w:hint="eastAsia" w:cs="Times New Roman"/>
                <w:b w:val="0"/>
                <w:bCs w:val="0"/>
                <w:color w:val="000000"/>
                <w:sz w:val="21"/>
                <w:szCs w:val="21"/>
                <w:lang w:val="en-US" w:eastAsia="zh-CN"/>
              </w:rPr>
              <w:t>2025.05.16</w:t>
            </w:r>
          </w:p>
        </w:tc>
        <w:tc>
          <w:tcPr>
            <w:tcW w:w="775" w:type="pct"/>
            <w:gridSpan w:val="2"/>
            <w:tcBorders>
              <w:tl2br w:val="nil"/>
              <w:tr2bl w:val="nil"/>
            </w:tcBorders>
            <w:shd w:val="clear" w:color="auto" w:fill="auto"/>
            <w:noWrap w:val="0"/>
            <w:vAlign w:val="center"/>
          </w:tcPr>
          <w:p w14:paraId="6CA45FD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10:50-11:50</w:t>
            </w:r>
          </w:p>
        </w:tc>
        <w:tc>
          <w:tcPr>
            <w:tcW w:w="884" w:type="pct"/>
            <w:gridSpan w:val="2"/>
            <w:tcBorders>
              <w:tl2br w:val="nil"/>
              <w:tr2bl w:val="nil"/>
            </w:tcBorders>
            <w:noWrap w:val="0"/>
            <w:vAlign w:val="center"/>
          </w:tcPr>
          <w:p w14:paraId="3A2838F6">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0.020</w:t>
            </w:r>
          </w:p>
        </w:tc>
        <w:tc>
          <w:tcPr>
            <w:tcW w:w="883" w:type="pct"/>
            <w:gridSpan w:val="3"/>
            <w:tcBorders>
              <w:tl2br w:val="nil"/>
              <w:tr2bl w:val="nil"/>
            </w:tcBorders>
            <w:noWrap w:val="0"/>
            <w:vAlign w:val="center"/>
          </w:tcPr>
          <w:p w14:paraId="597F1A73">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0.016</w:t>
            </w:r>
          </w:p>
        </w:tc>
        <w:tc>
          <w:tcPr>
            <w:tcW w:w="885" w:type="pct"/>
            <w:gridSpan w:val="3"/>
            <w:tcBorders>
              <w:tl2br w:val="nil"/>
              <w:tr2bl w:val="nil"/>
            </w:tcBorders>
            <w:noWrap w:val="0"/>
            <w:vAlign w:val="center"/>
          </w:tcPr>
          <w:p w14:paraId="15C37EFA">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0.022</w:t>
            </w:r>
          </w:p>
        </w:tc>
        <w:tc>
          <w:tcPr>
            <w:tcW w:w="889" w:type="pct"/>
            <w:gridSpan w:val="2"/>
            <w:tcBorders>
              <w:tl2br w:val="nil"/>
              <w:tr2bl w:val="nil"/>
            </w:tcBorders>
            <w:noWrap w:val="0"/>
            <w:vAlign w:val="center"/>
          </w:tcPr>
          <w:p w14:paraId="0B13151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0.019</w:t>
            </w:r>
          </w:p>
        </w:tc>
      </w:tr>
      <w:tr w14:paraId="2F3492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82" w:type="pct"/>
            <w:vMerge w:val="continue"/>
            <w:tcBorders>
              <w:tl2br w:val="nil"/>
              <w:tr2bl w:val="nil"/>
            </w:tcBorders>
            <w:noWrap w:val="0"/>
            <w:vAlign w:val="center"/>
          </w:tcPr>
          <w:p w14:paraId="7C517C0B">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775" w:type="pct"/>
            <w:gridSpan w:val="2"/>
            <w:tcBorders>
              <w:tl2br w:val="nil"/>
              <w:tr2bl w:val="nil"/>
            </w:tcBorders>
            <w:shd w:val="clear" w:color="auto" w:fill="auto"/>
            <w:noWrap w:val="0"/>
            <w:vAlign w:val="center"/>
          </w:tcPr>
          <w:p w14:paraId="16063B3C">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12:10-13:10</w:t>
            </w:r>
          </w:p>
        </w:tc>
        <w:tc>
          <w:tcPr>
            <w:tcW w:w="884" w:type="pct"/>
            <w:gridSpan w:val="2"/>
            <w:tcBorders>
              <w:tl2br w:val="nil"/>
              <w:tr2bl w:val="nil"/>
            </w:tcBorders>
            <w:noWrap w:val="0"/>
            <w:vAlign w:val="center"/>
          </w:tcPr>
          <w:p w14:paraId="571FD21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0.024</w:t>
            </w:r>
          </w:p>
        </w:tc>
        <w:tc>
          <w:tcPr>
            <w:tcW w:w="883" w:type="pct"/>
            <w:gridSpan w:val="3"/>
            <w:tcBorders>
              <w:tl2br w:val="nil"/>
              <w:tr2bl w:val="nil"/>
            </w:tcBorders>
            <w:noWrap w:val="0"/>
            <w:vAlign w:val="center"/>
          </w:tcPr>
          <w:p w14:paraId="723BDE0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0.025</w:t>
            </w:r>
          </w:p>
        </w:tc>
        <w:tc>
          <w:tcPr>
            <w:tcW w:w="885" w:type="pct"/>
            <w:gridSpan w:val="3"/>
            <w:tcBorders>
              <w:tl2br w:val="nil"/>
              <w:tr2bl w:val="nil"/>
            </w:tcBorders>
            <w:noWrap w:val="0"/>
            <w:vAlign w:val="center"/>
          </w:tcPr>
          <w:p w14:paraId="3F37B84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0.018</w:t>
            </w:r>
          </w:p>
        </w:tc>
        <w:tc>
          <w:tcPr>
            <w:tcW w:w="889" w:type="pct"/>
            <w:gridSpan w:val="2"/>
            <w:tcBorders>
              <w:tl2br w:val="nil"/>
              <w:tr2bl w:val="nil"/>
            </w:tcBorders>
            <w:noWrap w:val="0"/>
            <w:vAlign w:val="center"/>
          </w:tcPr>
          <w:p w14:paraId="47E9226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0.015</w:t>
            </w:r>
          </w:p>
        </w:tc>
      </w:tr>
      <w:tr w14:paraId="516A32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82" w:type="pct"/>
            <w:vMerge w:val="continue"/>
            <w:tcBorders>
              <w:tl2br w:val="nil"/>
              <w:tr2bl w:val="nil"/>
            </w:tcBorders>
            <w:noWrap w:val="0"/>
            <w:vAlign w:val="center"/>
          </w:tcPr>
          <w:p w14:paraId="2FFD135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775" w:type="pct"/>
            <w:gridSpan w:val="2"/>
            <w:tcBorders>
              <w:tl2br w:val="nil"/>
              <w:tr2bl w:val="nil"/>
            </w:tcBorders>
            <w:shd w:val="clear" w:color="auto" w:fill="auto"/>
            <w:noWrap w:val="0"/>
            <w:vAlign w:val="center"/>
          </w:tcPr>
          <w:p w14:paraId="4FFC12F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13:30-14:30</w:t>
            </w:r>
          </w:p>
        </w:tc>
        <w:tc>
          <w:tcPr>
            <w:tcW w:w="884" w:type="pct"/>
            <w:gridSpan w:val="2"/>
            <w:tcBorders>
              <w:tl2br w:val="nil"/>
              <w:tr2bl w:val="nil"/>
            </w:tcBorders>
            <w:noWrap w:val="0"/>
            <w:vAlign w:val="center"/>
          </w:tcPr>
          <w:p w14:paraId="60B2CDF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0.013</w:t>
            </w:r>
          </w:p>
        </w:tc>
        <w:tc>
          <w:tcPr>
            <w:tcW w:w="883" w:type="pct"/>
            <w:gridSpan w:val="3"/>
            <w:tcBorders>
              <w:tl2br w:val="nil"/>
              <w:tr2bl w:val="nil"/>
            </w:tcBorders>
            <w:noWrap w:val="0"/>
            <w:vAlign w:val="center"/>
          </w:tcPr>
          <w:p w14:paraId="08153543">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0.017</w:t>
            </w:r>
          </w:p>
        </w:tc>
        <w:tc>
          <w:tcPr>
            <w:tcW w:w="885" w:type="pct"/>
            <w:gridSpan w:val="3"/>
            <w:tcBorders>
              <w:tl2br w:val="nil"/>
              <w:tr2bl w:val="nil"/>
            </w:tcBorders>
            <w:noWrap w:val="0"/>
            <w:vAlign w:val="center"/>
          </w:tcPr>
          <w:p w14:paraId="272B4D1C">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0.015</w:t>
            </w:r>
          </w:p>
        </w:tc>
        <w:tc>
          <w:tcPr>
            <w:tcW w:w="889" w:type="pct"/>
            <w:gridSpan w:val="2"/>
            <w:tcBorders>
              <w:tl2br w:val="nil"/>
              <w:tr2bl w:val="nil"/>
            </w:tcBorders>
            <w:noWrap w:val="0"/>
            <w:vAlign w:val="center"/>
          </w:tcPr>
          <w:p w14:paraId="6259119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0.019</w:t>
            </w:r>
          </w:p>
        </w:tc>
      </w:tr>
    </w:tbl>
    <w:p w14:paraId="4E5BEE72">
      <w:pPr>
        <w:ind w:left="0" w:leftChars="0" w:firstLine="0" w:firstLineChars="0"/>
        <w:jc w:val="center"/>
        <w:rPr>
          <w:rFonts w:hint="eastAsia"/>
          <w:lang w:val="en-US" w:eastAsia="zh-CN"/>
        </w:rPr>
      </w:pPr>
      <w:r>
        <w:rPr>
          <w:rFonts w:hint="eastAsia"/>
          <w:b/>
          <w:bCs/>
          <w:lang w:val="en-US" w:eastAsia="zh-CN"/>
        </w:rPr>
        <w:t>表9-5  无组织废气检测结果（厂界）</w:t>
      </w:r>
    </w:p>
    <w:tbl>
      <w:tblPr>
        <w:tblStyle w:val="18"/>
        <w:tblW w:w="496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532"/>
        <w:gridCol w:w="776"/>
        <w:gridCol w:w="1194"/>
        <w:gridCol w:w="301"/>
        <w:gridCol w:w="389"/>
        <w:gridCol w:w="504"/>
        <w:gridCol w:w="601"/>
        <w:gridCol w:w="594"/>
        <w:gridCol w:w="27"/>
        <w:gridCol w:w="878"/>
        <w:gridCol w:w="289"/>
        <w:gridCol w:w="1213"/>
      </w:tblGrid>
      <w:tr w14:paraId="2DADD4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998" w:type="pct"/>
            <w:gridSpan w:val="2"/>
            <w:tcBorders>
              <w:tl2br w:val="nil"/>
              <w:tr2bl w:val="nil"/>
            </w:tcBorders>
            <w:noWrap w:val="0"/>
            <w:vAlign w:val="center"/>
          </w:tcPr>
          <w:p w14:paraId="710A0EFC">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sz w:val="21"/>
                <w:szCs w:val="21"/>
                <w:lang w:eastAsia="zh-CN"/>
              </w:rPr>
              <w:t>检测项目</w:t>
            </w:r>
          </w:p>
        </w:tc>
        <w:tc>
          <w:tcPr>
            <w:tcW w:w="1573" w:type="pct"/>
            <w:gridSpan w:val="4"/>
            <w:tcBorders>
              <w:tl2br w:val="nil"/>
              <w:tr2bl w:val="nil"/>
            </w:tcBorders>
            <w:noWrap w:val="0"/>
            <w:vAlign w:val="center"/>
          </w:tcPr>
          <w:p w14:paraId="56E36B46">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颗粒物</w:t>
            </w:r>
            <w:r>
              <w:rPr>
                <w:rFonts w:hint="default" w:ascii="Times New Roman" w:hAnsi="Times New Roman" w:eastAsia="宋体" w:cs="Times New Roman"/>
                <w:color w:val="000000"/>
                <w:sz w:val="21"/>
                <w:szCs w:val="21"/>
                <w:lang w:val="en-US" w:eastAsia="zh-CN"/>
              </w:rPr>
              <w:t>（</w:t>
            </w:r>
            <w:r>
              <w:rPr>
                <w:rFonts w:hint="default" w:ascii="Times New Roman" w:hAnsi="Times New Roman" w:eastAsia="宋体" w:cs="Times New Roman"/>
                <w:i w:val="0"/>
                <w:iCs w:val="0"/>
                <w:color w:val="000000"/>
                <w:kern w:val="0"/>
                <w:sz w:val="21"/>
                <w:szCs w:val="21"/>
                <w:u w:val="none"/>
                <w:lang w:val="en-US" w:eastAsia="zh-CN" w:bidi="ar"/>
              </w:rPr>
              <w:t>μg/m</w:t>
            </w:r>
            <w:r>
              <w:rPr>
                <w:rFonts w:hint="default" w:ascii="Times New Roman" w:hAnsi="Times New Roman" w:eastAsia="宋体" w:cs="Times New Roman"/>
                <w:i w:val="0"/>
                <w:iCs w:val="0"/>
                <w:color w:val="000000"/>
                <w:kern w:val="0"/>
                <w:sz w:val="21"/>
                <w:szCs w:val="21"/>
                <w:u w:val="none"/>
                <w:vertAlign w:val="superscript"/>
                <w:lang w:val="en-US" w:eastAsia="zh-CN" w:bidi="ar"/>
              </w:rPr>
              <w:t>3</w:t>
            </w:r>
            <w:r>
              <w:rPr>
                <w:rFonts w:hint="default" w:ascii="Times New Roman" w:hAnsi="Times New Roman" w:eastAsia="宋体" w:cs="Times New Roman"/>
                <w:color w:val="000000"/>
                <w:sz w:val="21"/>
                <w:szCs w:val="21"/>
                <w:lang w:val="en-US" w:eastAsia="zh-CN"/>
              </w:rPr>
              <w:t>）</w:t>
            </w:r>
          </w:p>
        </w:tc>
        <w:tc>
          <w:tcPr>
            <w:tcW w:w="1020" w:type="pct"/>
            <w:gridSpan w:val="4"/>
            <w:tcBorders>
              <w:tl2br w:val="nil"/>
              <w:tr2bl w:val="nil"/>
            </w:tcBorders>
            <w:noWrap w:val="0"/>
            <w:vAlign w:val="center"/>
          </w:tcPr>
          <w:p w14:paraId="20B16129">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000000"/>
                <w:sz w:val="21"/>
                <w:szCs w:val="21"/>
                <w:lang w:eastAsia="zh-CN"/>
              </w:rPr>
            </w:pPr>
            <w:r>
              <w:rPr>
                <w:rFonts w:hint="eastAsia" w:cs="Times New Roman"/>
                <w:b w:val="0"/>
                <w:bCs w:val="0"/>
                <w:color w:val="000000"/>
                <w:sz w:val="21"/>
                <w:szCs w:val="21"/>
                <w:lang w:eastAsia="zh-CN"/>
              </w:rPr>
              <w:t>分析日期</w:t>
            </w:r>
          </w:p>
        </w:tc>
        <w:tc>
          <w:tcPr>
            <w:tcW w:w="1406" w:type="pct"/>
            <w:gridSpan w:val="3"/>
            <w:tcBorders>
              <w:tl2br w:val="nil"/>
              <w:tr2bl w:val="nil"/>
            </w:tcBorders>
            <w:noWrap w:val="0"/>
            <w:vAlign w:val="center"/>
          </w:tcPr>
          <w:p w14:paraId="5AA0A5B6">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000000"/>
                <w:sz w:val="21"/>
                <w:szCs w:val="21"/>
                <w:lang w:val="en-US" w:eastAsia="zh-CN"/>
              </w:rPr>
            </w:pPr>
            <w:r>
              <w:rPr>
                <w:rFonts w:hint="eastAsia" w:cs="Times New Roman"/>
                <w:b w:val="0"/>
                <w:bCs w:val="0"/>
                <w:color w:val="000000"/>
                <w:sz w:val="21"/>
                <w:szCs w:val="21"/>
                <w:lang w:val="en-US" w:eastAsia="zh-CN"/>
              </w:rPr>
              <w:t>2025.05.19-05.20</w:t>
            </w:r>
          </w:p>
        </w:tc>
      </w:tr>
      <w:tr w14:paraId="244D7A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83" w:type="pct"/>
            <w:vMerge w:val="restart"/>
            <w:tcBorders>
              <w:tl2br w:val="nil"/>
              <w:tr2bl w:val="nil"/>
            </w:tcBorders>
            <w:noWrap w:val="0"/>
            <w:vAlign w:val="center"/>
          </w:tcPr>
          <w:p w14:paraId="38C774F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sz w:val="21"/>
                <w:szCs w:val="21"/>
              </w:rPr>
              <w:t>采样日期</w:t>
            </w:r>
          </w:p>
        </w:tc>
        <w:tc>
          <w:tcPr>
            <w:tcW w:w="774" w:type="pct"/>
            <w:gridSpan w:val="2"/>
            <w:vMerge w:val="restart"/>
            <w:tcBorders>
              <w:tl2br w:val="nil"/>
              <w:tr2bl w:val="nil"/>
            </w:tcBorders>
            <w:noWrap w:val="0"/>
            <w:vAlign w:val="center"/>
          </w:tcPr>
          <w:p w14:paraId="57C2DA69">
            <w:pPr>
              <w:keepNext w:val="0"/>
              <w:keepLines w:val="0"/>
              <w:pageBreakBefore w:val="0"/>
              <w:kinsoku/>
              <w:wordWrap/>
              <w:overflowPunct/>
              <w:topLinePunct w:val="0"/>
              <w:autoSpaceDE w:val="0"/>
              <w:autoSpaceDN w:val="0"/>
              <w:bidi w:val="0"/>
              <w:adjustRightInd/>
              <w:snapToGrid/>
              <w:spacing w:line="240" w:lineRule="auto"/>
              <w:ind w:leftChars="-44" w:firstLine="0" w:firstLine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采样时间</w:t>
            </w:r>
          </w:p>
        </w:tc>
        <w:tc>
          <w:tcPr>
            <w:tcW w:w="3541" w:type="pct"/>
            <w:gridSpan w:val="10"/>
            <w:tcBorders>
              <w:tl2br w:val="nil"/>
              <w:tr2bl w:val="nil"/>
            </w:tcBorders>
            <w:noWrap w:val="0"/>
            <w:vAlign w:val="center"/>
          </w:tcPr>
          <w:p w14:paraId="7D09D56F">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rPr>
              <w:t>采样位置</w:t>
            </w:r>
            <w:r>
              <w:rPr>
                <w:rFonts w:hint="eastAsia" w:cs="Times New Roman"/>
                <w:color w:val="000000"/>
                <w:sz w:val="21"/>
                <w:szCs w:val="21"/>
                <w:lang w:val="en-US" w:eastAsia="zh-CN"/>
              </w:rPr>
              <w:t>及结果</w:t>
            </w:r>
          </w:p>
        </w:tc>
      </w:tr>
      <w:tr w14:paraId="101DAA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83" w:type="pct"/>
            <w:vMerge w:val="continue"/>
            <w:tcBorders>
              <w:tl2br w:val="nil"/>
              <w:tr2bl w:val="nil"/>
            </w:tcBorders>
            <w:noWrap w:val="0"/>
            <w:vAlign w:val="center"/>
          </w:tcPr>
          <w:p w14:paraId="7D7EE3BB">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p>
        </w:tc>
        <w:tc>
          <w:tcPr>
            <w:tcW w:w="774" w:type="pct"/>
            <w:gridSpan w:val="2"/>
            <w:vMerge w:val="continue"/>
            <w:tcBorders>
              <w:tl2br w:val="nil"/>
              <w:tr2bl w:val="nil"/>
            </w:tcBorders>
            <w:noWrap w:val="0"/>
            <w:vAlign w:val="center"/>
          </w:tcPr>
          <w:p w14:paraId="6F17958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p>
        </w:tc>
        <w:tc>
          <w:tcPr>
            <w:tcW w:w="884" w:type="pct"/>
            <w:gridSpan w:val="2"/>
            <w:tcBorders>
              <w:tl2br w:val="nil"/>
              <w:tr2bl w:val="nil"/>
            </w:tcBorders>
            <w:noWrap w:val="0"/>
            <w:vAlign w:val="center"/>
          </w:tcPr>
          <w:p w14:paraId="652F5900">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lang w:val="en-US" w:eastAsia="zh-CN"/>
              </w:rPr>
            </w:pPr>
            <w:r>
              <w:rPr>
                <w:rFonts w:hint="eastAsia" w:cs="Times New Roman"/>
                <w:color w:val="000000"/>
                <w:sz w:val="21"/>
                <w:szCs w:val="21"/>
                <w:lang w:val="en-US" w:eastAsia="zh-CN"/>
              </w:rPr>
              <w:t>上风向W</w:t>
            </w:r>
            <w:r>
              <w:rPr>
                <w:rFonts w:hint="default" w:ascii="Times New Roman" w:hAnsi="Times New Roman" w:cs="Times New Roman"/>
                <w:color w:val="000000"/>
                <w:sz w:val="21"/>
                <w:szCs w:val="21"/>
                <w:lang w:val="en-US" w:eastAsia="zh-CN"/>
              </w:rPr>
              <w:t>1</w:t>
            </w:r>
          </w:p>
        </w:tc>
        <w:tc>
          <w:tcPr>
            <w:tcW w:w="883" w:type="pct"/>
            <w:gridSpan w:val="3"/>
            <w:tcBorders>
              <w:tl2br w:val="nil"/>
              <w:tr2bl w:val="nil"/>
            </w:tcBorders>
            <w:noWrap w:val="0"/>
            <w:vAlign w:val="center"/>
          </w:tcPr>
          <w:p w14:paraId="20C9178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lang w:val="en-US" w:eastAsia="zh-CN"/>
              </w:rPr>
            </w:pPr>
            <w:r>
              <w:rPr>
                <w:rFonts w:hint="eastAsia" w:cs="Times New Roman"/>
                <w:color w:val="000000"/>
                <w:sz w:val="21"/>
                <w:szCs w:val="21"/>
                <w:lang w:val="en-US" w:eastAsia="zh-CN"/>
              </w:rPr>
              <w:t>下风向W</w:t>
            </w:r>
            <w:r>
              <w:rPr>
                <w:rFonts w:hint="default" w:ascii="Times New Roman" w:hAnsi="Times New Roman" w:cs="Times New Roman"/>
                <w:color w:val="000000"/>
                <w:sz w:val="21"/>
                <w:szCs w:val="21"/>
                <w:lang w:val="en-US" w:eastAsia="zh-CN"/>
              </w:rPr>
              <w:t>2</w:t>
            </w:r>
          </w:p>
        </w:tc>
        <w:tc>
          <w:tcPr>
            <w:tcW w:w="886" w:type="pct"/>
            <w:gridSpan w:val="3"/>
            <w:tcBorders>
              <w:tl2br w:val="nil"/>
              <w:tr2bl w:val="nil"/>
            </w:tcBorders>
            <w:noWrap w:val="0"/>
            <w:vAlign w:val="center"/>
          </w:tcPr>
          <w:p w14:paraId="6EC6E566">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lang w:val="en-US" w:eastAsia="zh-CN"/>
              </w:rPr>
            </w:pPr>
            <w:r>
              <w:rPr>
                <w:rFonts w:hint="eastAsia" w:cs="Times New Roman"/>
                <w:color w:val="000000"/>
                <w:sz w:val="21"/>
                <w:szCs w:val="21"/>
                <w:lang w:val="en-US" w:eastAsia="zh-CN"/>
              </w:rPr>
              <w:t>下风向W</w:t>
            </w:r>
            <w:r>
              <w:rPr>
                <w:rFonts w:hint="default" w:ascii="Times New Roman" w:hAnsi="Times New Roman" w:cs="Times New Roman"/>
                <w:color w:val="000000"/>
                <w:sz w:val="21"/>
                <w:szCs w:val="21"/>
                <w:lang w:val="en-US" w:eastAsia="zh-CN"/>
              </w:rPr>
              <w:t>3</w:t>
            </w:r>
          </w:p>
        </w:tc>
        <w:tc>
          <w:tcPr>
            <w:tcW w:w="887" w:type="pct"/>
            <w:gridSpan w:val="2"/>
            <w:tcBorders>
              <w:tl2br w:val="nil"/>
              <w:tr2bl w:val="nil"/>
            </w:tcBorders>
            <w:noWrap w:val="0"/>
            <w:vAlign w:val="center"/>
          </w:tcPr>
          <w:p w14:paraId="504CC6D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lang w:val="en-US" w:eastAsia="zh-CN"/>
              </w:rPr>
            </w:pPr>
            <w:r>
              <w:rPr>
                <w:rFonts w:hint="eastAsia" w:cs="Times New Roman"/>
                <w:color w:val="000000"/>
                <w:sz w:val="21"/>
                <w:szCs w:val="21"/>
                <w:lang w:val="en-US" w:eastAsia="zh-CN"/>
              </w:rPr>
              <w:t>下风向W</w:t>
            </w:r>
            <w:r>
              <w:rPr>
                <w:rFonts w:hint="eastAsia" w:ascii="Times New Roman" w:hAnsi="Times New Roman" w:cs="Times New Roman"/>
                <w:color w:val="000000"/>
                <w:sz w:val="21"/>
                <w:szCs w:val="21"/>
                <w:lang w:val="en-US" w:eastAsia="zh-CN"/>
              </w:rPr>
              <w:t>4</w:t>
            </w:r>
          </w:p>
        </w:tc>
      </w:tr>
      <w:tr w14:paraId="774AA2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83" w:type="pct"/>
            <w:vMerge w:val="restart"/>
            <w:tcBorders>
              <w:tl2br w:val="nil"/>
              <w:tr2bl w:val="nil"/>
            </w:tcBorders>
            <w:noWrap w:val="0"/>
            <w:vAlign w:val="center"/>
          </w:tcPr>
          <w:p w14:paraId="635A6D82">
            <w:pPr>
              <w:keepNext w:val="0"/>
              <w:keepLines w:val="0"/>
              <w:pageBreakBefore w:val="0"/>
              <w:numPr>
                <w:ilvl w:val="0"/>
                <w:numId w:val="0"/>
              </w:numPr>
              <w:kinsoku/>
              <w:wordWrap/>
              <w:overflowPunct/>
              <w:topLinePunct w:val="0"/>
              <w:autoSpaceDE w:val="0"/>
              <w:autoSpaceDN w:val="0"/>
              <w:bidi w:val="0"/>
              <w:adjustRightInd/>
              <w:snapToGrid/>
              <w:spacing w:line="240" w:lineRule="auto"/>
              <w:ind w:left="0" w:leftChars="0" w:firstLine="0" w:firstLineChars="0"/>
              <w:jc w:val="center"/>
              <w:rPr>
                <w:rFonts w:hint="default" w:ascii="Times New Roman" w:hAnsi="Times New Roman" w:eastAsia="宋体" w:cs="Times New Roman"/>
                <w:sz w:val="21"/>
                <w:szCs w:val="21"/>
                <w:lang w:val="en-US" w:eastAsia="zh-CN"/>
              </w:rPr>
            </w:pPr>
            <w:r>
              <w:rPr>
                <w:rFonts w:hint="eastAsia" w:cs="Times New Roman"/>
                <w:b w:val="0"/>
                <w:bCs w:val="0"/>
                <w:color w:val="000000"/>
                <w:sz w:val="21"/>
                <w:szCs w:val="21"/>
                <w:lang w:val="en-US" w:eastAsia="zh-CN"/>
              </w:rPr>
              <w:t>2025.05.17</w:t>
            </w:r>
          </w:p>
        </w:tc>
        <w:tc>
          <w:tcPr>
            <w:tcW w:w="774" w:type="pct"/>
            <w:gridSpan w:val="2"/>
            <w:tcBorders>
              <w:tl2br w:val="nil"/>
              <w:tr2bl w:val="nil"/>
            </w:tcBorders>
            <w:noWrap w:val="0"/>
            <w:vAlign w:val="center"/>
          </w:tcPr>
          <w:p w14:paraId="17AEC0D0">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10:00-11:00</w:t>
            </w:r>
          </w:p>
        </w:tc>
        <w:tc>
          <w:tcPr>
            <w:tcW w:w="884" w:type="pct"/>
            <w:gridSpan w:val="2"/>
            <w:tcBorders>
              <w:tl2br w:val="nil"/>
              <w:tr2bl w:val="nil"/>
            </w:tcBorders>
            <w:noWrap w:val="0"/>
            <w:vAlign w:val="center"/>
          </w:tcPr>
          <w:p w14:paraId="3853428F">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210</w:t>
            </w:r>
          </w:p>
        </w:tc>
        <w:tc>
          <w:tcPr>
            <w:tcW w:w="883" w:type="pct"/>
            <w:gridSpan w:val="3"/>
            <w:tcBorders>
              <w:tl2br w:val="nil"/>
              <w:tr2bl w:val="nil"/>
            </w:tcBorders>
            <w:noWrap w:val="0"/>
            <w:vAlign w:val="center"/>
          </w:tcPr>
          <w:p w14:paraId="136B873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236</w:t>
            </w:r>
          </w:p>
        </w:tc>
        <w:tc>
          <w:tcPr>
            <w:tcW w:w="886" w:type="pct"/>
            <w:gridSpan w:val="3"/>
            <w:tcBorders>
              <w:tl2br w:val="nil"/>
              <w:tr2bl w:val="nil"/>
            </w:tcBorders>
            <w:noWrap w:val="0"/>
            <w:vAlign w:val="center"/>
          </w:tcPr>
          <w:p w14:paraId="6BF50E2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360</w:t>
            </w:r>
          </w:p>
        </w:tc>
        <w:tc>
          <w:tcPr>
            <w:tcW w:w="887" w:type="pct"/>
            <w:gridSpan w:val="2"/>
            <w:tcBorders>
              <w:tl2br w:val="nil"/>
              <w:tr2bl w:val="nil"/>
            </w:tcBorders>
            <w:noWrap w:val="0"/>
            <w:vAlign w:val="center"/>
          </w:tcPr>
          <w:p w14:paraId="01ABCE4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318</w:t>
            </w:r>
          </w:p>
        </w:tc>
      </w:tr>
      <w:tr w14:paraId="00F99F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83" w:type="pct"/>
            <w:vMerge w:val="continue"/>
            <w:tcBorders>
              <w:tl2br w:val="nil"/>
              <w:tr2bl w:val="nil"/>
            </w:tcBorders>
            <w:noWrap w:val="0"/>
            <w:vAlign w:val="center"/>
          </w:tcPr>
          <w:p w14:paraId="4C35C629">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774" w:type="pct"/>
            <w:gridSpan w:val="2"/>
            <w:tcBorders>
              <w:tl2br w:val="nil"/>
              <w:tr2bl w:val="nil"/>
            </w:tcBorders>
            <w:noWrap w:val="0"/>
            <w:vAlign w:val="center"/>
          </w:tcPr>
          <w:p w14:paraId="456EEE0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11:20-12:20</w:t>
            </w:r>
          </w:p>
        </w:tc>
        <w:tc>
          <w:tcPr>
            <w:tcW w:w="884" w:type="pct"/>
            <w:gridSpan w:val="2"/>
            <w:tcBorders>
              <w:tl2br w:val="nil"/>
              <w:tr2bl w:val="nil"/>
            </w:tcBorders>
            <w:noWrap w:val="0"/>
            <w:vAlign w:val="center"/>
          </w:tcPr>
          <w:p w14:paraId="4BB0291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208</w:t>
            </w:r>
          </w:p>
        </w:tc>
        <w:tc>
          <w:tcPr>
            <w:tcW w:w="883" w:type="pct"/>
            <w:gridSpan w:val="3"/>
            <w:tcBorders>
              <w:tl2br w:val="nil"/>
              <w:tr2bl w:val="nil"/>
            </w:tcBorders>
            <w:noWrap w:val="0"/>
            <w:vAlign w:val="center"/>
          </w:tcPr>
          <w:p w14:paraId="6ED146C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245</w:t>
            </w:r>
          </w:p>
        </w:tc>
        <w:tc>
          <w:tcPr>
            <w:tcW w:w="886" w:type="pct"/>
            <w:gridSpan w:val="3"/>
            <w:tcBorders>
              <w:tl2br w:val="nil"/>
              <w:tr2bl w:val="nil"/>
            </w:tcBorders>
            <w:noWrap w:val="0"/>
            <w:vAlign w:val="center"/>
          </w:tcPr>
          <w:p w14:paraId="6D3413E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359</w:t>
            </w:r>
          </w:p>
        </w:tc>
        <w:tc>
          <w:tcPr>
            <w:tcW w:w="887" w:type="pct"/>
            <w:gridSpan w:val="2"/>
            <w:tcBorders>
              <w:tl2br w:val="nil"/>
              <w:tr2bl w:val="nil"/>
            </w:tcBorders>
            <w:noWrap w:val="0"/>
            <w:vAlign w:val="center"/>
          </w:tcPr>
          <w:p w14:paraId="0F88049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274</w:t>
            </w:r>
          </w:p>
        </w:tc>
      </w:tr>
      <w:tr w14:paraId="18F065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83" w:type="pct"/>
            <w:vMerge w:val="continue"/>
            <w:tcBorders>
              <w:tl2br w:val="nil"/>
              <w:tr2bl w:val="nil"/>
            </w:tcBorders>
            <w:noWrap w:val="0"/>
            <w:vAlign w:val="center"/>
          </w:tcPr>
          <w:p w14:paraId="0E43E04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774" w:type="pct"/>
            <w:gridSpan w:val="2"/>
            <w:tcBorders>
              <w:tl2br w:val="nil"/>
              <w:tr2bl w:val="nil"/>
            </w:tcBorders>
            <w:noWrap w:val="0"/>
            <w:vAlign w:val="center"/>
          </w:tcPr>
          <w:p w14:paraId="1A16899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12:40-13:40</w:t>
            </w:r>
          </w:p>
        </w:tc>
        <w:tc>
          <w:tcPr>
            <w:tcW w:w="884" w:type="pct"/>
            <w:gridSpan w:val="2"/>
            <w:tcBorders>
              <w:tl2br w:val="nil"/>
              <w:tr2bl w:val="nil"/>
            </w:tcBorders>
            <w:noWrap w:val="0"/>
            <w:vAlign w:val="center"/>
          </w:tcPr>
          <w:p w14:paraId="39EDDA4C">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226</w:t>
            </w:r>
          </w:p>
        </w:tc>
        <w:tc>
          <w:tcPr>
            <w:tcW w:w="883" w:type="pct"/>
            <w:gridSpan w:val="3"/>
            <w:tcBorders>
              <w:tl2br w:val="nil"/>
              <w:tr2bl w:val="nil"/>
            </w:tcBorders>
            <w:noWrap w:val="0"/>
            <w:vAlign w:val="center"/>
          </w:tcPr>
          <w:p w14:paraId="182A4E0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255</w:t>
            </w:r>
          </w:p>
        </w:tc>
        <w:tc>
          <w:tcPr>
            <w:tcW w:w="886" w:type="pct"/>
            <w:gridSpan w:val="3"/>
            <w:tcBorders>
              <w:tl2br w:val="nil"/>
              <w:tr2bl w:val="nil"/>
            </w:tcBorders>
            <w:noWrap w:val="0"/>
            <w:vAlign w:val="center"/>
          </w:tcPr>
          <w:p w14:paraId="46F43FE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349</w:t>
            </w:r>
          </w:p>
        </w:tc>
        <w:tc>
          <w:tcPr>
            <w:tcW w:w="887" w:type="pct"/>
            <w:gridSpan w:val="2"/>
            <w:tcBorders>
              <w:tl2br w:val="nil"/>
              <w:tr2bl w:val="nil"/>
            </w:tcBorders>
            <w:noWrap w:val="0"/>
            <w:vAlign w:val="center"/>
          </w:tcPr>
          <w:p w14:paraId="21E1E05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325</w:t>
            </w:r>
          </w:p>
        </w:tc>
      </w:tr>
      <w:tr w14:paraId="2CE8A8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998" w:type="pct"/>
            <w:gridSpan w:val="2"/>
            <w:tcBorders>
              <w:tl2br w:val="nil"/>
              <w:tr2bl w:val="nil"/>
            </w:tcBorders>
            <w:noWrap w:val="0"/>
            <w:vAlign w:val="center"/>
          </w:tcPr>
          <w:p w14:paraId="401F508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sz w:val="21"/>
                <w:szCs w:val="21"/>
                <w:lang w:eastAsia="zh-CN"/>
              </w:rPr>
              <w:t>检测项目</w:t>
            </w:r>
          </w:p>
        </w:tc>
        <w:tc>
          <w:tcPr>
            <w:tcW w:w="1573" w:type="pct"/>
            <w:gridSpan w:val="4"/>
            <w:tcBorders>
              <w:tl2br w:val="nil"/>
              <w:tr2bl w:val="nil"/>
            </w:tcBorders>
            <w:noWrap w:val="0"/>
            <w:vAlign w:val="center"/>
          </w:tcPr>
          <w:p w14:paraId="54CB53D6">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非甲烷总烃</w:t>
            </w:r>
            <w:r>
              <w:rPr>
                <w:rFonts w:hint="default" w:ascii="Times New Roman" w:hAnsi="Times New Roman" w:eastAsia="宋体" w:cs="Times New Roman"/>
                <w:color w:val="000000"/>
                <w:sz w:val="21"/>
                <w:szCs w:val="21"/>
                <w:lang w:val="en-US" w:eastAsia="zh-CN"/>
              </w:rPr>
              <w:t>（</w:t>
            </w:r>
            <w:r>
              <w:rPr>
                <w:rFonts w:hint="default" w:ascii="Times New Roman" w:hAnsi="Times New Roman" w:eastAsia="宋体" w:cs="Times New Roman"/>
                <w:kern w:val="1"/>
                <w:sz w:val="21"/>
                <w:szCs w:val="21"/>
                <w:lang w:val="en-US" w:eastAsia="zh-CN"/>
              </w:rPr>
              <w:t>m</w:t>
            </w:r>
            <w:r>
              <w:rPr>
                <w:rFonts w:hint="default" w:ascii="Times New Roman" w:hAnsi="Times New Roman" w:cs="Times New Roman"/>
                <w:kern w:val="1"/>
                <w:sz w:val="21"/>
                <w:szCs w:val="21"/>
              </w:rPr>
              <w:t>g/m</w:t>
            </w:r>
            <w:r>
              <w:rPr>
                <w:rFonts w:hint="default" w:ascii="Times New Roman" w:hAnsi="Times New Roman" w:cs="Times New Roman"/>
                <w:kern w:val="1"/>
                <w:sz w:val="21"/>
                <w:szCs w:val="21"/>
                <w:vertAlign w:val="superscript"/>
              </w:rPr>
              <w:t>3</w:t>
            </w:r>
            <w:r>
              <w:rPr>
                <w:rFonts w:hint="default" w:ascii="Times New Roman" w:hAnsi="Times New Roman" w:eastAsia="宋体" w:cs="Times New Roman"/>
                <w:color w:val="000000"/>
                <w:sz w:val="21"/>
                <w:szCs w:val="21"/>
                <w:lang w:val="en-US" w:eastAsia="zh-CN"/>
              </w:rPr>
              <w:t>）</w:t>
            </w:r>
          </w:p>
        </w:tc>
        <w:tc>
          <w:tcPr>
            <w:tcW w:w="1020" w:type="pct"/>
            <w:gridSpan w:val="4"/>
            <w:tcBorders>
              <w:tl2br w:val="nil"/>
              <w:tr2bl w:val="nil"/>
            </w:tcBorders>
            <w:noWrap w:val="0"/>
            <w:vAlign w:val="center"/>
          </w:tcPr>
          <w:p w14:paraId="4D54E581">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000000"/>
                <w:sz w:val="21"/>
                <w:szCs w:val="21"/>
                <w:lang w:eastAsia="zh-CN"/>
              </w:rPr>
            </w:pPr>
            <w:r>
              <w:rPr>
                <w:rFonts w:hint="eastAsia" w:cs="Times New Roman"/>
                <w:b w:val="0"/>
                <w:bCs w:val="0"/>
                <w:color w:val="000000"/>
                <w:sz w:val="21"/>
                <w:szCs w:val="21"/>
                <w:lang w:eastAsia="zh-CN"/>
              </w:rPr>
              <w:t>分析日期</w:t>
            </w:r>
          </w:p>
        </w:tc>
        <w:tc>
          <w:tcPr>
            <w:tcW w:w="1406" w:type="pct"/>
            <w:gridSpan w:val="3"/>
            <w:tcBorders>
              <w:tl2br w:val="nil"/>
              <w:tr2bl w:val="nil"/>
            </w:tcBorders>
            <w:noWrap w:val="0"/>
            <w:vAlign w:val="center"/>
          </w:tcPr>
          <w:p w14:paraId="4DCEFEC7">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000000"/>
                <w:sz w:val="21"/>
                <w:szCs w:val="21"/>
                <w:lang w:val="en-US" w:eastAsia="zh-CN"/>
              </w:rPr>
            </w:pPr>
            <w:r>
              <w:rPr>
                <w:rFonts w:hint="eastAsia" w:cs="Times New Roman"/>
                <w:b w:val="0"/>
                <w:bCs w:val="0"/>
                <w:color w:val="000000"/>
                <w:sz w:val="21"/>
                <w:szCs w:val="21"/>
                <w:lang w:val="en-US" w:eastAsia="zh-CN"/>
              </w:rPr>
              <w:t>2025.05.18</w:t>
            </w:r>
          </w:p>
        </w:tc>
      </w:tr>
      <w:tr w14:paraId="4AD239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83" w:type="pct"/>
            <w:vMerge w:val="restart"/>
            <w:tcBorders>
              <w:tl2br w:val="nil"/>
              <w:tr2bl w:val="nil"/>
            </w:tcBorders>
            <w:noWrap w:val="0"/>
            <w:vAlign w:val="center"/>
          </w:tcPr>
          <w:p w14:paraId="596D12D0">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sz w:val="21"/>
                <w:szCs w:val="21"/>
              </w:rPr>
              <w:t>采样日期</w:t>
            </w:r>
          </w:p>
        </w:tc>
        <w:tc>
          <w:tcPr>
            <w:tcW w:w="774" w:type="pct"/>
            <w:gridSpan w:val="2"/>
            <w:vMerge w:val="restart"/>
            <w:tcBorders>
              <w:tl2br w:val="nil"/>
              <w:tr2bl w:val="nil"/>
            </w:tcBorders>
            <w:noWrap w:val="0"/>
            <w:vAlign w:val="center"/>
          </w:tcPr>
          <w:p w14:paraId="1F0A3237">
            <w:pPr>
              <w:keepNext w:val="0"/>
              <w:keepLines w:val="0"/>
              <w:pageBreakBefore w:val="0"/>
              <w:kinsoku/>
              <w:wordWrap/>
              <w:overflowPunct/>
              <w:topLinePunct w:val="0"/>
              <w:autoSpaceDE w:val="0"/>
              <w:autoSpaceDN w:val="0"/>
              <w:bidi w:val="0"/>
              <w:adjustRightInd/>
              <w:snapToGrid/>
              <w:spacing w:line="240" w:lineRule="auto"/>
              <w:ind w:leftChars="-44" w:firstLine="0" w:firstLine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采样时间</w:t>
            </w:r>
          </w:p>
        </w:tc>
        <w:tc>
          <w:tcPr>
            <w:tcW w:w="3541" w:type="pct"/>
            <w:gridSpan w:val="10"/>
            <w:tcBorders>
              <w:tl2br w:val="nil"/>
              <w:tr2bl w:val="nil"/>
            </w:tcBorders>
            <w:noWrap w:val="0"/>
            <w:vAlign w:val="center"/>
          </w:tcPr>
          <w:p w14:paraId="1119328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rPr>
              <w:t>采样位置</w:t>
            </w:r>
            <w:r>
              <w:rPr>
                <w:rFonts w:hint="eastAsia" w:cs="Times New Roman"/>
                <w:color w:val="000000"/>
                <w:sz w:val="21"/>
                <w:szCs w:val="21"/>
                <w:lang w:val="en-US" w:eastAsia="zh-CN"/>
              </w:rPr>
              <w:t>及结果</w:t>
            </w:r>
          </w:p>
        </w:tc>
      </w:tr>
      <w:tr w14:paraId="091BE4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83" w:type="pct"/>
            <w:vMerge w:val="continue"/>
            <w:tcBorders>
              <w:tl2br w:val="nil"/>
              <w:tr2bl w:val="nil"/>
            </w:tcBorders>
            <w:noWrap w:val="0"/>
            <w:vAlign w:val="center"/>
          </w:tcPr>
          <w:p w14:paraId="448E152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p>
        </w:tc>
        <w:tc>
          <w:tcPr>
            <w:tcW w:w="774" w:type="pct"/>
            <w:gridSpan w:val="2"/>
            <w:vMerge w:val="continue"/>
            <w:tcBorders>
              <w:tl2br w:val="nil"/>
              <w:tr2bl w:val="nil"/>
            </w:tcBorders>
            <w:noWrap w:val="0"/>
            <w:vAlign w:val="center"/>
          </w:tcPr>
          <w:p w14:paraId="79EB35D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p>
        </w:tc>
        <w:tc>
          <w:tcPr>
            <w:tcW w:w="706" w:type="pct"/>
            <w:tcBorders>
              <w:tl2br w:val="nil"/>
              <w:tr2bl w:val="nil"/>
            </w:tcBorders>
            <w:shd w:val="clear" w:color="auto" w:fill="auto"/>
            <w:noWrap w:val="0"/>
            <w:vAlign w:val="center"/>
          </w:tcPr>
          <w:p w14:paraId="10F90C9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上风向W</w:t>
            </w:r>
            <w:r>
              <w:rPr>
                <w:rFonts w:hint="default" w:ascii="Times New Roman" w:hAnsi="Times New Roman" w:cs="Times New Roman"/>
                <w:color w:val="000000"/>
                <w:sz w:val="21"/>
                <w:szCs w:val="21"/>
                <w:lang w:val="en-US" w:eastAsia="zh-CN"/>
              </w:rPr>
              <w:t>1</w:t>
            </w:r>
          </w:p>
        </w:tc>
        <w:tc>
          <w:tcPr>
            <w:tcW w:w="706" w:type="pct"/>
            <w:gridSpan w:val="3"/>
            <w:tcBorders>
              <w:tl2br w:val="nil"/>
              <w:tr2bl w:val="nil"/>
            </w:tcBorders>
            <w:shd w:val="clear" w:color="auto" w:fill="auto"/>
            <w:noWrap w:val="0"/>
            <w:vAlign w:val="center"/>
          </w:tcPr>
          <w:p w14:paraId="73B64A2B">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下风向W</w:t>
            </w:r>
            <w:r>
              <w:rPr>
                <w:rFonts w:hint="default" w:ascii="Times New Roman" w:hAnsi="Times New Roman" w:cs="Times New Roman"/>
                <w:color w:val="000000"/>
                <w:sz w:val="21"/>
                <w:szCs w:val="21"/>
                <w:lang w:val="en-US" w:eastAsia="zh-CN"/>
              </w:rPr>
              <w:t>2</w:t>
            </w:r>
          </w:p>
        </w:tc>
        <w:tc>
          <w:tcPr>
            <w:tcW w:w="706" w:type="pct"/>
            <w:gridSpan w:val="2"/>
            <w:tcBorders>
              <w:tl2br w:val="nil"/>
              <w:tr2bl w:val="nil"/>
            </w:tcBorders>
            <w:shd w:val="clear" w:color="auto" w:fill="auto"/>
            <w:noWrap w:val="0"/>
            <w:vAlign w:val="center"/>
          </w:tcPr>
          <w:p w14:paraId="1F801BCA">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下风向W</w:t>
            </w:r>
            <w:r>
              <w:rPr>
                <w:rFonts w:hint="default" w:ascii="Times New Roman" w:hAnsi="Times New Roman" w:cs="Times New Roman"/>
                <w:color w:val="000000"/>
                <w:sz w:val="21"/>
                <w:szCs w:val="21"/>
                <w:lang w:val="en-US" w:eastAsia="zh-CN"/>
              </w:rPr>
              <w:t>3</w:t>
            </w:r>
          </w:p>
        </w:tc>
        <w:tc>
          <w:tcPr>
            <w:tcW w:w="706" w:type="pct"/>
            <w:gridSpan w:val="3"/>
            <w:tcBorders>
              <w:tl2br w:val="nil"/>
              <w:tr2bl w:val="nil"/>
            </w:tcBorders>
            <w:shd w:val="clear" w:color="auto" w:fill="auto"/>
            <w:noWrap w:val="0"/>
            <w:vAlign w:val="center"/>
          </w:tcPr>
          <w:p w14:paraId="374A9E70">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下风向W</w:t>
            </w:r>
            <w:r>
              <w:rPr>
                <w:rFonts w:hint="eastAsia" w:ascii="Times New Roman" w:hAnsi="Times New Roman" w:cs="Times New Roman"/>
                <w:color w:val="000000"/>
                <w:sz w:val="21"/>
                <w:szCs w:val="21"/>
                <w:lang w:val="en-US" w:eastAsia="zh-CN"/>
              </w:rPr>
              <w:t>4</w:t>
            </w:r>
          </w:p>
        </w:tc>
        <w:tc>
          <w:tcPr>
            <w:tcW w:w="714" w:type="pct"/>
            <w:tcBorders>
              <w:tl2br w:val="nil"/>
              <w:tr2bl w:val="nil"/>
            </w:tcBorders>
            <w:shd w:val="clear" w:color="auto" w:fill="auto"/>
            <w:noWrap w:val="0"/>
            <w:vAlign w:val="center"/>
          </w:tcPr>
          <w:p w14:paraId="5CAE171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cs="Times New Roman"/>
                <w:color w:val="000000"/>
                <w:sz w:val="21"/>
                <w:szCs w:val="21"/>
                <w:lang w:val="en-US" w:eastAsia="zh-CN"/>
              </w:rPr>
            </w:pPr>
            <w:r>
              <w:rPr>
                <w:rFonts w:hint="eastAsia" w:cs="Times New Roman"/>
                <w:color w:val="000000"/>
                <w:sz w:val="21"/>
                <w:szCs w:val="21"/>
                <w:lang w:val="en-US" w:eastAsia="zh-CN"/>
              </w:rPr>
              <w:t>厂区内W5</w:t>
            </w:r>
          </w:p>
        </w:tc>
      </w:tr>
      <w:tr w14:paraId="54FCB6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83" w:type="pct"/>
            <w:vMerge w:val="restart"/>
            <w:tcBorders>
              <w:tl2br w:val="nil"/>
              <w:tr2bl w:val="nil"/>
            </w:tcBorders>
            <w:shd w:val="clear" w:color="auto" w:fill="auto"/>
            <w:noWrap w:val="0"/>
            <w:vAlign w:val="center"/>
          </w:tcPr>
          <w:p w14:paraId="75AF8837">
            <w:pPr>
              <w:keepNext w:val="0"/>
              <w:keepLines w:val="0"/>
              <w:pageBreakBefore w:val="0"/>
              <w:numPr>
                <w:ilvl w:val="0"/>
                <w:numId w:val="0"/>
              </w:numPr>
              <w:kinsoku/>
              <w:wordWrap/>
              <w:overflowPunct/>
              <w:topLinePunct w:val="0"/>
              <w:autoSpaceDE w:val="0"/>
              <w:autoSpaceDN w:val="0"/>
              <w:bidi w:val="0"/>
              <w:adjustRightInd/>
              <w:snapToGrid/>
              <w:spacing w:line="240" w:lineRule="auto"/>
              <w:ind w:left="0" w:leftChars="0" w:firstLine="0" w:firstLineChars="0"/>
              <w:jc w:val="center"/>
              <w:rPr>
                <w:rFonts w:hint="default" w:ascii="Times New Roman" w:hAnsi="Times New Roman" w:eastAsia="宋体" w:cs="Times New Roman"/>
                <w:sz w:val="21"/>
                <w:szCs w:val="21"/>
                <w:lang w:val="en-US" w:eastAsia="zh-CN"/>
              </w:rPr>
            </w:pPr>
            <w:r>
              <w:rPr>
                <w:rFonts w:hint="eastAsia" w:cs="Times New Roman"/>
                <w:b w:val="0"/>
                <w:bCs w:val="0"/>
                <w:color w:val="000000"/>
                <w:sz w:val="21"/>
                <w:szCs w:val="21"/>
                <w:lang w:val="en-US" w:eastAsia="zh-CN"/>
              </w:rPr>
              <w:t>2025.05.17</w:t>
            </w:r>
          </w:p>
        </w:tc>
        <w:tc>
          <w:tcPr>
            <w:tcW w:w="774" w:type="pct"/>
            <w:gridSpan w:val="2"/>
            <w:tcBorders>
              <w:tl2br w:val="nil"/>
              <w:tr2bl w:val="nil"/>
            </w:tcBorders>
            <w:shd w:val="clear" w:color="auto" w:fill="auto"/>
            <w:noWrap w:val="0"/>
            <w:vAlign w:val="center"/>
          </w:tcPr>
          <w:p w14:paraId="72EBB043">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10:00-11:00</w:t>
            </w:r>
          </w:p>
        </w:tc>
        <w:tc>
          <w:tcPr>
            <w:tcW w:w="706" w:type="pct"/>
            <w:tcBorders>
              <w:tl2br w:val="nil"/>
              <w:tr2bl w:val="nil"/>
            </w:tcBorders>
            <w:noWrap w:val="0"/>
            <w:vAlign w:val="center"/>
          </w:tcPr>
          <w:p w14:paraId="4EA5296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0.23</w:t>
            </w:r>
          </w:p>
        </w:tc>
        <w:tc>
          <w:tcPr>
            <w:tcW w:w="706" w:type="pct"/>
            <w:gridSpan w:val="3"/>
            <w:tcBorders>
              <w:tl2br w:val="nil"/>
              <w:tr2bl w:val="nil"/>
            </w:tcBorders>
            <w:noWrap w:val="0"/>
            <w:vAlign w:val="center"/>
          </w:tcPr>
          <w:p w14:paraId="43F92A2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0.63</w:t>
            </w:r>
          </w:p>
        </w:tc>
        <w:tc>
          <w:tcPr>
            <w:tcW w:w="706" w:type="pct"/>
            <w:gridSpan w:val="2"/>
            <w:tcBorders>
              <w:tl2br w:val="nil"/>
              <w:tr2bl w:val="nil"/>
            </w:tcBorders>
            <w:noWrap w:val="0"/>
            <w:vAlign w:val="center"/>
          </w:tcPr>
          <w:p w14:paraId="1A2CBF5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0.57</w:t>
            </w:r>
          </w:p>
        </w:tc>
        <w:tc>
          <w:tcPr>
            <w:tcW w:w="706" w:type="pct"/>
            <w:gridSpan w:val="3"/>
            <w:tcBorders>
              <w:tl2br w:val="nil"/>
              <w:tr2bl w:val="nil"/>
            </w:tcBorders>
            <w:noWrap w:val="0"/>
            <w:vAlign w:val="center"/>
          </w:tcPr>
          <w:p w14:paraId="3F5A3D0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0.55</w:t>
            </w:r>
          </w:p>
        </w:tc>
        <w:tc>
          <w:tcPr>
            <w:tcW w:w="714" w:type="pct"/>
            <w:tcBorders>
              <w:tl2br w:val="nil"/>
              <w:tr2bl w:val="nil"/>
            </w:tcBorders>
            <w:noWrap w:val="0"/>
            <w:vAlign w:val="center"/>
          </w:tcPr>
          <w:p w14:paraId="4091B4CC">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0.34</w:t>
            </w:r>
          </w:p>
        </w:tc>
      </w:tr>
      <w:tr w14:paraId="19A166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83" w:type="pct"/>
            <w:vMerge w:val="continue"/>
            <w:tcBorders>
              <w:tl2br w:val="nil"/>
              <w:tr2bl w:val="nil"/>
            </w:tcBorders>
            <w:noWrap w:val="0"/>
            <w:vAlign w:val="center"/>
          </w:tcPr>
          <w:p w14:paraId="17B67DC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774" w:type="pct"/>
            <w:gridSpan w:val="2"/>
            <w:tcBorders>
              <w:tl2br w:val="nil"/>
              <w:tr2bl w:val="nil"/>
            </w:tcBorders>
            <w:shd w:val="clear" w:color="auto" w:fill="auto"/>
            <w:noWrap w:val="0"/>
            <w:vAlign w:val="center"/>
          </w:tcPr>
          <w:p w14:paraId="2569B3B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11:20-12:20</w:t>
            </w:r>
          </w:p>
        </w:tc>
        <w:tc>
          <w:tcPr>
            <w:tcW w:w="706" w:type="pct"/>
            <w:tcBorders>
              <w:tl2br w:val="nil"/>
              <w:tr2bl w:val="nil"/>
            </w:tcBorders>
            <w:noWrap w:val="0"/>
            <w:vAlign w:val="center"/>
          </w:tcPr>
          <w:p w14:paraId="0B216C2C">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0.22</w:t>
            </w:r>
          </w:p>
        </w:tc>
        <w:tc>
          <w:tcPr>
            <w:tcW w:w="706" w:type="pct"/>
            <w:gridSpan w:val="3"/>
            <w:tcBorders>
              <w:tl2br w:val="nil"/>
              <w:tr2bl w:val="nil"/>
            </w:tcBorders>
            <w:noWrap w:val="0"/>
            <w:vAlign w:val="center"/>
          </w:tcPr>
          <w:p w14:paraId="3D3C54BA">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0.61</w:t>
            </w:r>
          </w:p>
        </w:tc>
        <w:tc>
          <w:tcPr>
            <w:tcW w:w="706" w:type="pct"/>
            <w:gridSpan w:val="2"/>
            <w:tcBorders>
              <w:tl2br w:val="nil"/>
              <w:tr2bl w:val="nil"/>
            </w:tcBorders>
            <w:noWrap w:val="0"/>
            <w:vAlign w:val="center"/>
          </w:tcPr>
          <w:p w14:paraId="0132E14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0.62</w:t>
            </w:r>
          </w:p>
        </w:tc>
        <w:tc>
          <w:tcPr>
            <w:tcW w:w="706" w:type="pct"/>
            <w:gridSpan w:val="3"/>
            <w:tcBorders>
              <w:tl2br w:val="nil"/>
              <w:tr2bl w:val="nil"/>
            </w:tcBorders>
            <w:noWrap w:val="0"/>
            <w:vAlign w:val="center"/>
          </w:tcPr>
          <w:p w14:paraId="6CD4FCAA">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0.54</w:t>
            </w:r>
          </w:p>
        </w:tc>
        <w:tc>
          <w:tcPr>
            <w:tcW w:w="714" w:type="pct"/>
            <w:tcBorders>
              <w:tl2br w:val="nil"/>
              <w:tr2bl w:val="nil"/>
            </w:tcBorders>
            <w:noWrap w:val="0"/>
            <w:vAlign w:val="center"/>
          </w:tcPr>
          <w:p w14:paraId="4DA6B40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0.38</w:t>
            </w:r>
          </w:p>
        </w:tc>
      </w:tr>
      <w:tr w14:paraId="7344C1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83" w:type="pct"/>
            <w:vMerge w:val="continue"/>
            <w:tcBorders>
              <w:tl2br w:val="nil"/>
              <w:tr2bl w:val="nil"/>
            </w:tcBorders>
            <w:noWrap w:val="0"/>
            <w:vAlign w:val="center"/>
          </w:tcPr>
          <w:p w14:paraId="745824AF">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w:t>
            </w:r>
          </w:p>
        </w:tc>
        <w:tc>
          <w:tcPr>
            <w:tcW w:w="774" w:type="pct"/>
            <w:gridSpan w:val="2"/>
            <w:tcBorders>
              <w:tl2br w:val="nil"/>
              <w:tr2bl w:val="nil"/>
            </w:tcBorders>
            <w:shd w:val="clear" w:color="auto" w:fill="auto"/>
            <w:noWrap w:val="0"/>
            <w:vAlign w:val="center"/>
          </w:tcPr>
          <w:p w14:paraId="51F94DB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12:40-13:40</w:t>
            </w:r>
          </w:p>
        </w:tc>
        <w:tc>
          <w:tcPr>
            <w:tcW w:w="706" w:type="pct"/>
            <w:tcBorders>
              <w:tl2br w:val="nil"/>
              <w:tr2bl w:val="nil"/>
            </w:tcBorders>
            <w:noWrap w:val="0"/>
            <w:vAlign w:val="center"/>
          </w:tcPr>
          <w:p w14:paraId="4C1AA6C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0.19</w:t>
            </w:r>
          </w:p>
        </w:tc>
        <w:tc>
          <w:tcPr>
            <w:tcW w:w="706" w:type="pct"/>
            <w:gridSpan w:val="3"/>
            <w:tcBorders>
              <w:tl2br w:val="nil"/>
              <w:tr2bl w:val="nil"/>
            </w:tcBorders>
            <w:noWrap w:val="0"/>
            <w:vAlign w:val="center"/>
          </w:tcPr>
          <w:p w14:paraId="7853DCB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0.53</w:t>
            </w:r>
          </w:p>
        </w:tc>
        <w:tc>
          <w:tcPr>
            <w:tcW w:w="706" w:type="pct"/>
            <w:gridSpan w:val="2"/>
            <w:tcBorders>
              <w:tl2br w:val="nil"/>
              <w:tr2bl w:val="nil"/>
            </w:tcBorders>
            <w:noWrap w:val="0"/>
            <w:vAlign w:val="center"/>
          </w:tcPr>
          <w:p w14:paraId="65BDEEA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0.61</w:t>
            </w:r>
          </w:p>
        </w:tc>
        <w:tc>
          <w:tcPr>
            <w:tcW w:w="706" w:type="pct"/>
            <w:gridSpan w:val="3"/>
            <w:tcBorders>
              <w:tl2br w:val="nil"/>
              <w:tr2bl w:val="nil"/>
            </w:tcBorders>
            <w:noWrap w:val="0"/>
            <w:vAlign w:val="center"/>
          </w:tcPr>
          <w:p w14:paraId="7B394E5C">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0.57</w:t>
            </w:r>
          </w:p>
        </w:tc>
        <w:tc>
          <w:tcPr>
            <w:tcW w:w="714" w:type="pct"/>
            <w:tcBorders>
              <w:tl2br w:val="nil"/>
              <w:tr2bl w:val="nil"/>
            </w:tcBorders>
            <w:noWrap w:val="0"/>
            <w:vAlign w:val="center"/>
          </w:tcPr>
          <w:p w14:paraId="2AA5071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0.35</w:t>
            </w:r>
          </w:p>
        </w:tc>
      </w:tr>
      <w:tr w14:paraId="4EFBBD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998" w:type="pct"/>
            <w:gridSpan w:val="2"/>
            <w:tcBorders>
              <w:tl2br w:val="nil"/>
              <w:tr2bl w:val="nil"/>
            </w:tcBorders>
            <w:noWrap w:val="0"/>
            <w:vAlign w:val="center"/>
          </w:tcPr>
          <w:p w14:paraId="220B377F">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sz w:val="21"/>
                <w:szCs w:val="21"/>
                <w:lang w:eastAsia="zh-CN"/>
              </w:rPr>
              <w:t>检测项目</w:t>
            </w:r>
          </w:p>
        </w:tc>
        <w:tc>
          <w:tcPr>
            <w:tcW w:w="1573" w:type="pct"/>
            <w:gridSpan w:val="4"/>
            <w:tcBorders>
              <w:tl2br w:val="nil"/>
              <w:tr2bl w:val="nil"/>
            </w:tcBorders>
            <w:noWrap w:val="0"/>
            <w:vAlign w:val="center"/>
          </w:tcPr>
          <w:p w14:paraId="360492CA">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二氧化硫</w:t>
            </w:r>
            <w:r>
              <w:rPr>
                <w:rFonts w:hint="default" w:ascii="Times New Roman" w:hAnsi="Times New Roman" w:eastAsia="宋体" w:cs="Times New Roman"/>
                <w:color w:val="000000"/>
                <w:sz w:val="21"/>
                <w:szCs w:val="21"/>
                <w:lang w:val="en-US" w:eastAsia="zh-CN"/>
              </w:rPr>
              <w:t>（</w:t>
            </w:r>
            <w:r>
              <w:rPr>
                <w:rFonts w:hint="default" w:ascii="Times New Roman" w:hAnsi="Times New Roman" w:eastAsia="宋体" w:cs="Times New Roman"/>
                <w:kern w:val="1"/>
                <w:sz w:val="21"/>
                <w:szCs w:val="21"/>
                <w:lang w:val="en-US" w:eastAsia="zh-CN"/>
              </w:rPr>
              <w:t>m</w:t>
            </w:r>
            <w:r>
              <w:rPr>
                <w:rFonts w:hint="default" w:ascii="Times New Roman" w:hAnsi="Times New Roman" w:cs="Times New Roman"/>
                <w:kern w:val="1"/>
                <w:sz w:val="21"/>
                <w:szCs w:val="21"/>
              </w:rPr>
              <w:t>g/m</w:t>
            </w:r>
            <w:r>
              <w:rPr>
                <w:rFonts w:hint="default" w:ascii="Times New Roman" w:hAnsi="Times New Roman" w:cs="Times New Roman"/>
                <w:kern w:val="1"/>
                <w:sz w:val="21"/>
                <w:szCs w:val="21"/>
                <w:vertAlign w:val="superscript"/>
              </w:rPr>
              <w:t>3</w:t>
            </w:r>
            <w:r>
              <w:rPr>
                <w:rFonts w:hint="default" w:ascii="Times New Roman" w:hAnsi="Times New Roman" w:eastAsia="宋体" w:cs="Times New Roman"/>
                <w:color w:val="000000"/>
                <w:sz w:val="21"/>
                <w:szCs w:val="21"/>
                <w:lang w:val="en-US" w:eastAsia="zh-CN"/>
              </w:rPr>
              <w:t>）</w:t>
            </w:r>
          </w:p>
        </w:tc>
        <w:tc>
          <w:tcPr>
            <w:tcW w:w="1020" w:type="pct"/>
            <w:gridSpan w:val="4"/>
            <w:tcBorders>
              <w:tl2br w:val="nil"/>
              <w:tr2bl w:val="nil"/>
            </w:tcBorders>
            <w:noWrap w:val="0"/>
            <w:vAlign w:val="center"/>
          </w:tcPr>
          <w:p w14:paraId="57EC5B43">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000000"/>
                <w:sz w:val="21"/>
                <w:szCs w:val="21"/>
                <w:lang w:eastAsia="zh-CN"/>
              </w:rPr>
            </w:pPr>
            <w:r>
              <w:rPr>
                <w:rFonts w:hint="eastAsia" w:cs="Times New Roman"/>
                <w:b w:val="0"/>
                <w:bCs w:val="0"/>
                <w:color w:val="000000"/>
                <w:sz w:val="21"/>
                <w:szCs w:val="21"/>
                <w:lang w:eastAsia="zh-CN"/>
              </w:rPr>
              <w:t>分析日期</w:t>
            </w:r>
          </w:p>
        </w:tc>
        <w:tc>
          <w:tcPr>
            <w:tcW w:w="1406" w:type="pct"/>
            <w:gridSpan w:val="3"/>
            <w:tcBorders>
              <w:tl2br w:val="nil"/>
              <w:tr2bl w:val="nil"/>
            </w:tcBorders>
            <w:noWrap w:val="0"/>
            <w:vAlign w:val="center"/>
          </w:tcPr>
          <w:p w14:paraId="3D61258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000000"/>
                <w:sz w:val="21"/>
                <w:szCs w:val="21"/>
                <w:lang w:val="en-US" w:eastAsia="zh-CN"/>
              </w:rPr>
            </w:pPr>
            <w:r>
              <w:rPr>
                <w:rFonts w:hint="eastAsia" w:cs="Times New Roman"/>
                <w:b w:val="0"/>
                <w:bCs w:val="0"/>
                <w:color w:val="000000"/>
                <w:sz w:val="21"/>
                <w:szCs w:val="21"/>
                <w:lang w:val="en-US" w:eastAsia="zh-CN"/>
              </w:rPr>
              <w:t>2025.05.18</w:t>
            </w:r>
          </w:p>
        </w:tc>
      </w:tr>
      <w:tr w14:paraId="5C43A2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83" w:type="pct"/>
            <w:vMerge w:val="restart"/>
            <w:tcBorders>
              <w:tl2br w:val="nil"/>
              <w:tr2bl w:val="nil"/>
            </w:tcBorders>
            <w:noWrap w:val="0"/>
            <w:vAlign w:val="center"/>
          </w:tcPr>
          <w:p w14:paraId="17AF031C">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sz w:val="21"/>
                <w:szCs w:val="21"/>
              </w:rPr>
              <w:t>采样日期</w:t>
            </w:r>
          </w:p>
        </w:tc>
        <w:tc>
          <w:tcPr>
            <w:tcW w:w="774" w:type="pct"/>
            <w:gridSpan w:val="2"/>
            <w:vMerge w:val="restart"/>
            <w:tcBorders>
              <w:tl2br w:val="nil"/>
              <w:tr2bl w:val="nil"/>
            </w:tcBorders>
            <w:noWrap w:val="0"/>
            <w:vAlign w:val="center"/>
          </w:tcPr>
          <w:p w14:paraId="6F87A03A">
            <w:pPr>
              <w:keepNext w:val="0"/>
              <w:keepLines w:val="0"/>
              <w:pageBreakBefore w:val="0"/>
              <w:kinsoku/>
              <w:wordWrap/>
              <w:overflowPunct/>
              <w:topLinePunct w:val="0"/>
              <w:autoSpaceDE w:val="0"/>
              <w:autoSpaceDN w:val="0"/>
              <w:bidi w:val="0"/>
              <w:adjustRightInd/>
              <w:snapToGrid/>
              <w:spacing w:line="240" w:lineRule="auto"/>
              <w:ind w:leftChars="-44" w:firstLine="0" w:firstLine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采样时间</w:t>
            </w:r>
          </w:p>
        </w:tc>
        <w:tc>
          <w:tcPr>
            <w:tcW w:w="3541" w:type="pct"/>
            <w:gridSpan w:val="10"/>
            <w:tcBorders>
              <w:tl2br w:val="nil"/>
              <w:tr2bl w:val="nil"/>
            </w:tcBorders>
            <w:noWrap w:val="0"/>
            <w:vAlign w:val="center"/>
          </w:tcPr>
          <w:p w14:paraId="45E3C6B5">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rPr>
              <w:t>采样位置</w:t>
            </w:r>
            <w:r>
              <w:rPr>
                <w:rFonts w:hint="eastAsia" w:cs="Times New Roman"/>
                <w:color w:val="000000"/>
                <w:sz w:val="21"/>
                <w:szCs w:val="21"/>
                <w:lang w:val="en-US" w:eastAsia="zh-CN"/>
              </w:rPr>
              <w:t>及结果</w:t>
            </w:r>
          </w:p>
        </w:tc>
      </w:tr>
      <w:tr w14:paraId="2FAB70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83" w:type="pct"/>
            <w:vMerge w:val="continue"/>
            <w:tcBorders>
              <w:tl2br w:val="nil"/>
              <w:tr2bl w:val="nil"/>
            </w:tcBorders>
            <w:noWrap w:val="0"/>
            <w:vAlign w:val="center"/>
          </w:tcPr>
          <w:p w14:paraId="6AAC1A27">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p>
        </w:tc>
        <w:tc>
          <w:tcPr>
            <w:tcW w:w="774" w:type="pct"/>
            <w:gridSpan w:val="2"/>
            <w:vMerge w:val="continue"/>
            <w:tcBorders>
              <w:tl2br w:val="nil"/>
              <w:tr2bl w:val="nil"/>
            </w:tcBorders>
            <w:noWrap w:val="0"/>
            <w:vAlign w:val="center"/>
          </w:tcPr>
          <w:p w14:paraId="308B72B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p>
        </w:tc>
        <w:tc>
          <w:tcPr>
            <w:tcW w:w="884" w:type="pct"/>
            <w:gridSpan w:val="2"/>
            <w:tcBorders>
              <w:tl2br w:val="nil"/>
              <w:tr2bl w:val="nil"/>
            </w:tcBorders>
            <w:shd w:val="clear" w:color="auto" w:fill="auto"/>
            <w:noWrap w:val="0"/>
            <w:vAlign w:val="center"/>
          </w:tcPr>
          <w:p w14:paraId="5D4B4E3D">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上风向W</w:t>
            </w:r>
            <w:r>
              <w:rPr>
                <w:rFonts w:hint="default" w:ascii="Times New Roman" w:hAnsi="Times New Roman" w:cs="Times New Roman"/>
                <w:color w:val="000000"/>
                <w:sz w:val="21"/>
                <w:szCs w:val="21"/>
                <w:lang w:val="en-US" w:eastAsia="zh-CN"/>
              </w:rPr>
              <w:t>1</w:t>
            </w:r>
          </w:p>
        </w:tc>
        <w:tc>
          <w:tcPr>
            <w:tcW w:w="883" w:type="pct"/>
            <w:gridSpan w:val="3"/>
            <w:tcBorders>
              <w:tl2br w:val="nil"/>
              <w:tr2bl w:val="nil"/>
            </w:tcBorders>
            <w:shd w:val="clear" w:color="auto" w:fill="auto"/>
            <w:noWrap w:val="0"/>
            <w:vAlign w:val="center"/>
          </w:tcPr>
          <w:p w14:paraId="1F7978D9">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下风向W</w:t>
            </w:r>
            <w:r>
              <w:rPr>
                <w:rFonts w:hint="default" w:ascii="Times New Roman" w:hAnsi="Times New Roman" w:cs="Times New Roman"/>
                <w:color w:val="000000"/>
                <w:sz w:val="21"/>
                <w:szCs w:val="21"/>
                <w:lang w:val="en-US" w:eastAsia="zh-CN"/>
              </w:rPr>
              <w:t>2</w:t>
            </w:r>
          </w:p>
        </w:tc>
        <w:tc>
          <w:tcPr>
            <w:tcW w:w="886" w:type="pct"/>
            <w:gridSpan w:val="3"/>
            <w:tcBorders>
              <w:tl2br w:val="nil"/>
              <w:tr2bl w:val="nil"/>
            </w:tcBorders>
            <w:shd w:val="clear" w:color="auto" w:fill="auto"/>
            <w:noWrap w:val="0"/>
            <w:vAlign w:val="center"/>
          </w:tcPr>
          <w:p w14:paraId="6B96C910">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下风向W</w:t>
            </w:r>
            <w:r>
              <w:rPr>
                <w:rFonts w:hint="default" w:ascii="Times New Roman" w:hAnsi="Times New Roman" w:cs="Times New Roman"/>
                <w:color w:val="000000"/>
                <w:sz w:val="21"/>
                <w:szCs w:val="21"/>
                <w:lang w:val="en-US" w:eastAsia="zh-CN"/>
              </w:rPr>
              <w:t>3</w:t>
            </w:r>
          </w:p>
        </w:tc>
        <w:tc>
          <w:tcPr>
            <w:tcW w:w="887" w:type="pct"/>
            <w:gridSpan w:val="2"/>
            <w:tcBorders>
              <w:tl2br w:val="nil"/>
              <w:tr2bl w:val="nil"/>
            </w:tcBorders>
            <w:shd w:val="clear" w:color="auto" w:fill="auto"/>
            <w:noWrap w:val="0"/>
            <w:vAlign w:val="center"/>
          </w:tcPr>
          <w:p w14:paraId="05FBA697">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下风向W</w:t>
            </w:r>
            <w:r>
              <w:rPr>
                <w:rFonts w:hint="eastAsia" w:ascii="Times New Roman" w:hAnsi="Times New Roman" w:cs="Times New Roman"/>
                <w:color w:val="000000"/>
                <w:sz w:val="21"/>
                <w:szCs w:val="21"/>
                <w:lang w:val="en-US" w:eastAsia="zh-CN"/>
              </w:rPr>
              <w:t>4</w:t>
            </w:r>
          </w:p>
        </w:tc>
      </w:tr>
      <w:tr w14:paraId="7B3E69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83" w:type="pct"/>
            <w:vMerge w:val="restart"/>
            <w:tcBorders>
              <w:tl2br w:val="nil"/>
              <w:tr2bl w:val="nil"/>
            </w:tcBorders>
            <w:shd w:val="clear" w:color="auto" w:fill="auto"/>
            <w:noWrap w:val="0"/>
            <w:vAlign w:val="center"/>
          </w:tcPr>
          <w:p w14:paraId="7EFD6A23">
            <w:pPr>
              <w:keepNext w:val="0"/>
              <w:keepLines w:val="0"/>
              <w:pageBreakBefore w:val="0"/>
              <w:numPr>
                <w:ilvl w:val="0"/>
                <w:numId w:val="0"/>
              </w:numPr>
              <w:kinsoku/>
              <w:wordWrap/>
              <w:overflowPunct/>
              <w:topLinePunct w:val="0"/>
              <w:autoSpaceDE w:val="0"/>
              <w:autoSpaceDN w:val="0"/>
              <w:bidi w:val="0"/>
              <w:adjustRightInd/>
              <w:snapToGrid/>
              <w:spacing w:line="240" w:lineRule="auto"/>
              <w:ind w:left="0" w:leftChars="0" w:firstLine="0" w:firstLineChars="0"/>
              <w:jc w:val="center"/>
              <w:rPr>
                <w:rFonts w:hint="default" w:ascii="Times New Roman" w:hAnsi="Times New Roman" w:eastAsia="宋体" w:cs="Times New Roman"/>
                <w:sz w:val="21"/>
                <w:szCs w:val="21"/>
                <w:lang w:val="en-US" w:eastAsia="zh-CN"/>
              </w:rPr>
            </w:pPr>
            <w:r>
              <w:rPr>
                <w:rFonts w:hint="eastAsia" w:cs="Times New Roman"/>
                <w:b w:val="0"/>
                <w:bCs w:val="0"/>
                <w:color w:val="000000"/>
                <w:sz w:val="21"/>
                <w:szCs w:val="21"/>
                <w:lang w:val="en-US" w:eastAsia="zh-CN"/>
              </w:rPr>
              <w:t>2025.05.17</w:t>
            </w:r>
          </w:p>
        </w:tc>
        <w:tc>
          <w:tcPr>
            <w:tcW w:w="774" w:type="pct"/>
            <w:gridSpan w:val="2"/>
            <w:tcBorders>
              <w:tl2br w:val="nil"/>
              <w:tr2bl w:val="nil"/>
            </w:tcBorders>
            <w:shd w:val="clear" w:color="auto" w:fill="auto"/>
            <w:noWrap w:val="0"/>
            <w:vAlign w:val="center"/>
          </w:tcPr>
          <w:p w14:paraId="3830382E">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10:00-11:00</w:t>
            </w:r>
          </w:p>
        </w:tc>
        <w:tc>
          <w:tcPr>
            <w:tcW w:w="884" w:type="pct"/>
            <w:gridSpan w:val="2"/>
            <w:tcBorders>
              <w:tl2br w:val="nil"/>
              <w:tr2bl w:val="nil"/>
            </w:tcBorders>
            <w:noWrap w:val="0"/>
            <w:vAlign w:val="center"/>
          </w:tcPr>
          <w:p w14:paraId="02AFC37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＜0.007</w:t>
            </w:r>
          </w:p>
        </w:tc>
        <w:tc>
          <w:tcPr>
            <w:tcW w:w="883" w:type="pct"/>
            <w:gridSpan w:val="3"/>
            <w:tcBorders>
              <w:tl2br w:val="nil"/>
              <w:tr2bl w:val="nil"/>
            </w:tcBorders>
            <w:noWrap w:val="0"/>
            <w:vAlign w:val="center"/>
          </w:tcPr>
          <w:p w14:paraId="0D63F80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0.011</w:t>
            </w:r>
          </w:p>
        </w:tc>
        <w:tc>
          <w:tcPr>
            <w:tcW w:w="886" w:type="pct"/>
            <w:gridSpan w:val="3"/>
            <w:tcBorders>
              <w:tl2br w:val="nil"/>
              <w:tr2bl w:val="nil"/>
            </w:tcBorders>
            <w:noWrap w:val="0"/>
            <w:vAlign w:val="center"/>
          </w:tcPr>
          <w:p w14:paraId="250C9CB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0.009</w:t>
            </w:r>
          </w:p>
        </w:tc>
        <w:tc>
          <w:tcPr>
            <w:tcW w:w="887" w:type="pct"/>
            <w:gridSpan w:val="2"/>
            <w:tcBorders>
              <w:tl2br w:val="nil"/>
              <w:tr2bl w:val="nil"/>
            </w:tcBorders>
            <w:noWrap w:val="0"/>
            <w:vAlign w:val="center"/>
          </w:tcPr>
          <w:p w14:paraId="19C68AD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0.013</w:t>
            </w:r>
          </w:p>
        </w:tc>
      </w:tr>
      <w:tr w14:paraId="0976CE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83" w:type="pct"/>
            <w:vMerge w:val="continue"/>
            <w:tcBorders>
              <w:tl2br w:val="nil"/>
              <w:tr2bl w:val="nil"/>
            </w:tcBorders>
            <w:noWrap w:val="0"/>
            <w:vAlign w:val="center"/>
          </w:tcPr>
          <w:p w14:paraId="7325C305">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774" w:type="pct"/>
            <w:gridSpan w:val="2"/>
            <w:tcBorders>
              <w:tl2br w:val="nil"/>
              <w:tr2bl w:val="nil"/>
            </w:tcBorders>
            <w:shd w:val="clear" w:color="auto" w:fill="auto"/>
            <w:noWrap w:val="0"/>
            <w:vAlign w:val="center"/>
          </w:tcPr>
          <w:p w14:paraId="7021580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11:20-12:20</w:t>
            </w:r>
          </w:p>
        </w:tc>
        <w:tc>
          <w:tcPr>
            <w:tcW w:w="884" w:type="pct"/>
            <w:gridSpan w:val="2"/>
            <w:tcBorders>
              <w:tl2br w:val="nil"/>
              <w:tr2bl w:val="nil"/>
            </w:tcBorders>
            <w:noWrap w:val="0"/>
            <w:vAlign w:val="center"/>
          </w:tcPr>
          <w:p w14:paraId="541F0E8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＜0.007</w:t>
            </w:r>
          </w:p>
        </w:tc>
        <w:tc>
          <w:tcPr>
            <w:tcW w:w="883" w:type="pct"/>
            <w:gridSpan w:val="3"/>
            <w:tcBorders>
              <w:tl2br w:val="nil"/>
              <w:tr2bl w:val="nil"/>
            </w:tcBorders>
            <w:noWrap w:val="0"/>
            <w:vAlign w:val="center"/>
          </w:tcPr>
          <w:p w14:paraId="1A901C0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0.014</w:t>
            </w:r>
          </w:p>
        </w:tc>
        <w:tc>
          <w:tcPr>
            <w:tcW w:w="886" w:type="pct"/>
            <w:gridSpan w:val="3"/>
            <w:tcBorders>
              <w:tl2br w:val="nil"/>
              <w:tr2bl w:val="nil"/>
            </w:tcBorders>
            <w:noWrap w:val="0"/>
            <w:vAlign w:val="center"/>
          </w:tcPr>
          <w:p w14:paraId="094082F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0.009</w:t>
            </w:r>
          </w:p>
        </w:tc>
        <w:tc>
          <w:tcPr>
            <w:tcW w:w="887" w:type="pct"/>
            <w:gridSpan w:val="2"/>
            <w:tcBorders>
              <w:tl2br w:val="nil"/>
              <w:tr2bl w:val="nil"/>
            </w:tcBorders>
            <w:noWrap w:val="0"/>
            <w:vAlign w:val="center"/>
          </w:tcPr>
          <w:p w14:paraId="5DD044F3">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0.008</w:t>
            </w:r>
          </w:p>
        </w:tc>
      </w:tr>
      <w:tr w14:paraId="736EEC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83" w:type="pct"/>
            <w:vMerge w:val="continue"/>
            <w:tcBorders>
              <w:tl2br w:val="nil"/>
              <w:tr2bl w:val="nil"/>
            </w:tcBorders>
            <w:noWrap w:val="0"/>
            <w:vAlign w:val="center"/>
          </w:tcPr>
          <w:p w14:paraId="744E24C3">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774" w:type="pct"/>
            <w:gridSpan w:val="2"/>
            <w:tcBorders>
              <w:tl2br w:val="nil"/>
              <w:tr2bl w:val="nil"/>
            </w:tcBorders>
            <w:shd w:val="clear" w:color="auto" w:fill="auto"/>
            <w:noWrap w:val="0"/>
            <w:vAlign w:val="center"/>
          </w:tcPr>
          <w:p w14:paraId="45140B27">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12:40-13:40</w:t>
            </w:r>
          </w:p>
        </w:tc>
        <w:tc>
          <w:tcPr>
            <w:tcW w:w="884" w:type="pct"/>
            <w:gridSpan w:val="2"/>
            <w:tcBorders>
              <w:tl2br w:val="nil"/>
              <w:tr2bl w:val="nil"/>
            </w:tcBorders>
            <w:noWrap w:val="0"/>
            <w:vAlign w:val="center"/>
          </w:tcPr>
          <w:p w14:paraId="44CAA0B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＜0.007</w:t>
            </w:r>
          </w:p>
        </w:tc>
        <w:tc>
          <w:tcPr>
            <w:tcW w:w="883" w:type="pct"/>
            <w:gridSpan w:val="3"/>
            <w:tcBorders>
              <w:tl2br w:val="nil"/>
              <w:tr2bl w:val="nil"/>
            </w:tcBorders>
            <w:noWrap w:val="0"/>
            <w:vAlign w:val="center"/>
          </w:tcPr>
          <w:p w14:paraId="5189EE9F">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0.009</w:t>
            </w:r>
          </w:p>
        </w:tc>
        <w:tc>
          <w:tcPr>
            <w:tcW w:w="886" w:type="pct"/>
            <w:gridSpan w:val="3"/>
            <w:tcBorders>
              <w:tl2br w:val="nil"/>
              <w:tr2bl w:val="nil"/>
            </w:tcBorders>
            <w:noWrap w:val="0"/>
            <w:vAlign w:val="center"/>
          </w:tcPr>
          <w:p w14:paraId="21530D1F">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0.011</w:t>
            </w:r>
          </w:p>
        </w:tc>
        <w:tc>
          <w:tcPr>
            <w:tcW w:w="887" w:type="pct"/>
            <w:gridSpan w:val="2"/>
            <w:tcBorders>
              <w:tl2br w:val="nil"/>
              <w:tr2bl w:val="nil"/>
            </w:tcBorders>
            <w:noWrap w:val="0"/>
            <w:vAlign w:val="center"/>
          </w:tcPr>
          <w:p w14:paraId="15E2103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0.009</w:t>
            </w:r>
          </w:p>
        </w:tc>
      </w:tr>
      <w:tr w14:paraId="47E82B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998" w:type="pct"/>
            <w:gridSpan w:val="2"/>
            <w:tcBorders>
              <w:tl2br w:val="nil"/>
              <w:tr2bl w:val="nil"/>
            </w:tcBorders>
            <w:noWrap w:val="0"/>
            <w:vAlign w:val="center"/>
          </w:tcPr>
          <w:p w14:paraId="2FD0471B">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sz w:val="21"/>
                <w:szCs w:val="21"/>
                <w:lang w:eastAsia="zh-CN"/>
              </w:rPr>
              <w:t>检测项目</w:t>
            </w:r>
          </w:p>
        </w:tc>
        <w:tc>
          <w:tcPr>
            <w:tcW w:w="1573" w:type="pct"/>
            <w:gridSpan w:val="4"/>
            <w:tcBorders>
              <w:tl2br w:val="nil"/>
              <w:tr2bl w:val="nil"/>
            </w:tcBorders>
            <w:noWrap w:val="0"/>
            <w:vAlign w:val="center"/>
          </w:tcPr>
          <w:p w14:paraId="6D83C43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氮氧化物</w:t>
            </w:r>
            <w:r>
              <w:rPr>
                <w:rFonts w:hint="default" w:ascii="Times New Roman" w:hAnsi="Times New Roman" w:eastAsia="宋体" w:cs="Times New Roman"/>
                <w:color w:val="000000"/>
                <w:sz w:val="21"/>
                <w:szCs w:val="21"/>
                <w:lang w:val="en-US" w:eastAsia="zh-CN"/>
              </w:rPr>
              <w:t>（</w:t>
            </w:r>
            <w:r>
              <w:rPr>
                <w:rFonts w:hint="default" w:ascii="Times New Roman" w:hAnsi="Times New Roman" w:eastAsia="宋体" w:cs="Times New Roman"/>
                <w:kern w:val="1"/>
                <w:sz w:val="21"/>
                <w:szCs w:val="21"/>
                <w:lang w:val="en-US" w:eastAsia="zh-CN"/>
              </w:rPr>
              <w:t>m</w:t>
            </w:r>
            <w:r>
              <w:rPr>
                <w:rFonts w:hint="default" w:ascii="Times New Roman" w:hAnsi="Times New Roman" w:cs="Times New Roman"/>
                <w:kern w:val="1"/>
                <w:sz w:val="21"/>
                <w:szCs w:val="21"/>
              </w:rPr>
              <w:t>g/m</w:t>
            </w:r>
            <w:r>
              <w:rPr>
                <w:rFonts w:hint="default" w:ascii="Times New Roman" w:hAnsi="Times New Roman" w:cs="Times New Roman"/>
                <w:kern w:val="1"/>
                <w:sz w:val="21"/>
                <w:szCs w:val="21"/>
                <w:vertAlign w:val="superscript"/>
              </w:rPr>
              <w:t>3</w:t>
            </w:r>
            <w:r>
              <w:rPr>
                <w:rFonts w:hint="default" w:ascii="Times New Roman" w:hAnsi="Times New Roman" w:eastAsia="宋体" w:cs="Times New Roman"/>
                <w:color w:val="000000"/>
                <w:sz w:val="21"/>
                <w:szCs w:val="21"/>
                <w:lang w:val="en-US" w:eastAsia="zh-CN"/>
              </w:rPr>
              <w:t>）</w:t>
            </w:r>
          </w:p>
        </w:tc>
        <w:tc>
          <w:tcPr>
            <w:tcW w:w="1020" w:type="pct"/>
            <w:gridSpan w:val="4"/>
            <w:tcBorders>
              <w:tl2br w:val="nil"/>
              <w:tr2bl w:val="nil"/>
            </w:tcBorders>
            <w:noWrap w:val="0"/>
            <w:vAlign w:val="center"/>
          </w:tcPr>
          <w:p w14:paraId="5A25FC40">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000000"/>
                <w:sz w:val="21"/>
                <w:szCs w:val="21"/>
                <w:lang w:eastAsia="zh-CN"/>
              </w:rPr>
            </w:pPr>
            <w:r>
              <w:rPr>
                <w:rFonts w:hint="eastAsia" w:cs="Times New Roman"/>
                <w:b w:val="0"/>
                <w:bCs w:val="0"/>
                <w:color w:val="000000"/>
                <w:sz w:val="21"/>
                <w:szCs w:val="21"/>
                <w:lang w:eastAsia="zh-CN"/>
              </w:rPr>
              <w:t>分析日期</w:t>
            </w:r>
          </w:p>
        </w:tc>
        <w:tc>
          <w:tcPr>
            <w:tcW w:w="1406" w:type="pct"/>
            <w:gridSpan w:val="3"/>
            <w:tcBorders>
              <w:tl2br w:val="nil"/>
              <w:tr2bl w:val="nil"/>
            </w:tcBorders>
            <w:noWrap w:val="0"/>
            <w:vAlign w:val="center"/>
          </w:tcPr>
          <w:p w14:paraId="7113849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color w:val="000000"/>
                <w:sz w:val="21"/>
                <w:szCs w:val="21"/>
                <w:lang w:val="en-US" w:eastAsia="zh-CN"/>
              </w:rPr>
            </w:pPr>
            <w:r>
              <w:rPr>
                <w:rFonts w:hint="eastAsia" w:cs="Times New Roman"/>
                <w:b w:val="0"/>
                <w:bCs w:val="0"/>
                <w:color w:val="000000"/>
                <w:sz w:val="21"/>
                <w:szCs w:val="21"/>
                <w:lang w:val="en-US" w:eastAsia="zh-CN"/>
              </w:rPr>
              <w:t>2025.05.18</w:t>
            </w:r>
          </w:p>
        </w:tc>
      </w:tr>
      <w:tr w14:paraId="28AB7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83" w:type="pct"/>
            <w:vMerge w:val="restart"/>
            <w:tcBorders>
              <w:tl2br w:val="nil"/>
              <w:tr2bl w:val="nil"/>
            </w:tcBorders>
            <w:noWrap w:val="0"/>
            <w:vAlign w:val="center"/>
          </w:tcPr>
          <w:p w14:paraId="66CC333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r>
              <w:rPr>
                <w:rFonts w:hint="default" w:ascii="Times New Roman" w:hAnsi="Times New Roman" w:cs="Times New Roman"/>
                <w:sz w:val="21"/>
                <w:szCs w:val="21"/>
              </w:rPr>
              <w:t>采样日期</w:t>
            </w:r>
          </w:p>
        </w:tc>
        <w:tc>
          <w:tcPr>
            <w:tcW w:w="774" w:type="pct"/>
            <w:gridSpan w:val="2"/>
            <w:vMerge w:val="restart"/>
            <w:tcBorders>
              <w:tl2br w:val="nil"/>
              <w:tr2bl w:val="nil"/>
            </w:tcBorders>
            <w:noWrap w:val="0"/>
            <w:vAlign w:val="center"/>
          </w:tcPr>
          <w:p w14:paraId="768065B8">
            <w:pPr>
              <w:keepNext w:val="0"/>
              <w:keepLines w:val="0"/>
              <w:pageBreakBefore w:val="0"/>
              <w:kinsoku/>
              <w:wordWrap/>
              <w:overflowPunct/>
              <w:topLinePunct w:val="0"/>
              <w:autoSpaceDE w:val="0"/>
              <w:autoSpaceDN w:val="0"/>
              <w:bidi w:val="0"/>
              <w:adjustRightInd/>
              <w:snapToGrid/>
              <w:spacing w:line="240" w:lineRule="auto"/>
              <w:ind w:leftChars="-44" w:firstLine="0" w:firstLineChars="0"/>
              <w:jc w:val="center"/>
              <w:rPr>
                <w:rFonts w:hint="default" w:ascii="Times New Roman" w:hAnsi="Times New Roman" w:cs="Times New Roman"/>
                <w:sz w:val="21"/>
                <w:szCs w:val="21"/>
                <w:lang w:eastAsia="zh-CN"/>
              </w:rPr>
            </w:pPr>
            <w:r>
              <w:rPr>
                <w:rFonts w:hint="default" w:ascii="Times New Roman" w:hAnsi="Times New Roman" w:cs="Times New Roman"/>
                <w:sz w:val="21"/>
                <w:szCs w:val="21"/>
                <w:lang w:eastAsia="zh-CN"/>
              </w:rPr>
              <w:t>采样时间</w:t>
            </w:r>
          </w:p>
        </w:tc>
        <w:tc>
          <w:tcPr>
            <w:tcW w:w="3541" w:type="pct"/>
            <w:gridSpan w:val="10"/>
            <w:tcBorders>
              <w:tl2br w:val="nil"/>
              <w:tr2bl w:val="nil"/>
            </w:tcBorders>
            <w:noWrap w:val="0"/>
            <w:vAlign w:val="center"/>
          </w:tcPr>
          <w:p w14:paraId="59E908CB">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rPr>
              <w:t>采样位置</w:t>
            </w:r>
            <w:r>
              <w:rPr>
                <w:rFonts w:hint="eastAsia" w:cs="Times New Roman"/>
                <w:color w:val="000000"/>
                <w:sz w:val="21"/>
                <w:szCs w:val="21"/>
                <w:lang w:val="en-US" w:eastAsia="zh-CN"/>
              </w:rPr>
              <w:t>及结果</w:t>
            </w:r>
          </w:p>
        </w:tc>
      </w:tr>
      <w:tr w14:paraId="35137D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83" w:type="pct"/>
            <w:vMerge w:val="continue"/>
            <w:tcBorders>
              <w:tl2br w:val="nil"/>
              <w:tr2bl w:val="nil"/>
            </w:tcBorders>
            <w:noWrap w:val="0"/>
            <w:vAlign w:val="center"/>
          </w:tcPr>
          <w:p w14:paraId="0DD8B383">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p>
        </w:tc>
        <w:tc>
          <w:tcPr>
            <w:tcW w:w="774" w:type="pct"/>
            <w:gridSpan w:val="2"/>
            <w:vMerge w:val="continue"/>
            <w:tcBorders>
              <w:tl2br w:val="nil"/>
              <w:tr2bl w:val="nil"/>
            </w:tcBorders>
            <w:noWrap w:val="0"/>
            <w:vAlign w:val="center"/>
          </w:tcPr>
          <w:p w14:paraId="5AAE7884">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cs="Times New Roman"/>
                <w:color w:val="000000"/>
                <w:sz w:val="21"/>
                <w:szCs w:val="21"/>
              </w:rPr>
            </w:pPr>
          </w:p>
        </w:tc>
        <w:tc>
          <w:tcPr>
            <w:tcW w:w="884" w:type="pct"/>
            <w:gridSpan w:val="2"/>
            <w:tcBorders>
              <w:tl2br w:val="nil"/>
              <w:tr2bl w:val="nil"/>
            </w:tcBorders>
            <w:shd w:val="clear" w:color="auto" w:fill="auto"/>
            <w:noWrap w:val="0"/>
            <w:vAlign w:val="center"/>
          </w:tcPr>
          <w:p w14:paraId="5E863B90">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上风向W</w:t>
            </w:r>
            <w:r>
              <w:rPr>
                <w:rFonts w:hint="default" w:ascii="Times New Roman" w:hAnsi="Times New Roman" w:cs="Times New Roman"/>
                <w:color w:val="000000"/>
                <w:sz w:val="21"/>
                <w:szCs w:val="21"/>
                <w:lang w:val="en-US" w:eastAsia="zh-CN"/>
              </w:rPr>
              <w:t>1</w:t>
            </w:r>
          </w:p>
        </w:tc>
        <w:tc>
          <w:tcPr>
            <w:tcW w:w="883" w:type="pct"/>
            <w:gridSpan w:val="3"/>
            <w:tcBorders>
              <w:tl2br w:val="nil"/>
              <w:tr2bl w:val="nil"/>
            </w:tcBorders>
            <w:shd w:val="clear" w:color="auto" w:fill="auto"/>
            <w:noWrap w:val="0"/>
            <w:vAlign w:val="center"/>
          </w:tcPr>
          <w:p w14:paraId="1DA047A2">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下风向W</w:t>
            </w:r>
            <w:r>
              <w:rPr>
                <w:rFonts w:hint="default" w:ascii="Times New Roman" w:hAnsi="Times New Roman" w:cs="Times New Roman"/>
                <w:color w:val="000000"/>
                <w:sz w:val="21"/>
                <w:szCs w:val="21"/>
                <w:lang w:val="en-US" w:eastAsia="zh-CN"/>
              </w:rPr>
              <w:t>2</w:t>
            </w:r>
          </w:p>
        </w:tc>
        <w:tc>
          <w:tcPr>
            <w:tcW w:w="886" w:type="pct"/>
            <w:gridSpan w:val="3"/>
            <w:tcBorders>
              <w:tl2br w:val="nil"/>
              <w:tr2bl w:val="nil"/>
            </w:tcBorders>
            <w:shd w:val="clear" w:color="auto" w:fill="auto"/>
            <w:noWrap w:val="0"/>
            <w:vAlign w:val="center"/>
          </w:tcPr>
          <w:p w14:paraId="2ED7549A">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下风向W</w:t>
            </w:r>
            <w:r>
              <w:rPr>
                <w:rFonts w:hint="default" w:ascii="Times New Roman" w:hAnsi="Times New Roman" w:cs="Times New Roman"/>
                <w:color w:val="000000"/>
                <w:sz w:val="21"/>
                <w:szCs w:val="21"/>
                <w:lang w:val="en-US" w:eastAsia="zh-CN"/>
              </w:rPr>
              <w:t>3</w:t>
            </w:r>
          </w:p>
        </w:tc>
        <w:tc>
          <w:tcPr>
            <w:tcW w:w="887" w:type="pct"/>
            <w:gridSpan w:val="2"/>
            <w:tcBorders>
              <w:tl2br w:val="nil"/>
              <w:tr2bl w:val="nil"/>
            </w:tcBorders>
            <w:shd w:val="clear" w:color="auto" w:fill="auto"/>
            <w:noWrap w:val="0"/>
            <w:vAlign w:val="center"/>
          </w:tcPr>
          <w:p w14:paraId="2DD14D09">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color w:val="000000"/>
                <w:kern w:val="2"/>
                <w:sz w:val="21"/>
                <w:szCs w:val="21"/>
                <w:lang w:val="en-US" w:eastAsia="zh-CN" w:bidi="ar-SA"/>
              </w:rPr>
            </w:pPr>
            <w:r>
              <w:rPr>
                <w:rFonts w:hint="eastAsia" w:cs="Times New Roman"/>
                <w:color w:val="000000"/>
                <w:sz w:val="21"/>
                <w:szCs w:val="21"/>
                <w:lang w:val="en-US" w:eastAsia="zh-CN"/>
              </w:rPr>
              <w:t>下风向W</w:t>
            </w:r>
            <w:r>
              <w:rPr>
                <w:rFonts w:hint="eastAsia" w:ascii="Times New Roman" w:hAnsi="Times New Roman" w:cs="Times New Roman"/>
                <w:color w:val="000000"/>
                <w:sz w:val="21"/>
                <w:szCs w:val="21"/>
                <w:lang w:val="en-US" w:eastAsia="zh-CN"/>
              </w:rPr>
              <w:t>4</w:t>
            </w:r>
          </w:p>
        </w:tc>
      </w:tr>
      <w:tr w14:paraId="135783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83" w:type="pct"/>
            <w:vMerge w:val="restart"/>
            <w:tcBorders>
              <w:tl2br w:val="nil"/>
              <w:tr2bl w:val="nil"/>
            </w:tcBorders>
            <w:shd w:val="clear" w:color="auto" w:fill="auto"/>
            <w:noWrap w:val="0"/>
            <w:vAlign w:val="center"/>
          </w:tcPr>
          <w:p w14:paraId="3642CD22">
            <w:pPr>
              <w:keepNext w:val="0"/>
              <w:keepLines w:val="0"/>
              <w:pageBreakBefore w:val="0"/>
              <w:numPr>
                <w:ilvl w:val="0"/>
                <w:numId w:val="0"/>
              </w:numPr>
              <w:kinsoku/>
              <w:wordWrap/>
              <w:overflowPunct/>
              <w:topLinePunct w:val="0"/>
              <w:autoSpaceDE w:val="0"/>
              <w:autoSpaceDN w:val="0"/>
              <w:bidi w:val="0"/>
              <w:adjustRightInd/>
              <w:snapToGrid/>
              <w:spacing w:line="240" w:lineRule="auto"/>
              <w:ind w:left="0" w:leftChars="0" w:firstLine="0" w:firstLineChars="0"/>
              <w:jc w:val="center"/>
              <w:rPr>
                <w:rFonts w:hint="default" w:ascii="Times New Roman" w:hAnsi="Times New Roman" w:eastAsia="宋体" w:cs="Times New Roman"/>
                <w:sz w:val="21"/>
                <w:szCs w:val="21"/>
                <w:lang w:val="en-US" w:eastAsia="zh-CN"/>
              </w:rPr>
            </w:pPr>
            <w:r>
              <w:rPr>
                <w:rFonts w:hint="eastAsia" w:cs="Times New Roman"/>
                <w:b w:val="0"/>
                <w:bCs w:val="0"/>
                <w:color w:val="000000"/>
                <w:sz w:val="21"/>
                <w:szCs w:val="21"/>
                <w:lang w:val="en-US" w:eastAsia="zh-CN"/>
              </w:rPr>
              <w:t>2025.05.17</w:t>
            </w:r>
          </w:p>
        </w:tc>
        <w:tc>
          <w:tcPr>
            <w:tcW w:w="774" w:type="pct"/>
            <w:gridSpan w:val="2"/>
            <w:tcBorders>
              <w:tl2br w:val="nil"/>
              <w:tr2bl w:val="nil"/>
            </w:tcBorders>
            <w:shd w:val="clear" w:color="auto" w:fill="auto"/>
            <w:noWrap w:val="0"/>
            <w:vAlign w:val="center"/>
          </w:tcPr>
          <w:p w14:paraId="6198394B">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10:00-11:00</w:t>
            </w:r>
          </w:p>
        </w:tc>
        <w:tc>
          <w:tcPr>
            <w:tcW w:w="884" w:type="pct"/>
            <w:gridSpan w:val="2"/>
            <w:tcBorders>
              <w:tl2br w:val="nil"/>
              <w:tr2bl w:val="nil"/>
            </w:tcBorders>
            <w:noWrap w:val="0"/>
            <w:vAlign w:val="center"/>
          </w:tcPr>
          <w:p w14:paraId="016A3A5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0.018</w:t>
            </w:r>
          </w:p>
        </w:tc>
        <w:tc>
          <w:tcPr>
            <w:tcW w:w="883" w:type="pct"/>
            <w:gridSpan w:val="3"/>
            <w:tcBorders>
              <w:tl2br w:val="nil"/>
              <w:tr2bl w:val="nil"/>
            </w:tcBorders>
            <w:noWrap w:val="0"/>
            <w:vAlign w:val="center"/>
          </w:tcPr>
          <w:p w14:paraId="059F85C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0.017</w:t>
            </w:r>
          </w:p>
        </w:tc>
        <w:tc>
          <w:tcPr>
            <w:tcW w:w="886" w:type="pct"/>
            <w:gridSpan w:val="3"/>
            <w:tcBorders>
              <w:tl2br w:val="nil"/>
              <w:tr2bl w:val="nil"/>
            </w:tcBorders>
            <w:noWrap w:val="0"/>
            <w:vAlign w:val="center"/>
          </w:tcPr>
          <w:p w14:paraId="32813E5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0.019</w:t>
            </w:r>
          </w:p>
        </w:tc>
        <w:tc>
          <w:tcPr>
            <w:tcW w:w="887" w:type="pct"/>
            <w:gridSpan w:val="2"/>
            <w:tcBorders>
              <w:tl2br w:val="nil"/>
              <w:tr2bl w:val="nil"/>
            </w:tcBorders>
            <w:noWrap w:val="0"/>
            <w:vAlign w:val="center"/>
          </w:tcPr>
          <w:p w14:paraId="4A89651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0.017</w:t>
            </w:r>
          </w:p>
        </w:tc>
      </w:tr>
      <w:tr w14:paraId="1A4C4C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83" w:type="pct"/>
            <w:vMerge w:val="continue"/>
            <w:tcBorders>
              <w:tl2br w:val="nil"/>
              <w:tr2bl w:val="nil"/>
            </w:tcBorders>
            <w:noWrap w:val="0"/>
            <w:vAlign w:val="center"/>
          </w:tcPr>
          <w:p w14:paraId="1687E6B7">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774" w:type="pct"/>
            <w:gridSpan w:val="2"/>
            <w:tcBorders>
              <w:tl2br w:val="nil"/>
              <w:tr2bl w:val="nil"/>
            </w:tcBorders>
            <w:shd w:val="clear" w:color="auto" w:fill="auto"/>
            <w:noWrap w:val="0"/>
            <w:vAlign w:val="center"/>
          </w:tcPr>
          <w:p w14:paraId="43D78195">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11:20-12:20</w:t>
            </w:r>
          </w:p>
        </w:tc>
        <w:tc>
          <w:tcPr>
            <w:tcW w:w="884" w:type="pct"/>
            <w:gridSpan w:val="2"/>
            <w:tcBorders>
              <w:tl2br w:val="nil"/>
              <w:tr2bl w:val="nil"/>
            </w:tcBorders>
            <w:noWrap w:val="0"/>
            <w:vAlign w:val="center"/>
          </w:tcPr>
          <w:p w14:paraId="5ABD443F">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0.018</w:t>
            </w:r>
          </w:p>
        </w:tc>
        <w:tc>
          <w:tcPr>
            <w:tcW w:w="883" w:type="pct"/>
            <w:gridSpan w:val="3"/>
            <w:tcBorders>
              <w:tl2br w:val="nil"/>
              <w:tr2bl w:val="nil"/>
            </w:tcBorders>
            <w:noWrap w:val="0"/>
            <w:vAlign w:val="center"/>
          </w:tcPr>
          <w:p w14:paraId="0D9D7BBC">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0.018</w:t>
            </w:r>
          </w:p>
        </w:tc>
        <w:tc>
          <w:tcPr>
            <w:tcW w:w="886" w:type="pct"/>
            <w:gridSpan w:val="3"/>
            <w:tcBorders>
              <w:tl2br w:val="nil"/>
              <w:tr2bl w:val="nil"/>
            </w:tcBorders>
            <w:noWrap w:val="0"/>
            <w:vAlign w:val="center"/>
          </w:tcPr>
          <w:p w14:paraId="1795AF0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0.025</w:t>
            </w:r>
          </w:p>
        </w:tc>
        <w:tc>
          <w:tcPr>
            <w:tcW w:w="887" w:type="pct"/>
            <w:gridSpan w:val="2"/>
            <w:tcBorders>
              <w:tl2br w:val="nil"/>
              <w:tr2bl w:val="nil"/>
            </w:tcBorders>
            <w:noWrap w:val="0"/>
            <w:vAlign w:val="center"/>
          </w:tcPr>
          <w:p w14:paraId="325BB55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0.022</w:t>
            </w:r>
          </w:p>
        </w:tc>
      </w:tr>
      <w:tr w14:paraId="5DBBE2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83" w:type="pct"/>
            <w:vMerge w:val="continue"/>
            <w:tcBorders>
              <w:tl2br w:val="nil"/>
              <w:tr2bl w:val="nil"/>
            </w:tcBorders>
            <w:noWrap w:val="0"/>
            <w:vAlign w:val="center"/>
          </w:tcPr>
          <w:p w14:paraId="3B84F20A">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sz w:val="21"/>
                <w:szCs w:val="21"/>
                <w:lang w:val="en-US" w:eastAsia="zh-CN"/>
              </w:rPr>
            </w:pPr>
          </w:p>
        </w:tc>
        <w:tc>
          <w:tcPr>
            <w:tcW w:w="774" w:type="pct"/>
            <w:gridSpan w:val="2"/>
            <w:tcBorders>
              <w:tl2br w:val="nil"/>
              <w:tr2bl w:val="nil"/>
            </w:tcBorders>
            <w:shd w:val="clear" w:color="auto" w:fill="auto"/>
            <w:noWrap w:val="0"/>
            <w:vAlign w:val="center"/>
          </w:tcPr>
          <w:p w14:paraId="5D1B12C8">
            <w:pPr>
              <w:keepNext w:val="0"/>
              <w:keepLines w:val="0"/>
              <w:pageBreakBefore w:val="0"/>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12:40-13:40</w:t>
            </w:r>
          </w:p>
        </w:tc>
        <w:tc>
          <w:tcPr>
            <w:tcW w:w="884" w:type="pct"/>
            <w:gridSpan w:val="2"/>
            <w:tcBorders>
              <w:tl2br w:val="nil"/>
              <w:tr2bl w:val="nil"/>
            </w:tcBorders>
            <w:noWrap w:val="0"/>
            <w:vAlign w:val="center"/>
          </w:tcPr>
          <w:p w14:paraId="1B71187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0.018</w:t>
            </w:r>
          </w:p>
        </w:tc>
        <w:tc>
          <w:tcPr>
            <w:tcW w:w="883" w:type="pct"/>
            <w:gridSpan w:val="3"/>
            <w:tcBorders>
              <w:tl2br w:val="nil"/>
              <w:tr2bl w:val="nil"/>
            </w:tcBorders>
            <w:noWrap w:val="0"/>
            <w:vAlign w:val="center"/>
          </w:tcPr>
          <w:p w14:paraId="7E61AF1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0.024</w:t>
            </w:r>
          </w:p>
        </w:tc>
        <w:tc>
          <w:tcPr>
            <w:tcW w:w="886" w:type="pct"/>
            <w:gridSpan w:val="3"/>
            <w:tcBorders>
              <w:tl2br w:val="nil"/>
              <w:tr2bl w:val="nil"/>
            </w:tcBorders>
            <w:noWrap w:val="0"/>
            <w:vAlign w:val="center"/>
          </w:tcPr>
          <w:p w14:paraId="78451C9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0.020</w:t>
            </w:r>
          </w:p>
        </w:tc>
        <w:tc>
          <w:tcPr>
            <w:tcW w:w="887" w:type="pct"/>
            <w:gridSpan w:val="2"/>
            <w:tcBorders>
              <w:tl2br w:val="nil"/>
              <w:tr2bl w:val="nil"/>
            </w:tcBorders>
            <w:noWrap w:val="0"/>
            <w:vAlign w:val="center"/>
          </w:tcPr>
          <w:p w14:paraId="6034E7D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0.017</w:t>
            </w:r>
          </w:p>
        </w:tc>
      </w:tr>
    </w:tbl>
    <w:p w14:paraId="140160C2">
      <w:pPr>
        <w:rPr>
          <w:rFonts w:hint="eastAsia"/>
          <w:lang w:val="en-US" w:eastAsia="zh-CN"/>
        </w:rPr>
      </w:pPr>
    </w:p>
    <w:p w14:paraId="579DF7E5">
      <w:pPr>
        <w:pStyle w:val="4"/>
        <w:bidi w:val="0"/>
        <w:rPr>
          <w:rFonts w:hint="eastAsia"/>
          <w:lang w:val="en-US" w:eastAsia="zh-CN"/>
        </w:rPr>
      </w:pPr>
      <w:bookmarkStart w:id="45" w:name="_Toc24163"/>
      <w:r>
        <w:rPr>
          <w:rFonts w:hint="eastAsia"/>
          <w:lang w:val="en-US" w:eastAsia="zh-CN"/>
        </w:rPr>
        <w:t>9.2.2废水监测结果与分析</w:t>
      </w:r>
      <w:bookmarkEnd w:id="45"/>
    </w:p>
    <w:p w14:paraId="3D5B46DE">
      <w:pPr>
        <w:rPr>
          <w:rFonts w:hint="eastAsia" w:ascii="Times New Roman" w:hAnsi="Times New Roman"/>
          <w:highlight w:val="none"/>
          <w:lang w:val="en-US" w:eastAsia="zh-CN"/>
        </w:rPr>
      </w:pPr>
      <w:r>
        <w:rPr>
          <w:rFonts w:hint="eastAsia" w:ascii="Times New Roman" w:hAnsi="Times New Roman" w:eastAsia="宋体"/>
          <w:highlight w:val="none"/>
        </w:rPr>
        <w:t>验收调查期间为了解项目废水的排放情况，对项目</w:t>
      </w:r>
      <w:r>
        <w:rPr>
          <w:rFonts w:hint="eastAsia"/>
          <w:highlight w:val="none"/>
          <w:lang w:val="en-US" w:eastAsia="zh-CN"/>
        </w:rPr>
        <w:t>废水总</w:t>
      </w:r>
      <w:r>
        <w:rPr>
          <w:rFonts w:hint="eastAsia" w:ascii="Times New Roman" w:hAnsi="Times New Roman" w:eastAsia="宋体"/>
          <w:highlight w:val="none"/>
          <w:lang w:val="en-US" w:eastAsia="zh-CN"/>
        </w:rPr>
        <w:t>排口</w:t>
      </w:r>
      <w:r>
        <w:rPr>
          <w:rFonts w:hint="eastAsia" w:ascii="Times New Roman" w:hAnsi="Times New Roman" w:eastAsia="宋体"/>
          <w:highlight w:val="none"/>
        </w:rPr>
        <w:t>进行了监测，监测结果见下表</w:t>
      </w:r>
      <w:r>
        <w:rPr>
          <w:rFonts w:hint="eastAsia" w:ascii="Times New Roman" w:hAnsi="Times New Roman"/>
          <w:highlight w:val="none"/>
          <w:lang w:val="en-US" w:eastAsia="zh-CN"/>
        </w:rPr>
        <w:t>9-</w:t>
      </w:r>
      <w:r>
        <w:rPr>
          <w:rFonts w:hint="eastAsia"/>
          <w:highlight w:val="none"/>
          <w:lang w:val="en-US" w:eastAsia="zh-CN"/>
        </w:rPr>
        <w:t>6</w:t>
      </w:r>
      <w:r>
        <w:rPr>
          <w:rFonts w:hint="eastAsia" w:ascii="Times New Roman" w:hAnsi="Times New Roman"/>
          <w:highlight w:val="none"/>
          <w:lang w:val="en-US" w:eastAsia="zh-CN"/>
        </w:rPr>
        <w:t>。</w:t>
      </w:r>
    </w:p>
    <w:p w14:paraId="7288A271">
      <w:pPr>
        <w:pStyle w:val="8"/>
        <w:shd w:val="clear"/>
        <w:jc w:val="center"/>
        <w:rPr>
          <w:rFonts w:hint="eastAsia" w:ascii="Times New Roman" w:hAnsi="Times New Roman"/>
          <w:b/>
          <w:bCs/>
          <w:highlight w:val="none"/>
          <w:lang w:val="en-US" w:eastAsia="zh-CN"/>
        </w:rPr>
      </w:pPr>
      <w:r>
        <w:rPr>
          <w:rFonts w:hint="eastAsia" w:ascii="Times New Roman" w:hAnsi="Times New Roman"/>
          <w:b/>
          <w:bCs/>
          <w:highlight w:val="none"/>
          <w:lang w:val="en-US" w:eastAsia="zh-CN"/>
        </w:rPr>
        <w:t>表9-</w:t>
      </w:r>
      <w:r>
        <w:rPr>
          <w:rFonts w:hint="eastAsia"/>
          <w:b/>
          <w:bCs/>
          <w:highlight w:val="none"/>
          <w:lang w:val="en-US" w:eastAsia="zh-CN"/>
        </w:rPr>
        <w:t>6</w:t>
      </w:r>
      <w:r>
        <w:rPr>
          <w:rFonts w:hint="eastAsia" w:ascii="Times New Roman" w:hAnsi="Times New Roman"/>
          <w:b/>
          <w:bCs/>
          <w:highlight w:val="none"/>
          <w:lang w:val="en-US" w:eastAsia="zh-CN"/>
        </w:rPr>
        <w:t xml:space="preserve">  废水监测结果</w:t>
      </w:r>
    </w:p>
    <w:tbl>
      <w:tblPr>
        <w:tblStyle w:val="19"/>
        <w:tblW w:w="502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89"/>
        <w:gridCol w:w="1573"/>
        <w:gridCol w:w="1277"/>
        <w:gridCol w:w="382"/>
        <w:gridCol w:w="815"/>
        <w:gridCol w:w="847"/>
        <w:gridCol w:w="1675"/>
      </w:tblGrid>
      <w:tr w14:paraId="06B911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162" w:type="pct"/>
            <w:tcBorders>
              <w:tl2br w:val="nil"/>
              <w:tr2bl w:val="nil"/>
            </w:tcBorders>
            <w:noWrap w:val="0"/>
            <w:vAlign w:val="center"/>
          </w:tcPr>
          <w:p w14:paraId="00F42AB1">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eastAsia="zh-CN"/>
              </w:rPr>
            </w:pPr>
            <w:r>
              <w:rPr>
                <w:rFonts w:hint="default" w:ascii="Times New Roman" w:hAnsi="Times New Roman" w:eastAsia="宋体" w:cs="Times New Roman"/>
                <w:b w:val="0"/>
                <w:bCs w:val="0"/>
                <w:sz w:val="21"/>
                <w:szCs w:val="21"/>
                <w:vertAlign w:val="baseline"/>
                <w:lang w:eastAsia="zh-CN"/>
              </w:rPr>
              <w:t>采样位置</w:t>
            </w:r>
          </w:p>
        </w:tc>
        <w:tc>
          <w:tcPr>
            <w:tcW w:w="1665" w:type="pct"/>
            <w:gridSpan w:val="2"/>
            <w:tcBorders>
              <w:tl2br w:val="nil"/>
              <w:tr2bl w:val="nil"/>
            </w:tcBorders>
            <w:noWrap w:val="0"/>
            <w:vAlign w:val="center"/>
          </w:tcPr>
          <w:p w14:paraId="40B31E39">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废水总排口</w:t>
            </w:r>
          </w:p>
        </w:tc>
        <w:tc>
          <w:tcPr>
            <w:tcW w:w="699" w:type="pct"/>
            <w:gridSpan w:val="2"/>
            <w:tcBorders>
              <w:tl2br w:val="nil"/>
              <w:tr2bl w:val="nil"/>
            </w:tcBorders>
            <w:noWrap w:val="0"/>
            <w:vAlign w:val="center"/>
          </w:tcPr>
          <w:p w14:paraId="4D994BD6">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eastAsia="zh-CN"/>
              </w:rPr>
            </w:pPr>
            <w:r>
              <w:rPr>
                <w:rFonts w:hint="eastAsia" w:cs="Times New Roman"/>
                <w:b w:val="0"/>
                <w:bCs w:val="0"/>
                <w:sz w:val="21"/>
                <w:szCs w:val="21"/>
                <w:vertAlign w:val="baseline"/>
                <w:lang w:eastAsia="zh-CN"/>
              </w:rPr>
              <w:t>分析日期</w:t>
            </w:r>
          </w:p>
        </w:tc>
        <w:tc>
          <w:tcPr>
            <w:tcW w:w="1472" w:type="pct"/>
            <w:gridSpan w:val="2"/>
            <w:tcBorders>
              <w:tl2br w:val="nil"/>
              <w:tr2bl w:val="nil"/>
            </w:tcBorders>
            <w:noWrap w:val="0"/>
            <w:vAlign w:val="center"/>
          </w:tcPr>
          <w:p w14:paraId="5B4C88F2">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202</w:t>
            </w:r>
            <w:r>
              <w:rPr>
                <w:rFonts w:hint="eastAsia" w:cs="Times New Roman"/>
                <w:b w:val="0"/>
                <w:bCs w:val="0"/>
                <w:color w:val="auto"/>
                <w:sz w:val="21"/>
                <w:szCs w:val="21"/>
                <w:vertAlign w:val="baseline"/>
                <w:lang w:val="en-US" w:eastAsia="zh-CN"/>
              </w:rPr>
              <w:t>5.05.14-05.20</w:t>
            </w:r>
          </w:p>
        </w:tc>
      </w:tr>
      <w:tr w14:paraId="3D14CB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tcBorders>
              <w:tl2br w:val="nil"/>
              <w:tr2bl w:val="nil"/>
            </w:tcBorders>
            <w:noWrap w:val="0"/>
            <w:vAlign w:val="center"/>
          </w:tcPr>
          <w:p w14:paraId="7D2F04B9">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eastAsia="zh-CN"/>
              </w:rPr>
            </w:pPr>
            <w:r>
              <w:rPr>
                <w:rFonts w:hint="default" w:ascii="Times New Roman" w:hAnsi="Times New Roman" w:eastAsia="宋体" w:cs="Times New Roman"/>
                <w:b w:val="0"/>
                <w:bCs w:val="0"/>
                <w:sz w:val="21"/>
                <w:szCs w:val="21"/>
                <w:vertAlign w:val="baseline"/>
                <w:lang w:eastAsia="zh-CN"/>
              </w:rPr>
              <w:t>样品</w:t>
            </w:r>
            <w:r>
              <w:rPr>
                <w:rFonts w:hint="eastAsia" w:cs="Times New Roman"/>
                <w:b w:val="0"/>
                <w:bCs w:val="0"/>
                <w:sz w:val="21"/>
                <w:szCs w:val="21"/>
                <w:vertAlign w:val="baseline"/>
                <w:lang w:val="en-US" w:eastAsia="zh-CN"/>
              </w:rPr>
              <w:t>类别</w:t>
            </w:r>
          </w:p>
        </w:tc>
        <w:tc>
          <w:tcPr>
            <w:tcW w:w="1665" w:type="pct"/>
            <w:gridSpan w:val="2"/>
            <w:tcBorders>
              <w:tl2br w:val="nil"/>
              <w:tr2bl w:val="nil"/>
            </w:tcBorders>
            <w:noWrap w:val="0"/>
            <w:vAlign w:val="center"/>
          </w:tcPr>
          <w:p w14:paraId="46491794">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eastAsia="zh-CN"/>
              </w:rPr>
            </w:pPr>
            <w:r>
              <w:rPr>
                <w:rFonts w:hint="default" w:ascii="Times New Roman" w:hAnsi="Times New Roman" w:eastAsia="宋体" w:cs="Times New Roman"/>
                <w:b w:val="0"/>
                <w:bCs w:val="0"/>
                <w:sz w:val="21"/>
                <w:szCs w:val="21"/>
                <w:vertAlign w:val="baseline"/>
                <w:lang w:eastAsia="zh-CN"/>
              </w:rPr>
              <w:t>废水</w:t>
            </w:r>
          </w:p>
        </w:tc>
        <w:tc>
          <w:tcPr>
            <w:tcW w:w="699" w:type="pct"/>
            <w:gridSpan w:val="2"/>
            <w:tcBorders>
              <w:tl2br w:val="nil"/>
              <w:tr2bl w:val="nil"/>
            </w:tcBorders>
            <w:noWrap w:val="0"/>
            <w:vAlign w:val="center"/>
          </w:tcPr>
          <w:p w14:paraId="5F6670BD">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样品性状</w:t>
            </w:r>
          </w:p>
        </w:tc>
        <w:tc>
          <w:tcPr>
            <w:tcW w:w="1472" w:type="pct"/>
            <w:gridSpan w:val="2"/>
            <w:tcBorders>
              <w:tl2br w:val="nil"/>
              <w:tr2bl w:val="nil"/>
            </w:tcBorders>
            <w:noWrap w:val="0"/>
            <w:vAlign w:val="center"/>
          </w:tcPr>
          <w:p w14:paraId="7555DDB7">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highlight w:val="none"/>
                <w:vertAlign w:val="baseline"/>
                <w:lang w:val="en-US" w:eastAsia="zh-CN"/>
              </w:rPr>
            </w:pPr>
            <w:r>
              <w:rPr>
                <w:rFonts w:hint="eastAsia" w:cs="Times New Roman"/>
                <w:b w:val="0"/>
                <w:bCs w:val="0"/>
                <w:sz w:val="21"/>
                <w:szCs w:val="21"/>
                <w:highlight w:val="none"/>
                <w:vertAlign w:val="baseline"/>
                <w:lang w:val="en-US" w:eastAsia="zh-CN"/>
              </w:rPr>
              <w:t>微浑、微黄、有异味</w:t>
            </w:r>
          </w:p>
        </w:tc>
      </w:tr>
      <w:tr w14:paraId="6CB88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vMerge w:val="restart"/>
            <w:tcBorders>
              <w:tl2br w:val="nil"/>
              <w:tr2bl w:val="nil"/>
            </w:tcBorders>
            <w:noWrap w:val="0"/>
            <w:vAlign w:val="center"/>
          </w:tcPr>
          <w:p w14:paraId="3ADDEBFB">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检测项目</w:t>
            </w:r>
          </w:p>
        </w:tc>
        <w:tc>
          <w:tcPr>
            <w:tcW w:w="3837" w:type="pct"/>
            <w:gridSpan w:val="6"/>
            <w:tcBorders>
              <w:tl2br w:val="nil"/>
              <w:tr2bl w:val="nil"/>
            </w:tcBorders>
            <w:noWrap w:val="0"/>
            <w:vAlign w:val="center"/>
          </w:tcPr>
          <w:p w14:paraId="11741320">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sz w:val="21"/>
                <w:szCs w:val="21"/>
                <w:vertAlign w:val="baseline"/>
                <w:lang w:eastAsia="zh-CN"/>
              </w:rPr>
              <w:t>采样日期、</w:t>
            </w:r>
            <w:r>
              <w:rPr>
                <w:rFonts w:hint="eastAsia" w:ascii="Times New Roman" w:hAnsi="Times New Roman" w:eastAsia="宋体" w:cs="Times New Roman"/>
                <w:b w:val="0"/>
                <w:bCs w:val="0"/>
                <w:sz w:val="21"/>
                <w:szCs w:val="21"/>
                <w:vertAlign w:val="baseline"/>
                <w:lang w:eastAsia="zh-CN"/>
              </w:rPr>
              <w:t>频次</w:t>
            </w:r>
            <w:r>
              <w:rPr>
                <w:rFonts w:hint="eastAsia" w:cs="Times New Roman"/>
                <w:b w:val="0"/>
                <w:bCs w:val="0"/>
                <w:sz w:val="21"/>
                <w:szCs w:val="21"/>
                <w:vertAlign w:val="baseline"/>
                <w:lang w:val="en-US" w:eastAsia="zh-CN"/>
              </w:rPr>
              <w:t>及结果</w:t>
            </w:r>
          </w:p>
        </w:tc>
      </w:tr>
      <w:tr w14:paraId="781F96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vMerge w:val="continue"/>
            <w:tcBorders>
              <w:tl2br w:val="nil"/>
              <w:tr2bl w:val="nil"/>
            </w:tcBorders>
            <w:noWrap w:val="0"/>
            <w:vAlign w:val="center"/>
          </w:tcPr>
          <w:p w14:paraId="46F4C231">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val="en-US" w:eastAsia="zh-CN"/>
              </w:rPr>
            </w:pPr>
          </w:p>
        </w:tc>
        <w:tc>
          <w:tcPr>
            <w:tcW w:w="3837" w:type="pct"/>
            <w:gridSpan w:val="6"/>
            <w:tcBorders>
              <w:tl2br w:val="nil"/>
              <w:tr2bl w:val="nil"/>
            </w:tcBorders>
            <w:noWrap w:val="0"/>
            <w:vAlign w:val="center"/>
          </w:tcPr>
          <w:p w14:paraId="7014C037">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eastAsia" w:cs="Times New Roman"/>
                <w:b w:val="0"/>
                <w:bCs w:val="0"/>
                <w:color w:val="000000"/>
                <w:sz w:val="21"/>
                <w:szCs w:val="21"/>
                <w:lang w:val="en-US" w:eastAsia="zh-CN"/>
              </w:rPr>
              <w:t>2025.05.14</w:t>
            </w:r>
          </w:p>
        </w:tc>
      </w:tr>
      <w:tr w14:paraId="3B5692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vMerge w:val="continue"/>
            <w:tcBorders>
              <w:tl2br w:val="nil"/>
              <w:tr2bl w:val="nil"/>
            </w:tcBorders>
            <w:noWrap w:val="0"/>
            <w:vAlign w:val="center"/>
          </w:tcPr>
          <w:p w14:paraId="5CC069EC">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val="en-US" w:eastAsia="zh-CN"/>
              </w:rPr>
            </w:pPr>
          </w:p>
        </w:tc>
        <w:tc>
          <w:tcPr>
            <w:tcW w:w="919" w:type="pct"/>
            <w:tcBorders>
              <w:tl2br w:val="nil"/>
              <w:tr2bl w:val="nil"/>
            </w:tcBorders>
            <w:noWrap w:val="0"/>
            <w:vAlign w:val="center"/>
          </w:tcPr>
          <w:p w14:paraId="042968C2">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第一次</w:t>
            </w:r>
          </w:p>
        </w:tc>
        <w:tc>
          <w:tcPr>
            <w:tcW w:w="969" w:type="pct"/>
            <w:gridSpan w:val="2"/>
            <w:tcBorders>
              <w:tl2br w:val="nil"/>
              <w:tr2bl w:val="nil"/>
            </w:tcBorders>
            <w:noWrap w:val="0"/>
            <w:vAlign w:val="center"/>
          </w:tcPr>
          <w:p w14:paraId="15F365CC">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第二次</w:t>
            </w:r>
          </w:p>
        </w:tc>
        <w:tc>
          <w:tcPr>
            <w:tcW w:w="971" w:type="pct"/>
            <w:gridSpan w:val="2"/>
            <w:tcBorders>
              <w:tl2br w:val="nil"/>
              <w:tr2bl w:val="nil"/>
            </w:tcBorders>
            <w:noWrap w:val="0"/>
            <w:vAlign w:val="center"/>
          </w:tcPr>
          <w:p w14:paraId="20BBBAB6">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第三次</w:t>
            </w:r>
          </w:p>
        </w:tc>
        <w:tc>
          <w:tcPr>
            <w:tcW w:w="978" w:type="pct"/>
            <w:tcBorders>
              <w:tl2br w:val="nil"/>
              <w:tr2bl w:val="nil"/>
            </w:tcBorders>
            <w:noWrap w:val="0"/>
            <w:vAlign w:val="center"/>
          </w:tcPr>
          <w:p w14:paraId="73FBC8AE">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第</w:t>
            </w:r>
            <w:r>
              <w:rPr>
                <w:rFonts w:hint="eastAsia" w:cs="Times New Roman"/>
                <w:b w:val="0"/>
                <w:bCs w:val="0"/>
                <w:sz w:val="21"/>
                <w:szCs w:val="21"/>
                <w:vertAlign w:val="baseline"/>
                <w:lang w:val="en-US" w:eastAsia="zh-CN"/>
              </w:rPr>
              <w:t>四</w:t>
            </w:r>
            <w:r>
              <w:rPr>
                <w:rFonts w:hint="default" w:ascii="Times New Roman" w:hAnsi="Times New Roman" w:eastAsia="宋体" w:cs="Times New Roman"/>
                <w:b w:val="0"/>
                <w:bCs w:val="0"/>
                <w:sz w:val="21"/>
                <w:szCs w:val="21"/>
                <w:vertAlign w:val="baseline"/>
                <w:lang w:val="en-US" w:eastAsia="zh-CN"/>
              </w:rPr>
              <w:t>次</w:t>
            </w:r>
          </w:p>
        </w:tc>
      </w:tr>
      <w:tr w14:paraId="59B5B0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162" w:type="pct"/>
            <w:tcBorders>
              <w:tl2br w:val="nil"/>
              <w:tr2bl w:val="nil"/>
            </w:tcBorders>
            <w:noWrap w:val="0"/>
            <w:vAlign w:val="center"/>
          </w:tcPr>
          <w:p w14:paraId="47350AED">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b w:val="0"/>
                <w:bCs/>
                <w:color w:val="auto"/>
                <w:sz w:val="21"/>
                <w:szCs w:val="21"/>
                <w:lang w:val="en-US" w:eastAsia="zh-CN" w:bidi="en-US"/>
              </w:rPr>
              <w:t>pH</w:t>
            </w:r>
            <w:r>
              <w:rPr>
                <w:rFonts w:hint="eastAsia" w:cs="Times New Roman"/>
                <w:b w:val="0"/>
                <w:bCs/>
                <w:color w:val="auto"/>
                <w:sz w:val="21"/>
                <w:szCs w:val="21"/>
                <w:lang w:val="en-US" w:eastAsia="zh-CN" w:bidi="en-US"/>
              </w:rPr>
              <w:t>（无量纲）</w:t>
            </w:r>
          </w:p>
        </w:tc>
        <w:tc>
          <w:tcPr>
            <w:tcW w:w="919" w:type="pct"/>
            <w:tcBorders>
              <w:tl2br w:val="nil"/>
              <w:tr2bl w:val="nil"/>
            </w:tcBorders>
            <w:noWrap w:val="0"/>
            <w:vAlign w:val="center"/>
          </w:tcPr>
          <w:p w14:paraId="04DB8FE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7.2</w:t>
            </w:r>
          </w:p>
          <w:p w14:paraId="1EB863B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（23.6℃）</w:t>
            </w:r>
          </w:p>
        </w:tc>
        <w:tc>
          <w:tcPr>
            <w:tcW w:w="969" w:type="pct"/>
            <w:gridSpan w:val="2"/>
            <w:tcBorders>
              <w:tl2br w:val="nil"/>
              <w:tr2bl w:val="nil"/>
            </w:tcBorders>
            <w:noWrap w:val="0"/>
            <w:vAlign w:val="center"/>
          </w:tcPr>
          <w:p w14:paraId="35E4FAC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7.3</w:t>
            </w:r>
          </w:p>
          <w:p w14:paraId="70189A1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（23.8℃）</w:t>
            </w:r>
          </w:p>
        </w:tc>
        <w:tc>
          <w:tcPr>
            <w:tcW w:w="971" w:type="pct"/>
            <w:gridSpan w:val="2"/>
            <w:tcBorders>
              <w:tl2br w:val="nil"/>
              <w:tr2bl w:val="nil"/>
            </w:tcBorders>
            <w:noWrap w:val="0"/>
            <w:vAlign w:val="center"/>
          </w:tcPr>
          <w:p w14:paraId="615F828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7.2</w:t>
            </w:r>
          </w:p>
          <w:p w14:paraId="72728B9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（23.9℃）</w:t>
            </w:r>
          </w:p>
        </w:tc>
        <w:tc>
          <w:tcPr>
            <w:tcW w:w="978" w:type="pct"/>
            <w:tcBorders>
              <w:tl2br w:val="nil"/>
              <w:tr2bl w:val="nil"/>
            </w:tcBorders>
            <w:noWrap w:val="0"/>
            <w:vAlign w:val="center"/>
          </w:tcPr>
          <w:p w14:paraId="58D13BF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7.2</w:t>
            </w:r>
          </w:p>
          <w:p w14:paraId="1C236F0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（23.8℃）</w:t>
            </w:r>
          </w:p>
        </w:tc>
      </w:tr>
      <w:tr w14:paraId="3DB784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tcBorders>
              <w:tl2br w:val="nil"/>
              <w:tr2bl w:val="nil"/>
            </w:tcBorders>
            <w:noWrap w:val="0"/>
            <w:vAlign w:val="center"/>
          </w:tcPr>
          <w:p w14:paraId="4DBA6752">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色度（倍）</w:t>
            </w:r>
          </w:p>
        </w:tc>
        <w:tc>
          <w:tcPr>
            <w:tcW w:w="919" w:type="pct"/>
            <w:tcBorders>
              <w:tl2br w:val="nil"/>
              <w:tr2bl w:val="nil"/>
            </w:tcBorders>
            <w:shd w:val="clear" w:color="auto" w:fill="auto"/>
            <w:noWrap w:val="0"/>
            <w:vAlign w:val="center"/>
          </w:tcPr>
          <w:p w14:paraId="51121A2A">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7</w:t>
            </w:r>
          </w:p>
        </w:tc>
        <w:tc>
          <w:tcPr>
            <w:tcW w:w="969" w:type="pct"/>
            <w:gridSpan w:val="2"/>
            <w:tcBorders>
              <w:tl2br w:val="nil"/>
              <w:tr2bl w:val="nil"/>
            </w:tcBorders>
            <w:shd w:val="clear" w:color="auto" w:fill="auto"/>
            <w:noWrap w:val="0"/>
            <w:vAlign w:val="center"/>
          </w:tcPr>
          <w:p w14:paraId="663B8AF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6</w:t>
            </w:r>
          </w:p>
        </w:tc>
        <w:tc>
          <w:tcPr>
            <w:tcW w:w="971" w:type="pct"/>
            <w:gridSpan w:val="2"/>
            <w:tcBorders>
              <w:tl2br w:val="nil"/>
              <w:tr2bl w:val="nil"/>
            </w:tcBorders>
            <w:shd w:val="clear" w:color="auto" w:fill="auto"/>
            <w:noWrap w:val="0"/>
            <w:vAlign w:val="center"/>
          </w:tcPr>
          <w:p w14:paraId="6A9F58B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6</w:t>
            </w:r>
          </w:p>
        </w:tc>
        <w:tc>
          <w:tcPr>
            <w:tcW w:w="978" w:type="pct"/>
            <w:tcBorders>
              <w:tl2br w:val="nil"/>
              <w:tr2bl w:val="nil"/>
            </w:tcBorders>
            <w:shd w:val="clear" w:color="auto" w:fill="auto"/>
            <w:noWrap w:val="0"/>
            <w:vAlign w:val="center"/>
          </w:tcPr>
          <w:p w14:paraId="64EC366C">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6</w:t>
            </w:r>
          </w:p>
        </w:tc>
      </w:tr>
      <w:tr w14:paraId="65827E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tcBorders>
              <w:tl2br w:val="nil"/>
              <w:tr2bl w:val="nil"/>
            </w:tcBorders>
            <w:noWrap w:val="0"/>
            <w:vAlign w:val="center"/>
          </w:tcPr>
          <w:p w14:paraId="6088DD7A">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rPr>
                <w:rFonts w:hint="default" w:ascii="Times New Roman" w:hAnsi="Times New Roman" w:eastAsia="宋体"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悬浮物</w:t>
            </w:r>
          </w:p>
        </w:tc>
        <w:tc>
          <w:tcPr>
            <w:tcW w:w="919" w:type="pct"/>
            <w:tcBorders>
              <w:tl2br w:val="nil"/>
              <w:tr2bl w:val="nil"/>
            </w:tcBorders>
            <w:noWrap w:val="0"/>
            <w:vAlign w:val="center"/>
          </w:tcPr>
          <w:p w14:paraId="5306A8D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47</w:t>
            </w:r>
          </w:p>
        </w:tc>
        <w:tc>
          <w:tcPr>
            <w:tcW w:w="969" w:type="pct"/>
            <w:gridSpan w:val="2"/>
            <w:tcBorders>
              <w:tl2br w:val="nil"/>
              <w:tr2bl w:val="nil"/>
            </w:tcBorders>
            <w:noWrap w:val="0"/>
            <w:vAlign w:val="center"/>
          </w:tcPr>
          <w:p w14:paraId="70A0F9B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38</w:t>
            </w:r>
          </w:p>
        </w:tc>
        <w:tc>
          <w:tcPr>
            <w:tcW w:w="971" w:type="pct"/>
            <w:gridSpan w:val="2"/>
            <w:tcBorders>
              <w:tl2br w:val="nil"/>
              <w:tr2bl w:val="nil"/>
            </w:tcBorders>
            <w:noWrap w:val="0"/>
            <w:vAlign w:val="center"/>
          </w:tcPr>
          <w:p w14:paraId="5B8C6A1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40</w:t>
            </w:r>
          </w:p>
        </w:tc>
        <w:tc>
          <w:tcPr>
            <w:tcW w:w="978" w:type="pct"/>
            <w:tcBorders>
              <w:tl2br w:val="nil"/>
              <w:tr2bl w:val="nil"/>
            </w:tcBorders>
            <w:noWrap w:val="0"/>
            <w:vAlign w:val="center"/>
          </w:tcPr>
          <w:p w14:paraId="2B823AE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35</w:t>
            </w:r>
          </w:p>
        </w:tc>
      </w:tr>
      <w:tr w14:paraId="0F05B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tcBorders>
              <w:tl2br w:val="nil"/>
              <w:tr2bl w:val="nil"/>
            </w:tcBorders>
            <w:noWrap w:val="0"/>
            <w:vAlign w:val="center"/>
          </w:tcPr>
          <w:p w14:paraId="76F5F121">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rPr>
                <w:rFonts w:hint="default" w:ascii="Times New Roman" w:hAnsi="Times New Roman" w:eastAsia="宋体"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总氮</w:t>
            </w:r>
          </w:p>
        </w:tc>
        <w:tc>
          <w:tcPr>
            <w:tcW w:w="919" w:type="pct"/>
            <w:tcBorders>
              <w:tl2br w:val="nil"/>
              <w:tr2bl w:val="nil"/>
            </w:tcBorders>
            <w:noWrap w:val="0"/>
            <w:vAlign w:val="center"/>
          </w:tcPr>
          <w:p w14:paraId="028EC89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37.8</w:t>
            </w:r>
          </w:p>
        </w:tc>
        <w:tc>
          <w:tcPr>
            <w:tcW w:w="969" w:type="pct"/>
            <w:gridSpan w:val="2"/>
            <w:tcBorders>
              <w:tl2br w:val="nil"/>
              <w:tr2bl w:val="nil"/>
            </w:tcBorders>
            <w:noWrap w:val="0"/>
            <w:vAlign w:val="center"/>
          </w:tcPr>
          <w:p w14:paraId="02A5A063">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34.7</w:t>
            </w:r>
          </w:p>
        </w:tc>
        <w:tc>
          <w:tcPr>
            <w:tcW w:w="971" w:type="pct"/>
            <w:gridSpan w:val="2"/>
            <w:tcBorders>
              <w:tl2br w:val="nil"/>
              <w:tr2bl w:val="nil"/>
            </w:tcBorders>
            <w:noWrap w:val="0"/>
            <w:vAlign w:val="center"/>
          </w:tcPr>
          <w:p w14:paraId="31AFEA5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32.3</w:t>
            </w:r>
          </w:p>
        </w:tc>
        <w:tc>
          <w:tcPr>
            <w:tcW w:w="978" w:type="pct"/>
            <w:tcBorders>
              <w:tl2br w:val="nil"/>
              <w:tr2bl w:val="nil"/>
            </w:tcBorders>
            <w:noWrap w:val="0"/>
            <w:vAlign w:val="center"/>
          </w:tcPr>
          <w:p w14:paraId="689B841F">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31.6</w:t>
            </w:r>
          </w:p>
        </w:tc>
      </w:tr>
      <w:tr w14:paraId="554F66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tcBorders>
              <w:tl2br w:val="nil"/>
              <w:tr2bl w:val="nil"/>
            </w:tcBorders>
            <w:shd w:val="clear" w:color="auto" w:fill="auto"/>
            <w:noWrap w:val="0"/>
            <w:vAlign w:val="center"/>
          </w:tcPr>
          <w:p w14:paraId="5AE5B7C4">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rPr>
                <w:rFonts w:hint="default" w:ascii="Times New Roman" w:hAnsi="Times New Roman" w:eastAsia="宋体"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总磷</w:t>
            </w:r>
          </w:p>
        </w:tc>
        <w:tc>
          <w:tcPr>
            <w:tcW w:w="919" w:type="pct"/>
            <w:tcBorders>
              <w:tl2br w:val="nil"/>
              <w:tr2bl w:val="nil"/>
            </w:tcBorders>
            <w:noWrap w:val="0"/>
            <w:vAlign w:val="center"/>
          </w:tcPr>
          <w:p w14:paraId="6AAF019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0.46</w:t>
            </w:r>
          </w:p>
        </w:tc>
        <w:tc>
          <w:tcPr>
            <w:tcW w:w="969" w:type="pct"/>
            <w:gridSpan w:val="2"/>
            <w:tcBorders>
              <w:tl2br w:val="nil"/>
              <w:tr2bl w:val="nil"/>
            </w:tcBorders>
            <w:noWrap w:val="0"/>
            <w:vAlign w:val="center"/>
          </w:tcPr>
          <w:p w14:paraId="48BEF873">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0.52</w:t>
            </w:r>
          </w:p>
        </w:tc>
        <w:tc>
          <w:tcPr>
            <w:tcW w:w="971" w:type="pct"/>
            <w:gridSpan w:val="2"/>
            <w:tcBorders>
              <w:tl2br w:val="nil"/>
              <w:tr2bl w:val="nil"/>
            </w:tcBorders>
            <w:noWrap w:val="0"/>
            <w:vAlign w:val="center"/>
          </w:tcPr>
          <w:p w14:paraId="2A7E1B3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0.65</w:t>
            </w:r>
          </w:p>
        </w:tc>
        <w:tc>
          <w:tcPr>
            <w:tcW w:w="978" w:type="pct"/>
            <w:tcBorders>
              <w:tl2br w:val="nil"/>
              <w:tr2bl w:val="nil"/>
            </w:tcBorders>
            <w:noWrap w:val="0"/>
            <w:vAlign w:val="center"/>
          </w:tcPr>
          <w:p w14:paraId="16CCCD2C">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0.58</w:t>
            </w:r>
          </w:p>
        </w:tc>
      </w:tr>
      <w:tr w14:paraId="492E49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tcBorders>
              <w:tl2br w:val="nil"/>
              <w:tr2bl w:val="nil"/>
            </w:tcBorders>
            <w:shd w:val="clear" w:color="auto" w:fill="auto"/>
            <w:noWrap w:val="0"/>
            <w:vAlign w:val="center"/>
          </w:tcPr>
          <w:p w14:paraId="1FFD8A54">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rPr>
                <w:rFonts w:hint="default" w:ascii="Times New Roman" w:hAnsi="Times New Roman" w:eastAsia="宋体"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氨氮</w:t>
            </w:r>
          </w:p>
        </w:tc>
        <w:tc>
          <w:tcPr>
            <w:tcW w:w="919" w:type="pct"/>
            <w:tcBorders>
              <w:tl2br w:val="nil"/>
              <w:tr2bl w:val="nil"/>
            </w:tcBorders>
            <w:noWrap w:val="0"/>
            <w:vAlign w:val="center"/>
          </w:tcPr>
          <w:p w14:paraId="350BACD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21.9</w:t>
            </w:r>
          </w:p>
        </w:tc>
        <w:tc>
          <w:tcPr>
            <w:tcW w:w="969" w:type="pct"/>
            <w:gridSpan w:val="2"/>
            <w:tcBorders>
              <w:tl2br w:val="nil"/>
              <w:tr2bl w:val="nil"/>
            </w:tcBorders>
            <w:noWrap w:val="0"/>
            <w:vAlign w:val="center"/>
          </w:tcPr>
          <w:p w14:paraId="3008F53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23.3</w:t>
            </w:r>
          </w:p>
        </w:tc>
        <w:tc>
          <w:tcPr>
            <w:tcW w:w="971" w:type="pct"/>
            <w:gridSpan w:val="2"/>
            <w:tcBorders>
              <w:tl2br w:val="nil"/>
              <w:tr2bl w:val="nil"/>
            </w:tcBorders>
            <w:noWrap w:val="0"/>
            <w:vAlign w:val="center"/>
          </w:tcPr>
          <w:p w14:paraId="5B9716F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20.1</w:t>
            </w:r>
          </w:p>
        </w:tc>
        <w:tc>
          <w:tcPr>
            <w:tcW w:w="978" w:type="pct"/>
            <w:tcBorders>
              <w:tl2br w:val="nil"/>
              <w:tr2bl w:val="nil"/>
            </w:tcBorders>
            <w:noWrap w:val="0"/>
            <w:vAlign w:val="center"/>
          </w:tcPr>
          <w:p w14:paraId="0D6D772F">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19.5</w:t>
            </w:r>
          </w:p>
        </w:tc>
      </w:tr>
      <w:tr w14:paraId="2524F3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tcBorders>
              <w:tl2br w:val="nil"/>
              <w:tr2bl w:val="nil"/>
            </w:tcBorders>
            <w:shd w:val="clear" w:color="auto" w:fill="auto"/>
            <w:noWrap w:val="0"/>
            <w:vAlign w:val="center"/>
          </w:tcPr>
          <w:p w14:paraId="6684D694">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rPr>
                <w:rFonts w:hint="default"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石油类</w:t>
            </w:r>
          </w:p>
        </w:tc>
        <w:tc>
          <w:tcPr>
            <w:tcW w:w="919" w:type="pct"/>
            <w:tcBorders>
              <w:tl2br w:val="nil"/>
              <w:tr2bl w:val="nil"/>
            </w:tcBorders>
            <w:noWrap w:val="0"/>
            <w:vAlign w:val="center"/>
          </w:tcPr>
          <w:p w14:paraId="0E73506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0.23</w:t>
            </w:r>
          </w:p>
        </w:tc>
        <w:tc>
          <w:tcPr>
            <w:tcW w:w="969" w:type="pct"/>
            <w:gridSpan w:val="2"/>
            <w:tcBorders>
              <w:tl2br w:val="nil"/>
              <w:tr2bl w:val="nil"/>
            </w:tcBorders>
            <w:noWrap w:val="0"/>
            <w:vAlign w:val="center"/>
          </w:tcPr>
          <w:p w14:paraId="7C01A92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0.24</w:t>
            </w:r>
          </w:p>
        </w:tc>
        <w:tc>
          <w:tcPr>
            <w:tcW w:w="971" w:type="pct"/>
            <w:gridSpan w:val="2"/>
            <w:tcBorders>
              <w:tl2br w:val="nil"/>
              <w:tr2bl w:val="nil"/>
            </w:tcBorders>
            <w:noWrap w:val="0"/>
            <w:vAlign w:val="center"/>
          </w:tcPr>
          <w:p w14:paraId="33101B5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0.13</w:t>
            </w:r>
          </w:p>
        </w:tc>
        <w:tc>
          <w:tcPr>
            <w:tcW w:w="978" w:type="pct"/>
            <w:tcBorders>
              <w:tl2br w:val="nil"/>
              <w:tr2bl w:val="nil"/>
            </w:tcBorders>
            <w:noWrap w:val="0"/>
            <w:vAlign w:val="center"/>
          </w:tcPr>
          <w:p w14:paraId="0B641A0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0.14</w:t>
            </w:r>
          </w:p>
        </w:tc>
      </w:tr>
      <w:tr w14:paraId="594C82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tcBorders>
              <w:tl2br w:val="nil"/>
              <w:tr2bl w:val="nil"/>
            </w:tcBorders>
            <w:shd w:val="clear" w:color="auto" w:fill="auto"/>
            <w:noWrap w:val="0"/>
            <w:vAlign w:val="center"/>
          </w:tcPr>
          <w:p w14:paraId="6F5ED493">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rPr>
                <w:rFonts w:hint="default"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动植物油</w:t>
            </w:r>
          </w:p>
        </w:tc>
        <w:tc>
          <w:tcPr>
            <w:tcW w:w="919" w:type="pct"/>
            <w:tcBorders>
              <w:tl2br w:val="nil"/>
              <w:tr2bl w:val="nil"/>
            </w:tcBorders>
            <w:noWrap w:val="0"/>
            <w:vAlign w:val="center"/>
          </w:tcPr>
          <w:p w14:paraId="3DFB390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1.29</w:t>
            </w:r>
          </w:p>
        </w:tc>
        <w:tc>
          <w:tcPr>
            <w:tcW w:w="969" w:type="pct"/>
            <w:gridSpan w:val="2"/>
            <w:tcBorders>
              <w:tl2br w:val="nil"/>
              <w:tr2bl w:val="nil"/>
            </w:tcBorders>
            <w:noWrap w:val="0"/>
            <w:vAlign w:val="center"/>
          </w:tcPr>
          <w:p w14:paraId="68F9C5F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1.23</w:t>
            </w:r>
          </w:p>
        </w:tc>
        <w:tc>
          <w:tcPr>
            <w:tcW w:w="971" w:type="pct"/>
            <w:gridSpan w:val="2"/>
            <w:tcBorders>
              <w:tl2br w:val="nil"/>
              <w:tr2bl w:val="nil"/>
            </w:tcBorders>
            <w:noWrap w:val="0"/>
            <w:vAlign w:val="center"/>
          </w:tcPr>
          <w:p w14:paraId="1443676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1.19</w:t>
            </w:r>
          </w:p>
        </w:tc>
        <w:tc>
          <w:tcPr>
            <w:tcW w:w="978" w:type="pct"/>
            <w:tcBorders>
              <w:tl2br w:val="nil"/>
              <w:tr2bl w:val="nil"/>
            </w:tcBorders>
            <w:noWrap w:val="0"/>
            <w:vAlign w:val="center"/>
          </w:tcPr>
          <w:p w14:paraId="5FB4DA1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0.91</w:t>
            </w:r>
          </w:p>
        </w:tc>
      </w:tr>
      <w:tr w14:paraId="259BCA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tcBorders>
              <w:tl2br w:val="nil"/>
              <w:tr2bl w:val="nil"/>
            </w:tcBorders>
            <w:shd w:val="clear" w:color="auto" w:fill="auto"/>
            <w:noWrap w:val="0"/>
            <w:vAlign w:val="center"/>
          </w:tcPr>
          <w:p w14:paraId="7D1D7B96">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化学需氧量</w:t>
            </w:r>
          </w:p>
        </w:tc>
        <w:tc>
          <w:tcPr>
            <w:tcW w:w="919" w:type="pct"/>
            <w:tcBorders>
              <w:tl2br w:val="nil"/>
              <w:tr2bl w:val="nil"/>
            </w:tcBorders>
            <w:noWrap w:val="0"/>
            <w:vAlign w:val="center"/>
          </w:tcPr>
          <w:p w14:paraId="206F07E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178</w:t>
            </w:r>
          </w:p>
        </w:tc>
        <w:tc>
          <w:tcPr>
            <w:tcW w:w="969" w:type="pct"/>
            <w:gridSpan w:val="2"/>
            <w:tcBorders>
              <w:tl2br w:val="nil"/>
              <w:tr2bl w:val="nil"/>
            </w:tcBorders>
            <w:noWrap w:val="0"/>
            <w:vAlign w:val="center"/>
          </w:tcPr>
          <w:p w14:paraId="3A83F82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172</w:t>
            </w:r>
          </w:p>
        </w:tc>
        <w:tc>
          <w:tcPr>
            <w:tcW w:w="971" w:type="pct"/>
            <w:gridSpan w:val="2"/>
            <w:tcBorders>
              <w:tl2br w:val="nil"/>
              <w:tr2bl w:val="nil"/>
            </w:tcBorders>
            <w:noWrap w:val="0"/>
            <w:vAlign w:val="center"/>
          </w:tcPr>
          <w:p w14:paraId="54329EF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158</w:t>
            </w:r>
          </w:p>
        </w:tc>
        <w:tc>
          <w:tcPr>
            <w:tcW w:w="978" w:type="pct"/>
            <w:tcBorders>
              <w:tl2br w:val="nil"/>
              <w:tr2bl w:val="nil"/>
            </w:tcBorders>
            <w:noWrap w:val="0"/>
            <w:vAlign w:val="center"/>
          </w:tcPr>
          <w:p w14:paraId="1DDD0E83">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169</w:t>
            </w:r>
          </w:p>
        </w:tc>
      </w:tr>
      <w:tr w14:paraId="775DC1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tcBorders>
              <w:tl2br w:val="nil"/>
              <w:tr2bl w:val="nil"/>
            </w:tcBorders>
            <w:shd w:val="clear" w:color="auto" w:fill="auto"/>
            <w:noWrap w:val="0"/>
            <w:vAlign w:val="center"/>
          </w:tcPr>
          <w:p w14:paraId="466CA1D5">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五日化学需氧量</w:t>
            </w:r>
          </w:p>
        </w:tc>
        <w:tc>
          <w:tcPr>
            <w:tcW w:w="919" w:type="pct"/>
            <w:tcBorders>
              <w:tl2br w:val="nil"/>
              <w:tr2bl w:val="nil"/>
            </w:tcBorders>
            <w:noWrap w:val="0"/>
            <w:vAlign w:val="center"/>
          </w:tcPr>
          <w:p w14:paraId="498F86D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53.0</w:t>
            </w:r>
          </w:p>
        </w:tc>
        <w:tc>
          <w:tcPr>
            <w:tcW w:w="969" w:type="pct"/>
            <w:gridSpan w:val="2"/>
            <w:tcBorders>
              <w:tl2br w:val="nil"/>
              <w:tr2bl w:val="nil"/>
            </w:tcBorders>
            <w:noWrap w:val="0"/>
            <w:vAlign w:val="center"/>
          </w:tcPr>
          <w:p w14:paraId="453035B3">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50.0</w:t>
            </w:r>
          </w:p>
        </w:tc>
        <w:tc>
          <w:tcPr>
            <w:tcW w:w="971" w:type="pct"/>
            <w:gridSpan w:val="2"/>
            <w:tcBorders>
              <w:tl2br w:val="nil"/>
              <w:tr2bl w:val="nil"/>
            </w:tcBorders>
            <w:noWrap w:val="0"/>
            <w:vAlign w:val="center"/>
          </w:tcPr>
          <w:p w14:paraId="7BB43D1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i w:val="0"/>
                <w:color w:val="auto"/>
                <w:kern w:val="0"/>
                <w:sz w:val="21"/>
                <w:szCs w:val="21"/>
                <w:u w:val="none"/>
                <w:lang w:val="en-US" w:eastAsia="zh-CN" w:bidi="ar"/>
              </w:rPr>
              <w:t>55.0</w:t>
            </w:r>
          </w:p>
        </w:tc>
        <w:tc>
          <w:tcPr>
            <w:tcW w:w="978" w:type="pct"/>
            <w:tcBorders>
              <w:tl2br w:val="nil"/>
              <w:tr2bl w:val="nil"/>
            </w:tcBorders>
            <w:noWrap w:val="0"/>
            <w:vAlign w:val="center"/>
          </w:tcPr>
          <w:p w14:paraId="67B71EA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48.2</w:t>
            </w:r>
          </w:p>
        </w:tc>
      </w:tr>
      <w:tr w14:paraId="40FEED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tcBorders>
              <w:tl2br w:val="nil"/>
              <w:tr2bl w:val="nil"/>
            </w:tcBorders>
            <w:shd w:val="clear" w:color="auto" w:fill="auto"/>
            <w:noWrap w:val="0"/>
            <w:vAlign w:val="center"/>
          </w:tcPr>
          <w:p w14:paraId="303D0394">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阴离子表面活性剂</w:t>
            </w:r>
          </w:p>
        </w:tc>
        <w:tc>
          <w:tcPr>
            <w:tcW w:w="919" w:type="pct"/>
            <w:tcBorders>
              <w:tl2br w:val="nil"/>
              <w:tr2bl w:val="nil"/>
            </w:tcBorders>
            <w:noWrap w:val="0"/>
            <w:vAlign w:val="center"/>
          </w:tcPr>
          <w:p w14:paraId="0E78811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0.36</w:t>
            </w:r>
          </w:p>
        </w:tc>
        <w:tc>
          <w:tcPr>
            <w:tcW w:w="969" w:type="pct"/>
            <w:gridSpan w:val="2"/>
            <w:tcBorders>
              <w:tl2br w:val="nil"/>
              <w:tr2bl w:val="nil"/>
            </w:tcBorders>
            <w:noWrap w:val="0"/>
            <w:vAlign w:val="center"/>
          </w:tcPr>
          <w:p w14:paraId="7E45CDD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0.38</w:t>
            </w:r>
          </w:p>
        </w:tc>
        <w:tc>
          <w:tcPr>
            <w:tcW w:w="971" w:type="pct"/>
            <w:gridSpan w:val="2"/>
            <w:tcBorders>
              <w:tl2br w:val="nil"/>
              <w:tr2bl w:val="nil"/>
            </w:tcBorders>
            <w:noWrap w:val="0"/>
            <w:vAlign w:val="center"/>
          </w:tcPr>
          <w:p w14:paraId="437BCCD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0.36</w:t>
            </w:r>
          </w:p>
        </w:tc>
        <w:tc>
          <w:tcPr>
            <w:tcW w:w="978" w:type="pct"/>
            <w:tcBorders>
              <w:tl2br w:val="nil"/>
              <w:tr2bl w:val="nil"/>
            </w:tcBorders>
            <w:noWrap w:val="0"/>
            <w:vAlign w:val="center"/>
          </w:tcPr>
          <w:p w14:paraId="32463B4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0.36</w:t>
            </w:r>
          </w:p>
        </w:tc>
      </w:tr>
      <w:tr w14:paraId="4668A5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tcBorders>
              <w:tl2br w:val="nil"/>
              <w:tr2bl w:val="nil"/>
            </w:tcBorders>
            <w:noWrap w:val="0"/>
            <w:vAlign w:val="center"/>
          </w:tcPr>
          <w:p w14:paraId="45BEA396">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eastAsia="zh-CN"/>
              </w:rPr>
            </w:pPr>
            <w:r>
              <w:rPr>
                <w:rFonts w:hint="default" w:ascii="Times New Roman" w:hAnsi="Times New Roman" w:eastAsia="宋体" w:cs="Times New Roman"/>
                <w:b w:val="0"/>
                <w:bCs w:val="0"/>
                <w:sz w:val="21"/>
                <w:szCs w:val="21"/>
                <w:vertAlign w:val="baseline"/>
                <w:lang w:eastAsia="zh-CN"/>
              </w:rPr>
              <w:t>采样位置</w:t>
            </w:r>
          </w:p>
        </w:tc>
        <w:tc>
          <w:tcPr>
            <w:tcW w:w="1665" w:type="pct"/>
            <w:gridSpan w:val="2"/>
            <w:tcBorders>
              <w:tl2br w:val="nil"/>
              <w:tr2bl w:val="nil"/>
            </w:tcBorders>
            <w:noWrap w:val="0"/>
            <w:vAlign w:val="center"/>
          </w:tcPr>
          <w:p w14:paraId="0722D2C6">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废水总排口</w:t>
            </w:r>
          </w:p>
        </w:tc>
        <w:tc>
          <w:tcPr>
            <w:tcW w:w="699" w:type="pct"/>
            <w:gridSpan w:val="2"/>
            <w:tcBorders>
              <w:tl2br w:val="nil"/>
              <w:tr2bl w:val="nil"/>
            </w:tcBorders>
            <w:noWrap w:val="0"/>
            <w:vAlign w:val="center"/>
          </w:tcPr>
          <w:p w14:paraId="41D151BB">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eastAsia="zh-CN"/>
              </w:rPr>
            </w:pPr>
            <w:r>
              <w:rPr>
                <w:rFonts w:hint="eastAsia" w:cs="Times New Roman"/>
                <w:b w:val="0"/>
                <w:bCs w:val="0"/>
                <w:sz w:val="21"/>
                <w:szCs w:val="21"/>
                <w:vertAlign w:val="baseline"/>
                <w:lang w:eastAsia="zh-CN"/>
              </w:rPr>
              <w:t>分析日期</w:t>
            </w:r>
          </w:p>
        </w:tc>
        <w:tc>
          <w:tcPr>
            <w:tcW w:w="1472" w:type="pct"/>
            <w:gridSpan w:val="2"/>
            <w:tcBorders>
              <w:tl2br w:val="nil"/>
              <w:tr2bl w:val="nil"/>
            </w:tcBorders>
            <w:noWrap w:val="0"/>
            <w:vAlign w:val="center"/>
          </w:tcPr>
          <w:p w14:paraId="6F3F0F47">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202</w:t>
            </w:r>
            <w:r>
              <w:rPr>
                <w:rFonts w:hint="eastAsia" w:cs="Times New Roman"/>
                <w:b w:val="0"/>
                <w:bCs w:val="0"/>
                <w:color w:val="auto"/>
                <w:sz w:val="21"/>
                <w:szCs w:val="21"/>
                <w:vertAlign w:val="baseline"/>
                <w:lang w:val="en-US" w:eastAsia="zh-CN"/>
              </w:rPr>
              <w:t>5.05.17-05.23</w:t>
            </w:r>
          </w:p>
        </w:tc>
      </w:tr>
      <w:tr w14:paraId="75A136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tcBorders>
              <w:tl2br w:val="nil"/>
              <w:tr2bl w:val="nil"/>
            </w:tcBorders>
            <w:noWrap w:val="0"/>
            <w:vAlign w:val="center"/>
          </w:tcPr>
          <w:p w14:paraId="776ECEC5">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eastAsia="zh-CN"/>
              </w:rPr>
            </w:pPr>
            <w:r>
              <w:rPr>
                <w:rFonts w:hint="default" w:ascii="Times New Roman" w:hAnsi="Times New Roman" w:eastAsia="宋体" w:cs="Times New Roman"/>
                <w:b w:val="0"/>
                <w:bCs w:val="0"/>
                <w:sz w:val="21"/>
                <w:szCs w:val="21"/>
                <w:vertAlign w:val="baseline"/>
                <w:lang w:eastAsia="zh-CN"/>
              </w:rPr>
              <w:t>样品</w:t>
            </w:r>
            <w:r>
              <w:rPr>
                <w:rFonts w:hint="eastAsia" w:cs="Times New Roman"/>
                <w:b w:val="0"/>
                <w:bCs w:val="0"/>
                <w:sz w:val="21"/>
                <w:szCs w:val="21"/>
                <w:vertAlign w:val="baseline"/>
                <w:lang w:val="en-US" w:eastAsia="zh-CN"/>
              </w:rPr>
              <w:t>类别</w:t>
            </w:r>
          </w:p>
        </w:tc>
        <w:tc>
          <w:tcPr>
            <w:tcW w:w="1665" w:type="pct"/>
            <w:gridSpan w:val="2"/>
            <w:tcBorders>
              <w:tl2br w:val="nil"/>
              <w:tr2bl w:val="nil"/>
            </w:tcBorders>
            <w:noWrap w:val="0"/>
            <w:vAlign w:val="center"/>
          </w:tcPr>
          <w:p w14:paraId="41B8C60B">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eastAsia="zh-CN"/>
              </w:rPr>
            </w:pPr>
            <w:r>
              <w:rPr>
                <w:rFonts w:hint="default" w:ascii="Times New Roman" w:hAnsi="Times New Roman" w:eastAsia="宋体" w:cs="Times New Roman"/>
                <w:b w:val="0"/>
                <w:bCs w:val="0"/>
                <w:sz w:val="21"/>
                <w:szCs w:val="21"/>
                <w:vertAlign w:val="baseline"/>
                <w:lang w:eastAsia="zh-CN"/>
              </w:rPr>
              <w:t>废水</w:t>
            </w:r>
          </w:p>
        </w:tc>
        <w:tc>
          <w:tcPr>
            <w:tcW w:w="699" w:type="pct"/>
            <w:gridSpan w:val="2"/>
            <w:tcBorders>
              <w:tl2br w:val="nil"/>
              <w:tr2bl w:val="nil"/>
            </w:tcBorders>
            <w:noWrap w:val="0"/>
            <w:vAlign w:val="center"/>
          </w:tcPr>
          <w:p w14:paraId="1568C5A3">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样品性状</w:t>
            </w:r>
          </w:p>
        </w:tc>
        <w:tc>
          <w:tcPr>
            <w:tcW w:w="1472" w:type="pct"/>
            <w:gridSpan w:val="2"/>
            <w:tcBorders>
              <w:tl2br w:val="nil"/>
              <w:tr2bl w:val="nil"/>
            </w:tcBorders>
            <w:noWrap w:val="0"/>
            <w:vAlign w:val="center"/>
          </w:tcPr>
          <w:p w14:paraId="4CD1D6C2">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highlight w:val="none"/>
                <w:vertAlign w:val="baseline"/>
                <w:lang w:val="en-US" w:eastAsia="zh-CN"/>
              </w:rPr>
            </w:pPr>
            <w:r>
              <w:rPr>
                <w:rFonts w:hint="eastAsia" w:cs="Times New Roman"/>
                <w:b w:val="0"/>
                <w:bCs w:val="0"/>
                <w:sz w:val="21"/>
                <w:szCs w:val="21"/>
                <w:highlight w:val="none"/>
                <w:vertAlign w:val="baseline"/>
                <w:lang w:val="en-US" w:eastAsia="zh-CN"/>
              </w:rPr>
              <w:t>微浑、微黄、有异味</w:t>
            </w:r>
          </w:p>
        </w:tc>
      </w:tr>
      <w:tr w14:paraId="52B3A5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vMerge w:val="restart"/>
            <w:tcBorders>
              <w:tl2br w:val="nil"/>
              <w:tr2bl w:val="nil"/>
            </w:tcBorders>
            <w:noWrap w:val="0"/>
            <w:vAlign w:val="center"/>
          </w:tcPr>
          <w:p w14:paraId="706577F6">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检测项目</w:t>
            </w:r>
          </w:p>
        </w:tc>
        <w:tc>
          <w:tcPr>
            <w:tcW w:w="3837" w:type="pct"/>
            <w:gridSpan w:val="6"/>
            <w:tcBorders>
              <w:tl2br w:val="nil"/>
              <w:tr2bl w:val="nil"/>
            </w:tcBorders>
            <w:noWrap w:val="0"/>
            <w:vAlign w:val="center"/>
          </w:tcPr>
          <w:p w14:paraId="3F0BF7B2">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sz w:val="21"/>
                <w:szCs w:val="21"/>
                <w:vertAlign w:val="baseline"/>
                <w:lang w:eastAsia="zh-CN"/>
              </w:rPr>
              <w:t>采样日期、</w:t>
            </w:r>
            <w:r>
              <w:rPr>
                <w:rFonts w:hint="eastAsia" w:ascii="Times New Roman" w:hAnsi="Times New Roman" w:eastAsia="宋体" w:cs="Times New Roman"/>
                <w:b w:val="0"/>
                <w:bCs w:val="0"/>
                <w:sz w:val="21"/>
                <w:szCs w:val="21"/>
                <w:vertAlign w:val="baseline"/>
                <w:lang w:eastAsia="zh-CN"/>
              </w:rPr>
              <w:t>频次</w:t>
            </w:r>
            <w:r>
              <w:rPr>
                <w:rFonts w:hint="eastAsia" w:cs="Times New Roman"/>
                <w:b w:val="0"/>
                <w:bCs w:val="0"/>
                <w:sz w:val="21"/>
                <w:szCs w:val="21"/>
                <w:vertAlign w:val="baseline"/>
                <w:lang w:val="en-US" w:eastAsia="zh-CN"/>
              </w:rPr>
              <w:t>及结果</w:t>
            </w:r>
          </w:p>
        </w:tc>
      </w:tr>
      <w:tr w14:paraId="774432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vMerge w:val="continue"/>
            <w:tcBorders>
              <w:tl2br w:val="nil"/>
              <w:tr2bl w:val="nil"/>
            </w:tcBorders>
            <w:noWrap w:val="0"/>
            <w:vAlign w:val="center"/>
          </w:tcPr>
          <w:p w14:paraId="4BBE590C">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val="en-US" w:eastAsia="zh-CN"/>
              </w:rPr>
            </w:pPr>
          </w:p>
        </w:tc>
        <w:tc>
          <w:tcPr>
            <w:tcW w:w="3837" w:type="pct"/>
            <w:gridSpan w:val="6"/>
            <w:tcBorders>
              <w:tl2br w:val="nil"/>
              <w:tr2bl w:val="nil"/>
            </w:tcBorders>
            <w:noWrap w:val="0"/>
            <w:vAlign w:val="center"/>
          </w:tcPr>
          <w:p w14:paraId="160C66C3">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eastAsia" w:cs="Times New Roman"/>
                <w:b w:val="0"/>
                <w:bCs w:val="0"/>
                <w:color w:val="000000"/>
                <w:sz w:val="21"/>
                <w:szCs w:val="21"/>
                <w:lang w:val="en-US" w:eastAsia="zh-CN"/>
              </w:rPr>
              <w:t>2025.05.17</w:t>
            </w:r>
          </w:p>
        </w:tc>
      </w:tr>
      <w:tr w14:paraId="3EEDEE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vMerge w:val="continue"/>
            <w:tcBorders>
              <w:tl2br w:val="nil"/>
              <w:tr2bl w:val="nil"/>
            </w:tcBorders>
            <w:noWrap w:val="0"/>
            <w:vAlign w:val="center"/>
          </w:tcPr>
          <w:p w14:paraId="78A726CA">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val="en-US" w:eastAsia="zh-CN"/>
              </w:rPr>
            </w:pPr>
          </w:p>
        </w:tc>
        <w:tc>
          <w:tcPr>
            <w:tcW w:w="919" w:type="pct"/>
            <w:tcBorders>
              <w:tl2br w:val="nil"/>
              <w:tr2bl w:val="nil"/>
            </w:tcBorders>
            <w:noWrap w:val="0"/>
            <w:vAlign w:val="center"/>
          </w:tcPr>
          <w:p w14:paraId="7AE2CFA6">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第一次</w:t>
            </w:r>
          </w:p>
        </w:tc>
        <w:tc>
          <w:tcPr>
            <w:tcW w:w="969" w:type="pct"/>
            <w:gridSpan w:val="2"/>
            <w:tcBorders>
              <w:tl2br w:val="nil"/>
              <w:tr2bl w:val="nil"/>
            </w:tcBorders>
            <w:noWrap w:val="0"/>
            <w:vAlign w:val="center"/>
          </w:tcPr>
          <w:p w14:paraId="4211DE36">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第二次</w:t>
            </w:r>
          </w:p>
        </w:tc>
        <w:tc>
          <w:tcPr>
            <w:tcW w:w="971" w:type="pct"/>
            <w:gridSpan w:val="2"/>
            <w:tcBorders>
              <w:tl2br w:val="nil"/>
              <w:tr2bl w:val="nil"/>
            </w:tcBorders>
            <w:noWrap w:val="0"/>
            <w:vAlign w:val="center"/>
          </w:tcPr>
          <w:p w14:paraId="007F6B6A">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第三次</w:t>
            </w:r>
          </w:p>
        </w:tc>
        <w:tc>
          <w:tcPr>
            <w:tcW w:w="978" w:type="pct"/>
            <w:tcBorders>
              <w:tl2br w:val="nil"/>
              <w:tr2bl w:val="nil"/>
            </w:tcBorders>
            <w:noWrap w:val="0"/>
            <w:vAlign w:val="center"/>
          </w:tcPr>
          <w:p w14:paraId="6B446197">
            <w:pPr>
              <w:keepNext w:val="0"/>
              <w:keepLines w:val="0"/>
              <w:pageBreakBefore w:val="0"/>
              <w:numPr>
                <w:ilvl w:val="0"/>
                <w:numId w:val="0"/>
              </w:numPr>
              <w:kinsoku/>
              <w:wordWrap/>
              <w:overflowPunct/>
              <w:topLinePunct w:val="0"/>
              <w:autoSpaceDE w:val="0"/>
              <w:autoSpaceDN w:val="0"/>
              <w:bidi w:val="0"/>
              <w:adjustRightInd/>
              <w:snapToGrid/>
              <w:spacing w:line="240" w:lineRule="auto"/>
              <w:ind w:firstLine="0" w:firstLineChars="0"/>
              <w:jc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第</w:t>
            </w:r>
            <w:r>
              <w:rPr>
                <w:rFonts w:hint="eastAsia" w:cs="Times New Roman"/>
                <w:b w:val="0"/>
                <w:bCs w:val="0"/>
                <w:sz w:val="21"/>
                <w:szCs w:val="21"/>
                <w:vertAlign w:val="baseline"/>
                <w:lang w:val="en-US" w:eastAsia="zh-CN"/>
              </w:rPr>
              <w:t>四</w:t>
            </w:r>
            <w:r>
              <w:rPr>
                <w:rFonts w:hint="default" w:ascii="Times New Roman" w:hAnsi="Times New Roman" w:eastAsia="宋体" w:cs="Times New Roman"/>
                <w:b w:val="0"/>
                <w:bCs w:val="0"/>
                <w:sz w:val="21"/>
                <w:szCs w:val="21"/>
                <w:vertAlign w:val="baseline"/>
                <w:lang w:val="en-US" w:eastAsia="zh-CN"/>
              </w:rPr>
              <w:t>次</w:t>
            </w:r>
          </w:p>
        </w:tc>
      </w:tr>
      <w:tr w14:paraId="54DA8E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162" w:type="pct"/>
            <w:tcBorders>
              <w:tl2br w:val="nil"/>
              <w:tr2bl w:val="nil"/>
            </w:tcBorders>
            <w:noWrap w:val="0"/>
            <w:vAlign w:val="center"/>
          </w:tcPr>
          <w:p w14:paraId="551E991F">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rPr>
                <w:rFonts w:hint="default" w:ascii="Times New Roman" w:hAnsi="Times New Roman" w:eastAsia="宋体" w:cs="Times New Roman"/>
                <w:i w:val="0"/>
                <w:color w:val="auto"/>
                <w:kern w:val="0"/>
                <w:sz w:val="21"/>
                <w:szCs w:val="21"/>
                <w:u w:val="none"/>
                <w:lang w:val="en-US" w:eastAsia="zh-CN" w:bidi="ar"/>
              </w:rPr>
            </w:pPr>
            <w:r>
              <w:rPr>
                <w:rFonts w:hint="default" w:ascii="Times New Roman" w:hAnsi="Times New Roman" w:eastAsia="宋体" w:cs="Times New Roman"/>
                <w:b w:val="0"/>
                <w:bCs/>
                <w:color w:val="auto"/>
                <w:sz w:val="21"/>
                <w:szCs w:val="21"/>
                <w:lang w:val="en-US" w:eastAsia="zh-CN" w:bidi="en-US"/>
              </w:rPr>
              <w:t>pH</w:t>
            </w:r>
            <w:r>
              <w:rPr>
                <w:rFonts w:hint="eastAsia" w:cs="Times New Roman"/>
                <w:b w:val="0"/>
                <w:bCs/>
                <w:color w:val="auto"/>
                <w:sz w:val="21"/>
                <w:szCs w:val="21"/>
                <w:lang w:val="en-US" w:eastAsia="zh-CN" w:bidi="en-US"/>
              </w:rPr>
              <w:t>（无量纲）</w:t>
            </w:r>
          </w:p>
        </w:tc>
        <w:tc>
          <w:tcPr>
            <w:tcW w:w="919" w:type="pct"/>
            <w:tcBorders>
              <w:tl2br w:val="nil"/>
              <w:tr2bl w:val="nil"/>
            </w:tcBorders>
            <w:noWrap w:val="0"/>
            <w:vAlign w:val="center"/>
          </w:tcPr>
          <w:p w14:paraId="026B685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7.3</w:t>
            </w:r>
          </w:p>
          <w:p w14:paraId="01901F2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（23.9℃）</w:t>
            </w:r>
          </w:p>
        </w:tc>
        <w:tc>
          <w:tcPr>
            <w:tcW w:w="969" w:type="pct"/>
            <w:gridSpan w:val="2"/>
            <w:tcBorders>
              <w:tl2br w:val="nil"/>
              <w:tr2bl w:val="nil"/>
            </w:tcBorders>
            <w:noWrap w:val="0"/>
            <w:vAlign w:val="center"/>
          </w:tcPr>
          <w:p w14:paraId="494E4FA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7.4</w:t>
            </w:r>
          </w:p>
          <w:p w14:paraId="2724741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（24.0℃）</w:t>
            </w:r>
          </w:p>
        </w:tc>
        <w:tc>
          <w:tcPr>
            <w:tcW w:w="971" w:type="pct"/>
            <w:gridSpan w:val="2"/>
            <w:tcBorders>
              <w:tl2br w:val="nil"/>
              <w:tr2bl w:val="nil"/>
            </w:tcBorders>
            <w:noWrap w:val="0"/>
            <w:vAlign w:val="center"/>
          </w:tcPr>
          <w:p w14:paraId="622DB5E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7.3</w:t>
            </w:r>
          </w:p>
          <w:p w14:paraId="374EFD3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（24.1℃）</w:t>
            </w:r>
          </w:p>
        </w:tc>
        <w:tc>
          <w:tcPr>
            <w:tcW w:w="978" w:type="pct"/>
            <w:tcBorders>
              <w:tl2br w:val="nil"/>
              <w:tr2bl w:val="nil"/>
            </w:tcBorders>
            <w:noWrap w:val="0"/>
            <w:vAlign w:val="center"/>
          </w:tcPr>
          <w:p w14:paraId="3971414A">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7.3</w:t>
            </w:r>
          </w:p>
          <w:p w14:paraId="446047C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（24.1℃）</w:t>
            </w:r>
          </w:p>
        </w:tc>
      </w:tr>
      <w:tr w14:paraId="1A0D34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tcBorders>
              <w:tl2br w:val="nil"/>
              <w:tr2bl w:val="nil"/>
            </w:tcBorders>
            <w:noWrap w:val="0"/>
            <w:vAlign w:val="center"/>
          </w:tcPr>
          <w:p w14:paraId="4784C161">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色度（倍）</w:t>
            </w:r>
          </w:p>
        </w:tc>
        <w:tc>
          <w:tcPr>
            <w:tcW w:w="919" w:type="pct"/>
            <w:tcBorders>
              <w:tl2br w:val="nil"/>
              <w:tr2bl w:val="nil"/>
            </w:tcBorders>
            <w:noWrap w:val="0"/>
            <w:vAlign w:val="center"/>
          </w:tcPr>
          <w:p w14:paraId="3D0ADD8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6</w:t>
            </w:r>
          </w:p>
        </w:tc>
        <w:tc>
          <w:tcPr>
            <w:tcW w:w="969" w:type="pct"/>
            <w:gridSpan w:val="2"/>
            <w:tcBorders>
              <w:tl2br w:val="nil"/>
              <w:tr2bl w:val="nil"/>
            </w:tcBorders>
            <w:noWrap w:val="0"/>
            <w:vAlign w:val="center"/>
          </w:tcPr>
          <w:p w14:paraId="2D84522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6</w:t>
            </w:r>
          </w:p>
        </w:tc>
        <w:tc>
          <w:tcPr>
            <w:tcW w:w="971" w:type="pct"/>
            <w:gridSpan w:val="2"/>
            <w:tcBorders>
              <w:tl2br w:val="nil"/>
              <w:tr2bl w:val="nil"/>
            </w:tcBorders>
            <w:noWrap w:val="0"/>
            <w:vAlign w:val="center"/>
          </w:tcPr>
          <w:p w14:paraId="02EF05E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7</w:t>
            </w:r>
          </w:p>
        </w:tc>
        <w:tc>
          <w:tcPr>
            <w:tcW w:w="978" w:type="pct"/>
            <w:tcBorders>
              <w:tl2br w:val="nil"/>
              <w:tr2bl w:val="nil"/>
            </w:tcBorders>
            <w:noWrap w:val="0"/>
            <w:vAlign w:val="center"/>
          </w:tcPr>
          <w:p w14:paraId="5D3CD59C">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7</w:t>
            </w:r>
          </w:p>
        </w:tc>
      </w:tr>
      <w:tr w14:paraId="20AA5C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tcBorders>
              <w:tl2br w:val="nil"/>
              <w:tr2bl w:val="nil"/>
            </w:tcBorders>
            <w:noWrap w:val="0"/>
            <w:vAlign w:val="center"/>
          </w:tcPr>
          <w:p w14:paraId="643C35FE">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rPr>
                <w:rFonts w:hint="default" w:ascii="Times New Roman" w:hAnsi="Times New Roman" w:eastAsia="宋体"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悬浮物</w:t>
            </w:r>
          </w:p>
        </w:tc>
        <w:tc>
          <w:tcPr>
            <w:tcW w:w="919" w:type="pct"/>
            <w:tcBorders>
              <w:tl2br w:val="nil"/>
              <w:tr2bl w:val="nil"/>
            </w:tcBorders>
            <w:noWrap w:val="0"/>
            <w:vAlign w:val="center"/>
          </w:tcPr>
          <w:p w14:paraId="294179E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27</w:t>
            </w:r>
          </w:p>
        </w:tc>
        <w:tc>
          <w:tcPr>
            <w:tcW w:w="969" w:type="pct"/>
            <w:gridSpan w:val="2"/>
            <w:tcBorders>
              <w:tl2br w:val="nil"/>
              <w:tr2bl w:val="nil"/>
            </w:tcBorders>
            <w:noWrap w:val="0"/>
            <w:vAlign w:val="center"/>
          </w:tcPr>
          <w:p w14:paraId="69A8316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34</w:t>
            </w:r>
          </w:p>
        </w:tc>
        <w:tc>
          <w:tcPr>
            <w:tcW w:w="971" w:type="pct"/>
            <w:gridSpan w:val="2"/>
            <w:tcBorders>
              <w:tl2br w:val="nil"/>
              <w:tr2bl w:val="nil"/>
            </w:tcBorders>
            <w:noWrap w:val="0"/>
            <w:vAlign w:val="center"/>
          </w:tcPr>
          <w:p w14:paraId="493C4B1F">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29</w:t>
            </w:r>
          </w:p>
        </w:tc>
        <w:tc>
          <w:tcPr>
            <w:tcW w:w="978" w:type="pct"/>
            <w:tcBorders>
              <w:tl2br w:val="nil"/>
              <w:tr2bl w:val="nil"/>
            </w:tcBorders>
            <w:noWrap w:val="0"/>
            <w:vAlign w:val="center"/>
          </w:tcPr>
          <w:p w14:paraId="063F2FF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30</w:t>
            </w:r>
          </w:p>
        </w:tc>
      </w:tr>
      <w:tr w14:paraId="55EDA0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tcBorders>
              <w:tl2br w:val="nil"/>
              <w:tr2bl w:val="nil"/>
            </w:tcBorders>
            <w:noWrap w:val="0"/>
            <w:vAlign w:val="center"/>
          </w:tcPr>
          <w:p w14:paraId="35F94C2A">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rPr>
                <w:rFonts w:hint="default" w:ascii="Times New Roman" w:hAnsi="Times New Roman" w:eastAsia="宋体"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总氮</w:t>
            </w:r>
          </w:p>
        </w:tc>
        <w:tc>
          <w:tcPr>
            <w:tcW w:w="919" w:type="pct"/>
            <w:tcBorders>
              <w:tl2br w:val="nil"/>
              <w:tr2bl w:val="nil"/>
            </w:tcBorders>
            <w:noWrap w:val="0"/>
            <w:vAlign w:val="center"/>
          </w:tcPr>
          <w:p w14:paraId="1967304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33.5</w:t>
            </w:r>
          </w:p>
        </w:tc>
        <w:tc>
          <w:tcPr>
            <w:tcW w:w="969" w:type="pct"/>
            <w:gridSpan w:val="2"/>
            <w:tcBorders>
              <w:tl2br w:val="nil"/>
              <w:tr2bl w:val="nil"/>
            </w:tcBorders>
            <w:noWrap w:val="0"/>
            <w:vAlign w:val="center"/>
          </w:tcPr>
          <w:p w14:paraId="0DE6E83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36.5</w:t>
            </w:r>
          </w:p>
        </w:tc>
        <w:tc>
          <w:tcPr>
            <w:tcW w:w="971" w:type="pct"/>
            <w:gridSpan w:val="2"/>
            <w:tcBorders>
              <w:tl2br w:val="nil"/>
              <w:tr2bl w:val="nil"/>
            </w:tcBorders>
            <w:noWrap w:val="0"/>
            <w:vAlign w:val="center"/>
          </w:tcPr>
          <w:p w14:paraId="02C1375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28.1</w:t>
            </w:r>
          </w:p>
        </w:tc>
        <w:tc>
          <w:tcPr>
            <w:tcW w:w="978" w:type="pct"/>
            <w:tcBorders>
              <w:tl2br w:val="nil"/>
              <w:tr2bl w:val="nil"/>
            </w:tcBorders>
            <w:noWrap w:val="0"/>
            <w:vAlign w:val="center"/>
          </w:tcPr>
          <w:p w14:paraId="1760DBB3">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30.3</w:t>
            </w:r>
          </w:p>
        </w:tc>
      </w:tr>
      <w:tr w14:paraId="2EEEC4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tcBorders>
              <w:tl2br w:val="nil"/>
              <w:tr2bl w:val="nil"/>
            </w:tcBorders>
            <w:shd w:val="clear" w:color="auto" w:fill="auto"/>
            <w:noWrap w:val="0"/>
            <w:vAlign w:val="center"/>
          </w:tcPr>
          <w:p w14:paraId="6D28C395">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rPr>
                <w:rFonts w:hint="default" w:ascii="Times New Roman" w:hAnsi="Times New Roman" w:eastAsia="宋体"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总磷</w:t>
            </w:r>
          </w:p>
        </w:tc>
        <w:tc>
          <w:tcPr>
            <w:tcW w:w="919" w:type="pct"/>
            <w:tcBorders>
              <w:tl2br w:val="nil"/>
              <w:tr2bl w:val="nil"/>
            </w:tcBorders>
            <w:noWrap w:val="0"/>
            <w:vAlign w:val="center"/>
          </w:tcPr>
          <w:p w14:paraId="3BF1CD06">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0.78</w:t>
            </w:r>
          </w:p>
        </w:tc>
        <w:tc>
          <w:tcPr>
            <w:tcW w:w="969" w:type="pct"/>
            <w:gridSpan w:val="2"/>
            <w:tcBorders>
              <w:tl2br w:val="nil"/>
              <w:tr2bl w:val="nil"/>
            </w:tcBorders>
            <w:noWrap w:val="0"/>
            <w:vAlign w:val="center"/>
          </w:tcPr>
          <w:p w14:paraId="72D2F25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0.71</w:t>
            </w:r>
          </w:p>
        </w:tc>
        <w:tc>
          <w:tcPr>
            <w:tcW w:w="971" w:type="pct"/>
            <w:gridSpan w:val="2"/>
            <w:tcBorders>
              <w:tl2br w:val="nil"/>
              <w:tr2bl w:val="nil"/>
            </w:tcBorders>
            <w:noWrap w:val="0"/>
            <w:vAlign w:val="center"/>
          </w:tcPr>
          <w:p w14:paraId="1A2FA97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0.69</w:t>
            </w:r>
          </w:p>
        </w:tc>
        <w:tc>
          <w:tcPr>
            <w:tcW w:w="978" w:type="pct"/>
            <w:tcBorders>
              <w:tl2br w:val="nil"/>
              <w:tr2bl w:val="nil"/>
            </w:tcBorders>
            <w:noWrap w:val="0"/>
            <w:vAlign w:val="center"/>
          </w:tcPr>
          <w:p w14:paraId="3909B82F">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0.67</w:t>
            </w:r>
          </w:p>
        </w:tc>
      </w:tr>
      <w:tr w14:paraId="72E56B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tcBorders>
              <w:tl2br w:val="nil"/>
              <w:tr2bl w:val="nil"/>
            </w:tcBorders>
            <w:shd w:val="clear" w:color="auto" w:fill="auto"/>
            <w:noWrap w:val="0"/>
            <w:vAlign w:val="center"/>
          </w:tcPr>
          <w:p w14:paraId="3F28DE04">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rPr>
                <w:rFonts w:hint="default" w:ascii="Times New Roman" w:hAnsi="Times New Roman" w:eastAsia="宋体"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氨氮</w:t>
            </w:r>
          </w:p>
        </w:tc>
        <w:tc>
          <w:tcPr>
            <w:tcW w:w="919" w:type="pct"/>
            <w:tcBorders>
              <w:tl2br w:val="nil"/>
              <w:tr2bl w:val="nil"/>
            </w:tcBorders>
            <w:noWrap w:val="0"/>
            <w:vAlign w:val="center"/>
          </w:tcPr>
          <w:p w14:paraId="5F37B31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20.6</w:t>
            </w:r>
          </w:p>
        </w:tc>
        <w:tc>
          <w:tcPr>
            <w:tcW w:w="969" w:type="pct"/>
            <w:gridSpan w:val="2"/>
            <w:tcBorders>
              <w:tl2br w:val="nil"/>
              <w:tr2bl w:val="nil"/>
            </w:tcBorders>
            <w:noWrap w:val="0"/>
            <w:vAlign w:val="center"/>
          </w:tcPr>
          <w:p w14:paraId="3C6D8C1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17.2</w:t>
            </w:r>
          </w:p>
        </w:tc>
        <w:tc>
          <w:tcPr>
            <w:tcW w:w="971" w:type="pct"/>
            <w:gridSpan w:val="2"/>
            <w:tcBorders>
              <w:tl2br w:val="nil"/>
              <w:tr2bl w:val="nil"/>
            </w:tcBorders>
            <w:noWrap w:val="0"/>
            <w:vAlign w:val="center"/>
          </w:tcPr>
          <w:p w14:paraId="673614F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16.5</w:t>
            </w:r>
          </w:p>
        </w:tc>
        <w:tc>
          <w:tcPr>
            <w:tcW w:w="978" w:type="pct"/>
            <w:tcBorders>
              <w:tl2br w:val="nil"/>
              <w:tr2bl w:val="nil"/>
            </w:tcBorders>
            <w:noWrap w:val="0"/>
            <w:vAlign w:val="center"/>
          </w:tcPr>
          <w:p w14:paraId="3268572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17.1</w:t>
            </w:r>
          </w:p>
        </w:tc>
      </w:tr>
      <w:tr w14:paraId="7E66B6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tcBorders>
              <w:tl2br w:val="nil"/>
              <w:tr2bl w:val="nil"/>
            </w:tcBorders>
            <w:shd w:val="clear" w:color="auto" w:fill="auto"/>
            <w:noWrap w:val="0"/>
            <w:vAlign w:val="center"/>
          </w:tcPr>
          <w:p w14:paraId="42CF31AB">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rPr>
                <w:rFonts w:hint="default"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石油类</w:t>
            </w:r>
          </w:p>
        </w:tc>
        <w:tc>
          <w:tcPr>
            <w:tcW w:w="919" w:type="pct"/>
            <w:tcBorders>
              <w:tl2br w:val="nil"/>
              <w:tr2bl w:val="nil"/>
            </w:tcBorders>
            <w:noWrap w:val="0"/>
            <w:vAlign w:val="center"/>
          </w:tcPr>
          <w:p w14:paraId="47CDF91C">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0.11</w:t>
            </w:r>
          </w:p>
        </w:tc>
        <w:tc>
          <w:tcPr>
            <w:tcW w:w="969" w:type="pct"/>
            <w:gridSpan w:val="2"/>
            <w:tcBorders>
              <w:tl2br w:val="nil"/>
              <w:tr2bl w:val="nil"/>
            </w:tcBorders>
            <w:noWrap w:val="0"/>
            <w:vAlign w:val="center"/>
          </w:tcPr>
          <w:p w14:paraId="33D4966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0.13</w:t>
            </w:r>
          </w:p>
        </w:tc>
        <w:tc>
          <w:tcPr>
            <w:tcW w:w="971" w:type="pct"/>
            <w:gridSpan w:val="2"/>
            <w:tcBorders>
              <w:tl2br w:val="nil"/>
              <w:tr2bl w:val="nil"/>
            </w:tcBorders>
            <w:noWrap w:val="0"/>
            <w:vAlign w:val="center"/>
          </w:tcPr>
          <w:p w14:paraId="21E97B2A">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0.12</w:t>
            </w:r>
          </w:p>
        </w:tc>
        <w:tc>
          <w:tcPr>
            <w:tcW w:w="978" w:type="pct"/>
            <w:tcBorders>
              <w:tl2br w:val="nil"/>
              <w:tr2bl w:val="nil"/>
            </w:tcBorders>
            <w:noWrap w:val="0"/>
            <w:vAlign w:val="center"/>
          </w:tcPr>
          <w:p w14:paraId="2E373D0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0.16</w:t>
            </w:r>
          </w:p>
        </w:tc>
      </w:tr>
      <w:tr w14:paraId="155412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tcBorders>
              <w:tl2br w:val="nil"/>
              <w:tr2bl w:val="nil"/>
            </w:tcBorders>
            <w:shd w:val="clear" w:color="auto" w:fill="auto"/>
            <w:noWrap w:val="0"/>
            <w:vAlign w:val="center"/>
          </w:tcPr>
          <w:p w14:paraId="48B53647">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rPr>
                <w:rFonts w:hint="default" w:cs="Times New Roman"/>
                <w:i w:val="0"/>
                <w:color w:val="auto"/>
                <w:kern w:val="0"/>
                <w:sz w:val="21"/>
                <w:szCs w:val="21"/>
                <w:u w:val="none"/>
                <w:lang w:val="en-US" w:eastAsia="zh-CN" w:bidi="ar"/>
              </w:rPr>
            </w:pPr>
            <w:r>
              <w:rPr>
                <w:rFonts w:hint="eastAsia" w:cs="Times New Roman"/>
                <w:i w:val="0"/>
                <w:color w:val="auto"/>
                <w:kern w:val="0"/>
                <w:sz w:val="21"/>
                <w:szCs w:val="21"/>
                <w:u w:val="none"/>
                <w:lang w:val="en-US" w:eastAsia="zh-CN" w:bidi="ar"/>
              </w:rPr>
              <w:t>动植物油</w:t>
            </w:r>
          </w:p>
        </w:tc>
        <w:tc>
          <w:tcPr>
            <w:tcW w:w="919" w:type="pct"/>
            <w:tcBorders>
              <w:tl2br w:val="nil"/>
              <w:tr2bl w:val="nil"/>
            </w:tcBorders>
            <w:noWrap w:val="0"/>
            <w:vAlign w:val="center"/>
          </w:tcPr>
          <w:p w14:paraId="5327BFF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1.53</w:t>
            </w:r>
          </w:p>
        </w:tc>
        <w:tc>
          <w:tcPr>
            <w:tcW w:w="969" w:type="pct"/>
            <w:gridSpan w:val="2"/>
            <w:tcBorders>
              <w:tl2br w:val="nil"/>
              <w:tr2bl w:val="nil"/>
            </w:tcBorders>
            <w:noWrap w:val="0"/>
            <w:vAlign w:val="center"/>
          </w:tcPr>
          <w:p w14:paraId="5E9CD85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1.56</w:t>
            </w:r>
          </w:p>
        </w:tc>
        <w:tc>
          <w:tcPr>
            <w:tcW w:w="971" w:type="pct"/>
            <w:gridSpan w:val="2"/>
            <w:tcBorders>
              <w:tl2br w:val="nil"/>
              <w:tr2bl w:val="nil"/>
            </w:tcBorders>
            <w:noWrap w:val="0"/>
            <w:vAlign w:val="center"/>
          </w:tcPr>
          <w:p w14:paraId="1CBEA4E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1.78</w:t>
            </w:r>
          </w:p>
        </w:tc>
        <w:tc>
          <w:tcPr>
            <w:tcW w:w="978" w:type="pct"/>
            <w:tcBorders>
              <w:tl2br w:val="nil"/>
              <w:tr2bl w:val="nil"/>
            </w:tcBorders>
            <w:noWrap w:val="0"/>
            <w:vAlign w:val="center"/>
          </w:tcPr>
          <w:p w14:paraId="5963B425">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1.37</w:t>
            </w:r>
          </w:p>
        </w:tc>
      </w:tr>
      <w:tr w14:paraId="4A3BC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tcBorders>
              <w:tl2br w:val="nil"/>
              <w:tr2bl w:val="nil"/>
            </w:tcBorders>
            <w:shd w:val="clear" w:color="auto" w:fill="auto"/>
            <w:noWrap w:val="0"/>
            <w:vAlign w:val="center"/>
          </w:tcPr>
          <w:p w14:paraId="5EDAA5A2">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化学需氧量</w:t>
            </w:r>
          </w:p>
        </w:tc>
        <w:tc>
          <w:tcPr>
            <w:tcW w:w="919" w:type="pct"/>
            <w:tcBorders>
              <w:tl2br w:val="nil"/>
              <w:tr2bl w:val="nil"/>
            </w:tcBorders>
            <w:noWrap w:val="0"/>
            <w:vAlign w:val="center"/>
          </w:tcPr>
          <w:p w14:paraId="3D19F636">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168</w:t>
            </w:r>
          </w:p>
        </w:tc>
        <w:tc>
          <w:tcPr>
            <w:tcW w:w="969" w:type="pct"/>
            <w:gridSpan w:val="2"/>
            <w:tcBorders>
              <w:tl2br w:val="nil"/>
              <w:tr2bl w:val="nil"/>
            </w:tcBorders>
            <w:noWrap w:val="0"/>
            <w:vAlign w:val="center"/>
          </w:tcPr>
          <w:p w14:paraId="63AE898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154</w:t>
            </w:r>
          </w:p>
        </w:tc>
        <w:tc>
          <w:tcPr>
            <w:tcW w:w="971" w:type="pct"/>
            <w:gridSpan w:val="2"/>
            <w:tcBorders>
              <w:tl2br w:val="nil"/>
              <w:tr2bl w:val="nil"/>
            </w:tcBorders>
            <w:noWrap w:val="0"/>
            <w:vAlign w:val="center"/>
          </w:tcPr>
          <w:p w14:paraId="60C32C5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165</w:t>
            </w:r>
          </w:p>
        </w:tc>
        <w:tc>
          <w:tcPr>
            <w:tcW w:w="978" w:type="pct"/>
            <w:tcBorders>
              <w:tl2br w:val="nil"/>
              <w:tr2bl w:val="nil"/>
            </w:tcBorders>
            <w:noWrap w:val="0"/>
            <w:vAlign w:val="center"/>
          </w:tcPr>
          <w:p w14:paraId="013A6F6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156</w:t>
            </w:r>
          </w:p>
        </w:tc>
      </w:tr>
      <w:tr w14:paraId="241ACF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162" w:type="pct"/>
            <w:tcBorders>
              <w:tl2br w:val="nil"/>
              <w:tr2bl w:val="nil"/>
            </w:tcBorders>
            <w:shd w:val="clear" w:color="auto" w:fill="auto"/>
            <w:noWrap w:val="0"/>
            <w:vAlign w:val="center"/>
          </w:tcPr>
          <w:p w14:paraId="5265560C">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五日化学需氧量</w:t>
            </w:r>
          </w:p>
        </w:tc>
        <w:tc>
          <w:tcPr>
            <w:tcW w:w="919" w:type="pct"/>
            <w:tcBorders>
              <w:tl2br w:val="nil"/>
              <w:tr2bl w:val="nil"/>
            </w:tcBorders>
            <w:noWrap w:val="0"/>
            <w:vAlign w:val="center"/>
          </w:tcPr>
          <w:p w14:paraId="359BB58B">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55.6</w:t>
            </w:r>
          </w:p>
        </w:tc>
        <w:tc>
          <w:tcPr>
            <w:tcW w:w="969" w:type="pct"/>
            <w:gridSpan w:val="2"/>
            <w:tcBorders>
              <w:tl2br w:val="nil"/>
              <w:tr2bl w:val="nil"/>
            </w:tcBorders>
            <w:noWrap w:val="0"/>
            <w:vAlign w:val="center"/>
          </w:tcPr>
          <w:p w14:paraId="6DEA158A">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56.2</w:t>
            </w:r>
          </w:p>
        </w:tc>
        <w:tc>
          <w:tcPr>
            <w:tcW w:w="971" w:type="pct"/>
            <w:gridSpan w:val="2"/>
            <w:tcBorders>
              <w:tl2br w:val="nil"/>
              <w:tr2bl w:val="nil"/>
            </w:tcBorders>
            <w:noWrap w:val="0"/>
            <w:vAlign w:val="center"/>
          </w:tcPr>
          <w:p w14:paraId="33399D0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52.2</w:t>
            </w:r>
          </w:p>
        </w:tc>
        <w:tc>
          <w:tcPr>
            <w:tcW w:w="978" w:type="pct"/>
            <w:tcBorders>
              <w:tl2br w:val="nil"/>
              <w:tr2bl w:val="nil"/>
            </w:tcBorders>
            <w:noWrap w:val="0"/>
            <w:vAlign w:val="center"/>
          </w:tcPr>
          <w:p w14:paraId="2EEB43A7">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48.6</w:t>
            </w:r>
          </w:p>
        </w:tc>
      </w:tr>
      <w:tr w14:paraId="6E4BC7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162" w:type="pct"/>
            <w:tcBorders>
              <w:tl2br w:val="nil"/>
              <w:tr2bl w:val="nil"/>
            </w:tcBorders>
            <w:shd w:val="clear" w:color="auto" w:fill="auto"/>
            <w:noWrap w:val="0"/>
            <w:vAlign w:val="center"/>
          </w:tcPr>
          <w:p w14:paraId="20A4CCD7">
            <w:pPr>
              <w:keepNext w:val="0"/>
              <w:keepLines w:val="0"/>
              <w:pageBreakBefore w:val="0"/>
              <w:widowControl w:val="0"/>
              <w:kinsoku/>
              <w:wordWrap/>
              <w:overflowPunct/>
              <w:topLinePunct w:val="0"/>
              <w:autoSpaceDE w:val="0"/>
              <w:autoSpaceDN w:val="0"/>
              <w:bidi w:val="0"/>
              <w:adjustRightInd/>
              <w:snapToGrid/>
              <w:spacing w:after="0" w:line="240" w:lineRule="auto"/>
              <w:ind w:firstLine="0" w:firstLineChars="0"/>
              <w:jc w:val="center"/>
              <w:rPr>
                <w:rFonts w:hint="default" w:cs="Times New Roman"/>
                <w:color w:val="auto"/>
                <w:kern w:val="2"/>
                <w:sz w:val="21"/>
                <w:szCs w:val="21"/>
                <w:lang w:val="en-US" w:eastAsia="zh-CN" w:bidi="ar-SA"/>
              </w:rPr>
            </w:pPr>
            <w:r>
              <w:rPr>
                <w:rFonts w:hint="eastAsia" w:cs="Times New Roman"/>
                <w:color w:val="auto"/>
                <w:kern w:val="2"/>
                <w:sz w:val="21"/>
                <w:szCs w:val="21"/>
                <w:lang w:val="en-US" w:eastAsia="zh-CN" w:bidi="ar-SA"/>
              </w:rPr>
              <w:t>阴离子表面活性剂</w:t>
            </w:r>
          </w:p>
        </w:tc>
        <w:tc>
          <w:tcPr>
            <w:tcW w:w="919" w:type="pct"/>
            <w:tcBorders>
              <w:tl2br w:val="nil"/>
              <w:tr2bl w:val="nil"/>
            </w:tcBorders>
            <w:noWrap w:val="0"/>
            <w:vAlign w:val="center"/>
          </w:tcPr>
          <w:p w14:paraId="4E9B28A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0.30</w:t>
            </w:r>
          </w:p>
        </w:tc>
        <w:tc>
          <w:tcPr>
            <w:tcW w:w="969" w:type="pct"/>
            <w:gridSpan w:val="2"/>
            <w:tcBorders>
              <w:tl2br w:val="nil"/>
              <w:tr2bl w:val="nil"/>
            </w:tcBorders>
            <w:noWrap w:val="0"/>
            <w:vAlign w:val="center"/>
          </w:tcPr>
          <w:p w14:paraId="288304E8">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i w:val="0"/>
                <w:color w:val="auto"/>
                <w:kern w:val="0"/>
                <w:sz w:val="21"/>
                <w:szCs w:val="21"/>
                <w:u w:val="none"/>
                <w:lang w:val="en-US" w:eastAsia="zh-CN" w:bidi="ar"/>
              </w:rPr>
            </w:pPr>
            <w:r>
              <w:rPr>
                <w:rFonts w:hint="eastAsia" w:ascii="Times New Roman" w:hAnsi="Times New Roman" w:eastAsia="宋体" w:cs="Times New Roman"/>
                <w:i w:val="0"/>
                <w:color w:val="auto"/>
                <w:kern w:val="0"/>
                <w:sz w:val="21"/>
                <w:szCs w:val="21"/>
                <w:u w:val="none"/>
                <w:lang w:val="en-US" w:eastAsia="zh-CN" w:bidi="ar"/>
              </w:rPr>
              <w:t>0.33</w:t>
            </w:r>
          </w:p>
        </w:tc>
        <w:tc>
          <w:tcPr>
            <w:tcW w:w="971" w:type="pct"/>
            <w:gridSpan w:val="2"/>
            <w:tcBorders>
              <w:tl2br w:val="nil"/>
              <w:tr2bl w:val="nil"/>
            </w:tcBorders>
            <w:noWrap w:val="0"/>
            <w:vAlign w:val="center"/>
          </w:tcPr>
          <w:p w14:paraId="35BC04FA">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0.32</w:t>
            </w:r>
          </w:p>
        </w:tc>
        <w:tc>
          <w:tcPr>
            <w:tcW w:w="978" w:type="pct"/>
            <w:tcBorders>
              <w:tl2br w:val="nil"/>
              <w:tr2bl w:val="nil"/>
            </w:tcBorders>
            <w:noWrap w:val="0"/>
            <w:vAlign w:val="center"/>
          </w:tcPr>
          <w:p w14:paraId="00781706">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bottom"/>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0.30</w:t>
            </w:r>
          </w:p>
        </w:tc>
      </w:tr>
    </w:tbl>
    <w:p w14:paraId="350ECD47">
      <w:pPr>
        <w:pStyle w:val="8"/>
        <w:bidi w:val="0"/>
        <w:rPr>
          <w:rFonts w:hint="eastAsia"/>
          <w:lang w:eastAsia="zh-CN"/>
        </w:rPr>
      </w:pPr>
      <w:r>
        <w:rPr>
          <w:rFonts w:hint="eastAsia"/>
          <w:lang w:val="en-US" w:eastAsia="zh-CN"/>
        </w:rPr>
        <w:t>由上表可知，企业污水总排口出口pH、化学需氧量、氨氮、TN、TP、SS等各项指标均满足</w:t>
      </w:r>
      <w:r>
        <w:rPr>
          <w:rFonts w:hint="eastAsia" w:ascii="Times New Roman" w:hAnsi="Times New Roman" w:eastAsia="宋体" w:cs="Times New Roman"/>
          <w:lang w:val="en-US" w:eastAsia="zh-CN"/>
        </w:rPr>
        <w:t>《含山经济开发区西区污水处理厂接管标准》及《污水综合排放标准》（</w:t>
      </w:r>
      <w:r>
        <w:rPr>
          <w:rFonts w:hint="default" w:ascii="Times New Roman" w:hAnsi="Times New Roman" w:eastAsia="宋体" w:cs="Times New Roman"/>
          <w:lang w:val="en-US" w:eastAsia="zh-CN"/>
        </w:rPr>
        <w:t>GB8978-1996</w:t>
      </w:r>
      <w:r>
        <w:rPr>
          <w:rFonts w:hint="eastAsia" w:ascii="Times New Roman" w:hAnsi="Times New Roman" w:eastAsia="宋体" w:cs="Times New Roman"/>
          <w:lang w:val="en-US" w:eastAsia="zh-CN"/>
        </w:rPr>
        <w:t>）表</w:t>
      </w:r>
      <w:r>
        <w:rPr>
          <w:rFonts w:hint="default" w:ascii="Times New Roman" w:hAnsi="Times New Roman" w:eastAsia="宋体" w:cs="Times New Roman"/>
          <w:lang w:val="en-US" w:eastAsia="zh-CN"/>
        </w:rPr>
        <w:t>4</w:t>
      </w:r>
      <w:r>
        <w:rPr>
          <w:rFonts w:hint="eastAsia" w:ascii="Times New Roman" w:hAnsi="Times New Roman" w:eastAsia="宋体" w:cs="Times New Roman"/>
          <w:lang w:val="en-US" w:eastAsia="zh-CN"/>
        </w:rPr>
        <w:t>中三级标准</w:t>
      </w:r>
      <w:r>
        <w:rPr>
          <w:rFonts w:hint="eastAsia" w:cs="Times New Roman"/>
          <w:lang w:val="en-US" w:eastAsia="zh-CN"/>
        </w:rPr>
        <w:t>。</w:t>
      </w:r>
    </w:p>
    <w:p w14:paraId="3AAA94C5">
      <w:pPr>
        <w:pStyle w:val="4"/>
        <w:bidi w:val="0"/>
        <w:rPr>
          <w:rFonts w:hint="eastAsia"/>
          <w:lang w:val="en-US" w:eastAsia="zh-CN"/>
        </w:rPr>
      </w:pPr>
      <w:bookmarkStart w:id="46" w:name="_Toc12594"/>
      <w:r>
        <w:rPr>
          <w:rFonts w:hint="eastAsia"/>
          <w:lang w:val="en-US" w:eastAsia="zh-CN"/>
        </w:rPr>
        <w:t>9.2.3噪声检测结果分析</w:t>
      </w:r>
      <w:bookmarkEnd w:id="46"/>
    </w:p>
    <w:p w14:paraId="1F58691F">
      <w:pPr>
        <w:shd w:val="clear"/>
        <w:jc w:val="center"/>
        <w:rPr>
          <w:rFonts w:hint="eastAsia"/>
          <w:b/>
          <w:bCs/>
          <w:lang w:val="en-US" w:eastAsia="zh-CN"/>
        </w:rPr>
      </w:pPr>
      <w:r>
        <w:rPr>
          <w:rFonts w:hint="eastAsia"/>
          <w:b/>
          <w:bCs/>
          <w:lang w:val="en-US" w:eastAsia="zh-CN"/>
        </w:rPr>
        <w:t>表9-7  项目厂界噪声监测结果</w:t>
      </w:r>
    </w:p>
    <w:tbl>
      <w:tblPr>
        <w:tblStyle w:val="19"/>
        <w:tblW w:w="497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09"/>
        <w:gridCol w:w="1409"/>
        <w:gridCol w:w="356"/>
        <w:gridCol w:w="1053"/>
        <w:gridCol w:w="712"/>
        <w:gridCol w:w="704"/>
        <w:gridCol w:w="1065"/>
        <w:gridCol w:w="351"/>
        <w:gridCol w:w="1419"/>
      </w:tblGrid>
      <w:tr w14:paraId="1640CC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1" w:type="pct"/>
            <w:vMerge w:val="restart"/>
            <w:tcBorders>
              <w:tl2br w:val="nil"/>
              <w:tr2bl w:val="nil"/>
            </w:tcBorders>
            <w:noWrap w:val="0"/>
            <w:vAlign w:val="center"/>
          </w:tcPr>
          <w:p w14:paraId="1A180B5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点位编号</w:t>
            </w:r>
          </w:p>
        </w:tc>
        <w:tc>
          <w:tcPr>
            <w:tcW w:w="831" w:type="pct"/>
            <w:vMerge w:val="restart"/>
            <w:tcBorders>
              <w:tl2br w:val="nil"/>
              <w:tr2bl w:val="nil"/>
            </w:tcBorders>
            <w:noWrap w:val="0"/>
            <w:vAlign w:val="center"/>
          </w:tcPr>
          <w:p w14:paraId="57F4213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主要声源</w:t>
            </w:r>
          </w:p>
        </w:tc>
        <w:tc>
          <w:tcPr>
            <w:tcW w:w="3337" w:type="pct"/>
            <w:gridSpan w:val="7"/>
            <w:tcBorders>
              <w:tl2br w:val="nil"/>
              <w:tr2bl w:val="nil"/>
            </w:tcBorders>
            <w:noWrap w:val="0"/>
            <w:vAlign w:val="center"/>
          </w:tcPr>
          <w:p w14:paraId="700A57F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检测结果Leq dB</w:t>
            </w:r>
            <w:r>
              <w:rPr>
                <w:rFonts w:hint="eastAsia" w:cs="Times New Roman"/>
                <w:b w:val="0"/>
                <w:bCs w:val="0"/>
                <w:sz w:val="21"/>
                <w:szCs w:val="21"/>
                <w:vertAlign w:val="baseline"/>
                <w:lang w:val="en-US" w:eastAsia="zh-CN"/>
              </w:rPr>
              <w:t>（</w:t>
            </w:r>
            <w:r>
              <w:rPr>
                <w:rFonts w:hint="default" w:ascii="Times New Roman" w:hAnsi="Times New Roman" w:eastAsia="宋体" w:cs="Times New Roman"/>
                <w:b w:val="0"/>
                <w:bCs w:val="0"/>
                <w:sz w:val="21"/>
                <w:szCs w:val="21"/>
                <w:vertAlign w:val="baseline"/>
                <w:lang w:val="en-US" w:eastAsia="zh-CN"/>
              </w:rPr>
              <w:t>A</w:t>
            </w:r>
            <w:r>
              <w:rPr>
                <w:rFonts w:hint="eastAsia" w:cs="Times New Roman"/>
                <w:b w:val="0"/>
                <w:bCs w:val="0"/>
                <w:sz w:val="21"/>
                <w:szCs w:val="21"/>
                <w:vertAlign w:val="baseline"/>
                <w:lang w:val="en-US" w:eastAsia="zh-CN"/>
              </w:rPr>
              <w:t>）</w:t>
            </w:r>
          </w:p>
        </w:tc>
      </w:tr>
      <w:tr w14:paraId="62EA9D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1" w:type="pct"/>
            <w:vMerge w:val="continue"/>
            <w:tcBorders>
              <w:tl2br w:val="nil"/>
              <w:tr2bl w:val="nil"/>
            </w:tcBorders>
            <w:noWrap w:val="0"/>
            <w:vAlign w:val="center"/>
          </w:tcPr>
          <w:p w14:paraId="78574B5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rPr>
            </w:pPr>
          </w:p>
        </w:tc>
        <w:tc>
          <w:tcPr>
            <w:tcW w:w="831" w:type="pct"/>
            <w:vMerge w:val="continue"/>
            <w:tcBorders>
              <w:tl2br w:val="nil"/>
              <w:tr2bl w:val="nil"/>
            </w:tcBorders>
            <w:noWrap w:val="0"/>
            <w:vAlign w:val="center"/>
          </w:tcPr>
          <w:p w14:paraId="603C827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rPr>
            </w:pPr>
          </w:p>
        </w:tc>
        <w:tc>
          <w:tcPr>
            <w:tcW w:w="1666" w:type="pct"/>
            <w:gridSpan w:val="4"/>
            <w:tcBorders>
              <w:tl2br w:val="nil"/>
              <w:tr2bl w:val="nil"/>
            </w:tcBorders>
            <w:noWrap w:val="0"/>
            <w:vAlign w:val="center"/>
          </w:tcPr>
          <w:p w14:paraId="58D162C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昼间</w:t>
            </w:r>
          </w:p>
        </w:tc>
        <w:tc>
          <w:tcPr>
            <w:tcW w:w="1670" w:type="pct"/>
            <w:gridSpan w:val="3"/>
            <w:tcBorders>
              <w:tl2br w:val="nil"/>
              <w:tr2bl w:val="nil"/>
            </w:tcBorders>
            <w:noWrap w:val="0"/>
            <w:vAlign w:val="center"/>
          </w:tcPr>
          <w:p w14:paraId="028E369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lang w:val="en-US" w:eastAsia="zh-CN"/>
              </w:rPr>
            </w:pPr>
            <w:r>
              <w:rPr>
                <w:rFonts w:hint="eastAsia" w:ascii="Times New Roman" w:hAnsi="Times New Roman" w:eastAsia="宋体" w:cs="Times New Roman"/>
                <w:b w:val="0"/>
                <w:bCs w:val="0"/>
                <w:sz w:val="21"/>
                <w:szCs w:val="21"/>
                <w:vertAlign w:val="baseline"/>
                <w:lang w:val="en-US" w:eastAsia="zh-CN"/>
              </w:rPr>
              <w:t>夜</w:t>
            </w:r>
            <w:r>
              <w:rPr>
                <w:rFonts w:hint="default" w:ascii="Times New Roman" w:hAnsi="Times New Roman" w:eastAsia="宋体" w:cs="Times New Roman"/>
                <w:b w:val="0"/>
                <w:bCs w:val="0"/>
                <w:sz w:val="21"/>
                <w:szCs w:val="21"/>
                <w:vertAlign w:val="baseline"/>
                <w:lang w:val="en-US" w:eastAsia="zh-CN"/>
              </w:rPr>
              <w:t>间</w:t>
            </w:r>
          </w:p>
        </w:tc>
      </w:tr>
      <w:tr w14:paraId="1E1765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1" w:type="pct"/>
            <w:vMerge w:val="continue"/>
            <w:tcBorders>
              <w:tl2br w:val="nil"/>
              <w:tr2bl w:val="nil"/>
            </w:tcBorders>
            <w:noWrap w:val="0"/>
            <w:vAlign w:val="center"/>
          </w:tcPr>
          <w:p w14:paraId="6CE2F90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rPr>
            </w:pPr>
          </w:p>
        </w:tc>
        <w:tc>
          <w:tcPr>
            <w:tcW w:w="831" w:type="pct"/>
            <w:vMerge w:val="continue"/>
            <w:tcBorders>
              <w:tl2br w:val="nil"/>
              <w:tr2bl w:val="nil"/>
            </w:tcBorders>
            <w:noWrap w:val="0"/>
            <w:vAlign w:val="center"/>
          </w:tcPr>
          <w:p w14:paraId="3B7DA65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rPr>
            </w:pPr>
          </w:p>
        </w:tc>
        <w:tc>
          <w:tcPr>
            <w:tcW w:w="831" w:type="pct"/>
            <w:gridSpan w:val="2"/>
            <w:tcBorders>
              <w:tl2br w:val="nil"/>
              <w:tr2bl w:val="nil"/>
            </w:tcBorders>
            <w:noWrap w:val="0"/>
            <w:vAlign w:val="center"/>
          </w:tcPr>
          <w:p w14:paraId="550A8E5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sz w:val="21"/>
                <w:szCs w:val="21"/>
                <w:vertAlign w:val="baseline"/>
                <w:lang w:val="en-US" w:eastAsia="zh-CN"/>
              </w:rPr>
              <w:t>时间</w:t>
            </w:r>
          </w:p>
        </w:tc>
        <w:tc>
          <w:tcPr>
            <w:tcW w:w="835" w:type="pct"/>
            <w:gridSpan w:val="2"/>
            <w:tcBorders>
              <w:tl2br w:val="nil"/>
              <w:tr2bl w:val="nil"/>
            </w:tcBorders>
            <w:noWrap w:val="0"/>
            <w:vAlign w:val="center"/>
          </w:tcPr>
          <w:p w14:paraId="05F0273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sz w:val="21"/>
                <w:szCs w:val="21"/>
                <w:vertAlign w:val="baseline"/>
                <w:lang w:val="en-US" w:eastAsia="zh-CN"/>
              </w:rPr>
              <w:t>测量值</w:t>
            </w:r>
          </w:p>
        </w:tc>
        <w:tc>
          <w:tcPr>
            <w:tcW w:w="835" w:type="pct"/>
            <w:gridSpan w:val="2"/>
            <w:tcBorders>
              <w:tl2br w:val="nil"/>
              <w:tr2bl w:val="nil"/>
            </w:tcBorders>
            <w:noWrap w:val="0"/>
            <w:vAlign w:val="center"/>
          </w:tcPr>
          <w:p w14:paraId="3637ACC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sz w:val="21"/>
                <w:szCs w:val="21"/>
                <w:vertAlign w:val="baseline"/>
                <w:lang w:val="en-US" w:eastAsia="zh-CN"/>
              </w:rPr>
              <w:t>时间</w:t>
            </w:r>
          </w:p>
        </w:tc>
        <w:tc>
          <w:tcPr>
            <w:tcW w:w="835" w:type="pct"/>
            <w:tcBorders>
              <w:tl2br w:val="nil"/>
              <w:tr2bl w:val="nil"/>
            </w:tcBorders>
            <w:noWrap w:val="0"/>
            <w:vAlign w:val="center"/>
          </w:tcPr>
          <w:p w14:paraId="6D6D6AD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ascii="Times New Roman" w:hAnsi="Times New Roman" w:eastAsia="宋体" w:cs="Times New Roman"/>
                <w:kern w:val="2"/>
                <w:sz w:val="21"/>
                <w:szCs w:val="24"/>
                <w:lang w:val="en-US" w:eastAsia="zh-CN" w:bidi="ar-SA"/>
              </w:rPr>
            </w:pPr>
            <w:r>
              <w:rPr>
                <w:rFonts w:hint="default" w:ascii="Times New Roman" w:hAnsi="Times New Roman" w:eastAsia="宋体" w:cs="Times New Roman"/>
                <w:b w:val="0"/>
                <w:bCs w:val="0"/>
                <w:sz w:val="21"/>
                <w:szCs w:val="21"/>
                <w:vertAlign w:val="baseline"/>
                <w:lang w:val="en-US" w:eastAsia="zh-CN"/>
              </w:rPr>
              <w:t>测量值</w:t>
            </w:r>
          </w:p>
        </w:tc>
      </w:tr>
      <w:tr w14:paraId="7B5E0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1" w:type="pct"/>
            <w:tcBorders>
              <w:tl2br w:val="nil"/>
              <w:tr2bl w:val="nil"/>
            </w:tcBorders>
            <w:noWrap w:val="0"/>
            <w:vAlign w:val="center"/>
          </w:tcPr>
          <w:p w14:paraId="5337C09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厂界东侧</w:t>
            </w:r>
            <w:r>
              <w:rPr>
                <w:rFonts w:hint="default" w:ascii="Times New Roman" w:hAnsi="Times New Roman" w:eastAsia="宋体" w:cs="Times New Roman"/>
                <w:b w:val="0"/>
                <w:bCs w:val="0"/>
                <w:sz w:val="21"/>
                <w:szCs w:val="21"/>
                <w:vertAlign w:val="baseline"/>
                <w:lang w:val="en-US" w:eastAsia="zh-CN"/>
              </w:rPr>
              <w:t>N1</w:t>
            </w:r>
          </w:p>
        </w:tc>
        <w:tc>
          <w:tcPr>
            <w:tcW w:w="831" w:type="pct"/>
            <w:tcBorders>
              <w:tl2br w:val="nil"/>
              <w:tr2bl w:val="nil"/>
            </w:tcBorders>
            <w:noWrap w:val="0"/>
            <w:vAlign w:val="center"/>
          </w:tcPr>
          <w:p w14:paraId="5957DAA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sz w:val="21"/>
                <w:szCs w:val="21"/>
                <w:vertAlign w:val="baseline"/>
                <w:lang w:val="en-US" w:eastAsia="zh-CN"/>
              </w:rPr>
              <w:t>生产噪声</w:t>
            </w:r>
          </w:p>
        </w:tc>
        <w:tc>
          <w:tcPr>
            <w:tcW w:w="831" w:type="pct"/>
            <w:gridSpan w:val="2"/>
            <w:tcBorders>
              <w:tl2br w:val="nil"/>
              <w:tr2bl w:val="nil"/>
            </w:tcBorders>
            <w:noWrap w:val="0"/>
            <w:vAlign w:val="center"/>
          </w:tcPr>
          <w:p w14:paraId="720784A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17:03-17:08</w:t>
            </w:r>
          </w:p>
        </w:tc>
        <w:tc>
          <w:tcPr>
            <w:tcW w:w="835" w:type="pct"/>
            <w:gridSpan w:val="2"/>
            <w:tcBorders>
              <w:tl2br w:val="nil"/>
              <w:tr2bl w:val="nil"/>
            </w:tcBorders>
            <w:noWrap w:val="0"/>
            <w:vAlign w:val="center"/>
          </w:tcPr>
          <w:p w14:paraId="48566A2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55.8</w:t>
            </w:r>
          </w:p>
        </w:tc>
        <w:tc>
          <w:tcPr>
            <w:tcW w:w="835" w:type="pct"/>
            <w:gridSpan w:val="2"/>
            <w:tcBorders>
              <w:tl2br w:val="nil"/>
              <w:tr2bl w:val="nil"/>
            </w:tcBorders>
            <w:noWrap w:val="0"/>
            <w:vAlign w:val="center"/>
          </w:tcPr>
          <w:p w14:paraId="4427DE7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22:57-23:02</w:t>
            </w:r>
          </w:p>
        </w:tc>
        <w:tc>
          <w:tcPr>
            <w:tcW w:w="835" w:type="pct"/>
            <w:tcBorders>
              <w:tl2br w:val="nil"/>
              <w:tr2bl w:val="nil"/>
            </w:tcBorders>
            <w:noWrap w:val="0"/>
            <w:vAlign w:val="center"/>
          </w:tcPr>
          <w:p w14:paraId="576F347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52.9</w:t>
            </w:r>
          </w:p>
        </w:tc>
      </w:tr>
      <w:tr w14:paraId="177020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1" w:type="pct"/>
            <w:tcBorders>
              <w:tl2br w:val="nil"/>
              <w:tr2bl w:val="nil"/>
            </w:tcBorders>
            <w:noWrap w:val="0"/>
            <w:vAlign w:val="center"/>
          </w:tcPr>
          <w:p w14:paraId="0B8B040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厂界南侧</w:t>
            </w:r>
            <w:r>
              <w:rPr>
                <w:rFonts w:hint="default" w:ascii="Times New Roman" w:hAnsi="Times New Roman" w:eastAsia="宋体" w:cs="Times New Roman"/>
                <w:b w:val="0"/>
                <w:bCs w:val="0"/>
                <w:sz w:val="21"/>
                <w:szCs w:val="21"/>
                <w:vertAlign w:val="baseline"/>
                <w:lang w:val="en-US" w:eastAsia="zh-CN"/>
              </w:rPr>
              <w:t>N2</w:t>
            </w:r>
          </w:p>
        </w:tc>
        <w:tc>
          <w:tcPr>
            <w:tcW w:w="831" w:type="pct"/>
            <w:tcBorders>
              <w:tl2br w:val="nil"/>
              <w:tr2bl w:val="nil"/>
            </w:tcBorders>
            <w:noWrap w:val="0"/>
            <w:vAlign w:val="center"/>
          </w:tcPr>
          <w:p w14:paraId="721207F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sz w:val="21"/>
                <w:szCs w:val="21"/>
                <w:vertAlign w:val="baseline"/>
                <w:lang w:val="en-US" w:eastAsia="zh-CN"/>
              </w:rPr>
              <w:t>生产噪声</w:t>
            </w:r>
          </w:p>
        </w:tc>
        <w:tc>
          <w:tcPr>
            <w:tcW w:w="831" w:type="pct"/>
            <w:gridSpan w:val="2"/>
            <w:tcBorders>
              <w:tl2br w:val="nil"/>
              <w:tr2bl w:val="nil"/>
            </w:tcBorders>
            <w:noWrap w:val="0"/>
            <w:vAlign w:val="center"/>
          </w:tcPr>
          <w:p w14:paraId="3FD5322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16:24-16:29</w:t>
            </w:r>
          </w:p>
        </w:tc>
        <w:tc>
          <w:tcPr>
            <w:tcW w:w="835" w:type="pct"/>
            <w:gridSpan w:val="2"/>
            <w:tcBorders>
              <w:tl2br w:val="nil"/>
              <w:tr2bl w:val="nil"/>
            </w:tcBorders>
            <w:noWrap w:val="0"/>
            <w:vAlign w:val="center"/>
          </w:tcPr>
          <w:p w14:paraId="767FCC2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48.2</w:t>
            </w:r>
          </w:p>
        </w:tc>
        <w:tc>
          <w:tcPr>
            <w:tcW w:w="835" w:type="pct"/>
            <w:gridSpan w:val="2"/>
            <w:tcBorders>
              <w:tl2br w:val="nil"/>
              <w:tr2bl w:val="nil"/>
            </w:tcBorders>
            <w:noWrap w:val="0"/>
            <w:vAlign w:val="center"/>
          </w:tcPr>
          <w:p w14:paraId="5D89D3B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22:36-22:41</w:t>
            </w:r>
          </w:p>
        </w:tc>
        <w:tc>
          <w:tcPr>
            <w:tcW w:w="835" w:type="pct"/>
            <w:tcBorders>
              <w:tl2br w:val="nil"/>
              <w:tr2bl w:val="nil"/>
            </w:tcBorders>
            <w:noWrap w:val="0"/>
            <w:vAlign w:val="center"/>
          </w:tcPr>
          <w:p w14:paraId="2612961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43.7</w:t>
            </w:r>
          </w:p>
        </w:tc>
      </w:tr>
      <w:tr w14:paraId="64BA00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1" w:type="pct"/>
            <w:tcBorders>
              <w:tl2br w:val="nil"/>
              <w:tr2bl w:val="nil"/>
            </w:tcBorders>
            <w:noWrap w:val="0"/>
            <w:vAlign w:val="center"/>
          </w:tcPr>
          <w:p w14:paraId="48D1DCC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sz w:val="21"/>
                <w:szCs w:val="21"/>
                <w:vertAlign w:val="baseline"/>
                <w:lang w:val="en-US" w:eastAsia="zh-CN"/>
              </w:rPr>
              <w:t>厂界西侧</w:t>
            </w:r>
            <w:r>
              <w:rPr>
                <w:rFonts w:hint="default" w:ascii="Times New Roman" w:hAnsi="Times New Roman" w:eastAsia="宋体" w:cs="Times New Roman"/>
                <w:b w:val="0"/>
                <w:bCs w:val="0"/>
                <w:sz w:val="21"/>
                <w:szCs w:val="21"/>
                <w:vertAlign w:val="baseline"/>
                <w:lang w:val="en-US" w:eastAsia="zh-CN"/>
              </w:rPr>
              <w:t>N3</w:t>
            </w:r>
          </w:p>
        </w:tc>
        <w:tc>
          <w:tcPr>
            <w:tcW w:w="831" w:type="pct"/>
            <w:tcBorders>
              <w:tl2br w:val="nil"/>
              <w:tr2bl w:val="nil"/>
            </w:tcBorders>
            <w:noWrap w:val="0"/>
            <w:vAlign w:val="center"/>
          </w:tcPr>
          <w:p w14:paraId="6215A43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sz w:val="21"/>
                <w:szCs w:val="21"/>
                <w:vertAlign w:val="baseline"/>
                <w:lang w:val="en-US" w:eastAsia="zh-CN"/>
              </w:rPr>
              <w:t>生产噪声</w:t>
            </w:r>
          </w:p>
        </w:tc>
        <w:tc>
          <w:tcPr>
            <w:tcW w:w="831" w:type="pct"/>
            <w:gridSpan w:val="2"/>
            <w:tcBorders>
              <w:tl2br w:val="nil"/>
              <w:tr2bl w:val="nil"/>
            </w:tcBorders>
            <w:noWrap w:val="0"/>
            <w:vAlign w:val="center"/>
          </w:tcPr>
          <w:p w14:paraId="6126F55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16:44-16:49</w:t>
            </w:r>
          </w:p>
        </w:tc>
        <w:tc>
          <w:tcPr>
            <w:tcW w:w="835" w:type="pct"/>
            <w:gridSpan w:val="2"/>
            <w:tcBorders>
              <w:tl2br w:val="nil"/>
              <w:tr2bl w:val="nil"/>
            </w:tcBorders>
            <w:noWrap w:val="0"/>
            <w:vAlign w:val="center"/>
          </w:tcPr>
          <w:p w14:paraId="3157F5F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59.2</w:t>
            </w:r>
          </w:p>
        </w:tc>
        <w:tc>
          <w:tcPr>
            <w:tcW w:w="835" w:type="pct"/>
            <w:gridSpan w:val="2"/>
            <w:tcBorders>
              <w:tl2br w:val="nil"/>
              <w:tr2bl w:val="nil"/>
            </w:tcBorders>
            <w:noWrap w:val="0"/>
            <w:vAlign w:val="center"/>
          </w:tcPr>
          <w:p w14:paraId="6F7BBBB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22:25-22:30</w:t>
            </w:r>
          </w:p>
        </w:tc>
        <w:tc>
          <w:tcPr>
            <w:tcW w:w="835" w:type="pct"/>
            <w:tcBorders>
              <w:tl2br w:val="nil"/>
              <w:tr2bl w:val="nil"/>
            </w:tcBorders>
            <w:noWrap w:val="0"/>
            <w:vAlign w:val="center"/>
          </w:tcPr>
          <w:p w14:paraId="3232DBB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53.8</w:t>
            </w:r>
          </w:p>
        </w:tc>
      </w:tr>
      <w:tr w14:paraId="6EBF3B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1" w:type="pct"/>
            <w:tcBorders>
              <w:tl2br w:val="nil"/>
              <w:tr2bl w:val="nil"/>
            </w:tcBorders>
            <w:noWrap w:val="0"/>
            <w:vAlign w:val="center"/>
          </w:tcPr>
          <w:p w14:paraId="589E10E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sz w:val="21"/>
                <w:szCs w:val="21"/>
                <w:vertAlign w:val="baseline"/>
                <w:lang w:val="en-US" w:eastAsia="zh-CN"/>
              </w:rPr>
              <w:t>厂界北侧</w:t>
            </w:r>
            <w:r>
              <w:rPr>
                <w:rFonts w:hint="default" w:ascii="Times New Roman" w:hAnsi="Times New Roman" w:eastAsia="宋体" w:cs="Times New Roman"/>
                <w:b w:val="0"/>
                <w:bCs w:val="0"/>
                <w:sz w:val="21"/>
                <w:szCs w:val="21"/>
                <w:vertAlign w:val="baseline"/>
                <w:lang w:val="en-US" w:eastAsia="zh-CN"/>
              </w:rPr>
              <w:t>N4</w:t>
            </w:r>
          </w:p>
        </w:tc>
        <w:tc>
          <w:tcPr>
            <w:tcW w:w="831" w:type="pct"/>
            <w:tcBorders>
              <w:tl2br w:val="nil"/>
              <w:tr2bl w:val="nil"/>
            </w:tcBorders>
            <w:noWrap w:val="0"/>
            <w:vAlign w:val="center"/>
          </w:tcPr>
          <w:p w14:paraId="4F0D2E8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sz w:val="21"/>
                <w:szCs w:val="21"/>
                <w:vertAlign w:val="baseline"/>
                <w:lang w:val="en-US" w:eastAsia="zh-CN"/>
              </w:rPr>
              <w:t>生产噪声</w:t>
            </w:r>
          </w:p>
        </w:tc>
        <w:tc>
          <w:tcPr>
            <w:tcW w:w="831" w:type="pct"/>
            <w:gridSpan w:val="2"/>
            <w:tcBorders>
              <w:tl2br w:val="nil"/>
              <w:tr2bl w:val="nil"/>
            </w:tcBorders>
            <w:noWrap w:val="0"/>
            <w:vAlign w:val="center"/>
          </w:tcPr>
          <w:p w14:paraId="30F58EF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16:54-16:59</w:t>
            </w:r>
          </w:p>
        </w:tc>
        <w:tc>
          <w:tcPr>
            <w:tcW w:w="835" w:type="pct"/>
            <w:gridSpan w:val="2"/>
            <w:tcBorders>
              <w:tl2br w:val="nil"/>
              <w:tr2bl w:val="nil"/>
            </w:tcBorders>
            <w:noWrap w:val="0"/>
            <w:vAlign w:val="center"/>
          </w:tcPr>
          <w:p w14:paraId="638C055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58.0</w:t>
            </w:r>
          </w:p>
        </w:tc>
        <w:tc>
          <w:tcPr>
            <w:tcW w:w="835" w:type="pct"/>
            <w:gridSpan w:val="2"/>
            <w:tcBorders>
              <w:tl2br w:val="nil"/>
              <w:tr2bl w:val="nil"/>
            </w:tcBorders>
            <w:noWrap w:val="0"/>
            <w:vAlign w:val="center"/>
          </w:tcPr>
          <w:p w14:paraId="63C1225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22:48-22:53</w:t>
            </w:r>
          </w:p>
        </w:tc>
        <w:tc>
          <w:tcPr>
            <w:tcW w:w="835" w:type="pct"/>
            <w:tcBorders>
              <w:tl2br w:val="nil"/>
              <w:tr2bl w:val="nil"/>
            </w:tcBorders>
            <w:noWrap w:val="0"/>
            <w:vAlign w:val="center"/>
          </w:tcPr>
          <w:p w14:paraId="294F9DA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45.5</w:t>
            </w:r>
          </w:p>
        </w:tc>
      </w:tr>
      <w:tr w14:paraId="5D4AE1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1" w:type="pct"/>
            <w:tcBorders>
              <w:tl2br w:val="nil"/>
              <w:tr2bl w:val="nil"/>
            </w:tcBorders>
            <w:noWrap w:val="0"/>
            <w:vAlign w:val="center"/>
          </w:tcPr>
          <w:p w14:paraId="4E14492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气候条件</w:t>
            </w:r>
          </w:p>
        </w:tc>
        <w:tc>
          <w:tcPr>
            <w:tcW w:w="1041" w:type="pct"/>
            <w:gridSpan w:val="2"/>
            <w:tcBorders>
              <w:tl2br w:val="nil"/>
              <w:tr2bl w:val="nil"/>
            </w:tcBorders>
            <w:noWrap w:val="0"/>
            <w:vAlign w:val="center"/>
          </w:tcPr>
          <w:p w14:paraId="15BCA77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天气</w:t>
            </w:r>
          </w:p>
        </w:tc>
        <w:tc>
          <w:tcPr>
            <w:tcW w:w="1041" w:type="pct"/>
            <w:gridSpan w:val="2"/>
            <w:tcBorders>
              <w:tl2br w:val="nil"/>
              <w:tr2bl w:val="nil"/>
            </w:tcBorders>
            <w:noWrap w:val="0"/>
            <w:vAlign w:val="center"/>
          </w:tcPr>
          <w:p w14:paraId="1A036E8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color w:val="000000"/>
                <w:sz w:val="21"/>
                <w:szCs w:val="21"/>
                <w:vertAlign w:val="baseline"/>
                <w:lang w:val="en-US" w:eastAsia="zh-CN"/>
              </w:rPr>
              <w:t>风向</w:t>
            </w:r>
          </w:p>
        </w:tc>
        <w:tc>
          <w:tcPr>
            <w:tcW w:w="1043" w:type="pct"/>
            <w:gridSpan w:val="2"/>
            <w:tcBorders>
              <w:tl2br w:val="nil"/>
              <w:tr2bl w:val="nil"/>
            </w:tcBorders>
            <w:noWrap w:val="0"/>
            <w:vAlign w:val="center"/>
          </w:tcPr>
          <w:p w14:paraId="3150AF4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color w:val="000000"/>
                <w:sz w:val="21"/>
                <w:szCs w:val="21"/>
                <w:vertAlign w:val="baseline"/>
                <w:lang w:val="en-US" w:eastAsia="zh-CN"/>
              </w:rPr>
              <w:t>风速（m/s）</w:t>
            </w:r>
          </w:p>
        </w:tc>
        <w:tc>
          <w:tcPr>
            <w:tcW w:w="1041" w:type="pct"/>
            <w:gridSpan w:val="2"/>
            <w:tcBorders>
              <w:tl2br w:val="nil"/>
              <w:tr2bl w:val="nil"/>
            </w:tcBorders>
            <w:noWrap w:val="0"/>
            <w:vAlign w:val="center"/>
          </w:tcPr>
          <w:p w14:paraId="3C75871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vertAlign w:val="baseline"/>
                <w:lang w:val="en-US" w:eastAsia="zh-CN" w:bidi="ar-SA"/>
              </w:rPr>
            </w:pPr>
            <w:r>
              <w:rPr>
                <w:rFonts w:hint="default" w:ascii="Times New Roman" w:hAnsi="Times New Roman" w:eastAsia="宋体" w:cs="Times New Roman"/>
                <w:b w:val="0"/>
                <w:bCs w:val="0"/>
                <w:color w:val="000000"/>
                <w:sz w:val="21"/>
                <w:szCs w:val="21"/>
                <w:vertAlign w:val="baseline"/>
                <w:lang w:val="en-US" w:eastAsia="zh-CN"/>
              </w:rPr>
              <w:t>采样日期</w:t>
            </w:r>
          </w:p>
        </w:tc>
      </w:tr>
      <w:tr w14:paraId="2A4A42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1" w:type="pct"/>
            <w:tcBorders>
              <w:tl2br w:val="nil"/>
              <w:tr2bl w:val="nil"/>
            </w:tcBorders>
            <w:shd w:val="clear" w:color="auto" w:fill="auto"/>
            <w:noWrap w:val="0"/>
            <w:vAlign w:val="center"/>
          </w:tcPr>
          <w:p w14:paraId="0534788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vertAlign w:val="baseline"/>
                <w:lang w:val="en-US" w:eastAsia="zh-CN" w:bidi="ar-SA"/>
              </w:rPr>
            </w:pPr>
            <w:r>
              <w:rPr>
                <w:rFonts w:hint="eastAsia" w:cs="Times New Roman"/>
                <w:b w:val="0"/>
                <w:bCs w:val="0"/>
                <w:color w:val="000000"/>
                <w:sz w:val="21"/>
                <w:szCs w:val="21"/>
                <w:vertAlign w:val="baseline"/>
                <w:lang w:val="en-US" w:eastAsia="zh-CN"/>
              </w:rPr>
              <w:t>昼间</w:t>
            </w:r>
          </w:p>
        </w:tc>
        <w:tc>
          <w:tcPr>
            <w:tcW w:w="1041" w:type="pct"/>
            <w:gridSpan w:val="2"/>
            <w:tcBorders>
              <w:tl2br w:val="nil"/>
              <w:tr2bl w:val="nil"/>
            </w:tcBorders>
            <w:noWrap w:val="0"/>
            <w:vAlign w:val="center"/>
          </w:tcPr>
          <w:p w14:paraId="7E8FFB8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eastAsia" w:cs="Times New Roman"/>
                <w:b w:val="0"/>
                <w:bCs w:val="0"/>
                <w:color w:val="000000"/>
                <w:sz w:val="21"/>
                <w:szCs w:val="21"/>
                <w:vertAlign w:val="baseline"/>
                <w:lang w:val="en-US" w:eastAsia="zh-CN"/>
              </w:rPr>
              <w:t>多云</w:t>
            </w:r>
          </w:p>
        </w:tc>
        <w:tc>
          <w:tcPr>
            <w:tcW w:w="1041" w:type="pct"/>
            <w:gridSpan w:val="2"/>
            <w:tcBorders>
              <w:tl2br w:val="nil"/>
              <w:tr2bl w:val="nil"/>
            </w:tcBorders>
            <w:noWrap w:val="0"/>
            <w:vAlign w:val="center"/>
          </w:tcPr>
          <w:p w14:paraId="28E6FD0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eastAsia" w:cs="Times New Roman"/>
                <w:b w:val="0"/>
                <w:bCs w:val="0"/>
                <w:color w:val="000000"/>
                <w:sz w:val="21"/>
                <w:szCs w:val="21"/>
                <w:vertAlign w:val="baseline"/>
                <w:lang w:val="en-US" w:eastAsia="zh-CN"/>
              </w:rPr>
              <w:t>北</w:t>
            </w:r>
          </w:p>
        </w:tc>
        <w:tc>
          <w:tcPr>
            <w:tcW w:w="1043" w:type="pct"/>
            <w:gridSpan w:val="2"/>
            <w:tcBorders>
              <w:tl2br w:val="nil"/>
              <w:tr2bl w:val="nil"/>
            </w:tcBorders>
            <w:noWrap w:val="0"/>
            <w:vAlign w:val="center"/>
          </w:tcPr>
          <w:p w14:paraId="017F314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eastAsia" w:cs="Times New Roman"/>
                <w:b w:val="0"/>
                <w:bCs w:val="0"/>
                <w:color w:val="000000"/>
                <w:sz w:val="21"/>
                <w:szCs w:val="21"/>
                <w:vertAlign w:val="baseline"/>
                <w:lang w:val="en-US" w:eastAsia="zh-CN"/>
              </w:rPr>
              <w:t>2.2</w:t>
            </w:r>
          </w:p>
        </w:tc>
        <w:tc>
          <w:tcPr>
            <w:tcW w:w="1041" w:type="pct"/>
            <w:gridSpan w:val="2"/>
            <w:vMerge w:val="restart"/>
            <w:tcBorders>
              <w:tl2br w:val="nil"/>
              <w:tr2bl w:val="nil"/>
            </w:tcBorders>
            <w:noWrap w:val="0"/>
            <w:vAlign w:val="center"/>
          </w:tcPr>
          <w:p w14:paraId="44308E6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eastAsia" w:cs="Times New Roman"/>
                <w:b w:val="0"/>
                <w:bCs w:val="0"/>
                <w:color w:val="000000"/>
                <w:sz w:val="21"/>
                <w:szCs w:val="21"/>
                <w:vertAlign w:val="baseline"/>
                <w:lang w:val="en-US" w:eastAsia="zh-CN"/>
              </w:rPr>
              <w:t>2025.05.14</w:t>
            </w:r>
          </w:p>
        </w:tc>
      </w:tr>
      <w:tr w14:paraId="31AC2F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1" w:type="pct"/>
            <w:tcBorders>
              <w:tl2br w:val="nil"/>
              <w:tr2bl w:val="nil"/>
            </w:tcBorders>
            <w:shd w:val="clear" w:color="auto" w:fill="auto"/>
            <w:noWrap w:val="0"/>
            <w:vAlign w:val="center"/>
          </w:tcPr>
          <w:p w14:paraId="767DDEE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vertAlign w:val="baseline"/>
                <w:lang w:val="en-US" w:eastAsia="zh-CN" w:bidi="ar-SA"/>
              </w:rPr>
            </w:pPr>
            <w:r>
              <w:rPr>
                <w:rFonts w:hint="eastAsia" w:cs="Times New Roman"/>
                <w:b w:val="0"/>
                <w:bCs w:val="0"/>
                <w:color w:val="000000"/>
                <w:sz w:val="21"/>
                <w:szCs w:val="21"/>
                <w:vertAlign w:val="baseline"/>
                <w:lang w:val="en-US" w:eastAsia="zh-CN"/>
              </w:rPr>
              <w:t>夜间</w:t>
            </w:r>
          </w:p>
        </w:tc>
        <w:tc>
          <w:tcPr>
            <w:tcW w:w="1041" w:type="pct"/>
            <w:gridSpan w:val="2"/>
            <w:tcBorders>
              <w:tl2br w:val="nil"/>
              <w:tr2bl w:val="nil"/>
            </w:tcBorders>
            <w:noWrap w:val="0"/>
            <w:vAlign w:val="center"/>
          </w:tcPr>
          <w:p w14:paraId="4B126FC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eastAsia" w:cs="Times New Roman"/>
                <w:b w:val="0"/>
                <w:bCs w:val="0"/>
                <w:color w:val="000000"/>
                <w:sz w:val="21"/>
                <w:szCs w:val="21"/>
                <w:vertAlign w:val="baseline"/>
                <w:lang w:val="en-US" w:eastAsia="zh-CN"/>
              </w:rPr>
              <w:t>多云</w:t>
            </w:r>
          </w:p>
        </w:tc>
        <w:tc>
          <w:tcPr>
            <w:tcW w:w="1041" w:type="pct"/>
            <w:gridSpan w:val="2"/>
            <w:tcBorders>
              <w:tl2br w:val="nil"/>
              <w:tr2bl w:val="nil"/>
            </w:tcBorders>
            <w:noWrap w:val="0"/>
            <w:vAlign w:val="center"/>
          </w:tcPr>
          <w:p w14:paraId="0A14CFA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eastAsia" w:cs="Times New Roman"/>
                <w:b w:val="0"/>
                <w:bCs w:val="0"/>
                <w:color w:val="000000"/>
                <w:sz w:val="21"/>
                <w:szCs w:val="21"/>
                <w:vertAlign w:val="baseline"/>
                <w:lang w:val="en-US" w:eastAsia="zh-CN"/>
              </w:rPr>
              <w:t>北</w:t>
            </w:r>
          </w:p>
        </w:tc>
        <w:tc>
          <w:tcPr>
            <w:tcW w:w="1043" w:type="pct"/>
            <w:gridSpan w:val="2"/>
            <w:tcBorders>
              <w:tl2br w:val="nil"/>
              <w:tr2bl w:val="nil"/>
            </w:tcBorders>
            <w:noWrap w:val="0"/>
            <w:vAlign w:val="center"/>
          </w:tcPr>
          <w:p w14:paraId="39FA071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eastAsia" w:cs="Times New Roman"/>
                <w:b w:val="0"/>
                <w:bCs w:val="0"/>
                <w:color w:val="000000"/>
                <w:sz w:val="21"/>
                <w:szCs w:val="21"/>
                <w:vertAlign w:val="baseline"/>
                <w:lang w:val="en-US" w:eastAsia="zh-CN"/>
              </w:rPr>
              <w:t>2.3</w:t>
            </w:r>
          </w:p>
        </w:tc>
        <w:tc>
          <w:tcPr>
            <w:tcW w:w="1041" w:type="pct"/>
            <w:gridSpan w:val="2"/>
            <w:vMerge w:val="continue"/>
            <w:tcBorders>
              <w:tl2br w:val="nil"/>
              <w:tr2bl w:val="nil"/>
            </w:tcBorders>
            <w:noWrap w:val="0"/>
            <w:vAlign w:val="center"/>
          </w:tcPr>
          <w:p w14:paraId="63B9252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p>
        </w:tc>
      </w:tr>
      <w:tr w14:paraId="63C300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1" w:type="pct"/>
            <w:vMerge w:val="restart"/>
            <w:tcBorders>
              <w:tl2br w:val="nil"/>
              <w:tr2bl w:val="nil"/>
            </w:tcBorders>
            <w:noWrap w:val="0"/>
            <w:vAlign w:val="center"/>
          </w:tcPr>
          <w:p w14:paraId="41885CA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点位编号</w:t>
            </w:r>
          </w:p>
        </w:tc>
        <w:tc>
          <w:tcPr>
            <w:tcW w:w="831" w:type="pct"/>
            <w:vMerge w:val="restart"/>
            <w:tcBorders>
              <w:tl2br w:val="nil"/>
              <w:tr2bl w:val="nil"/>
            </w:tcBorders>
            <w:noWrap w:val="0"/>
            <w:vAlign w:val="center"/>
          </w:tcPr>
          <w:p w14:paraId="62FDE34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主要声源</w:t>
            </w:r>
          </w:p>
        </w:tc>
        <w:tc>
          <w:tcPr>
            <w:tcW w:w="3337" w:type="pct"/>
            <w:gridSpan w:val="7"/>
            <w:tcBorders>
              <w:tl2br w:val="nil"/>
              <w:tr2bl w:val="nil"/>
            </w:tcBorders>
            <w:noWrap w:val="0"/>
            <w:vAlign w:val="center"/>
          </w:tcPr>
          <w:p w14:paraId="634C524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检测结果Leq dB</w:t>
            </w:r>
            <w:r>
              <w:rPr>
                <w:rFonts w:hint="eastAsia" w:cs="Times New Roman"/>
                <w:b w:val="0"/>
                <w:bCs w:val="0"/>
                <w:sz w:val="21"/>
                <w:szCs w:val="21"/>
                <w:vertAlign w:val="baseline"/>
                <w:lang w:val="en-US" w:eastAsia="zh-CN"/>
              </w:rPr>
              <w:t>（</w:t>
            </w:r>
            <w:r>
              <w:rPr>
                <w:rFonts w:hint="default" w:ascii="Times New Roman" w:hAnsi="Times New Roman" w:eastAsia="宋体" w:cs="Times New Roman"/>
                <w:b w:val="0"/>
                <w:bCs w:val="0"/>
                <w:sz w:val="21"/>
                <w:szCs w:val="21"/>
                <w:vertAlign w:val="baseline"/>
                <w:lang w:val="en-US" w:eastAsia="zh-CN"/>
              </w:rPr>
              <w:t>A</w:t>
            </w:r>
            <w:r>
              <w:rPr>
                <w:rFonts w:hint="eastAsia" w:cs="Times New Roman"/>
                <w:b w:val="0"/>
                <w:bCs w:val="0"/>
                <w:sz w:val="21"/>
                <w:szCs w:val="21"/>
                <w:vertAlign w:val="baseline"/>
                <w:lang w:val="en-US" w:eastAsia="zh-CN"/>
              </w:rPr>
              <w:t>）</w:t>
            </w:r>
          </w:p>
        </w:tc>
      </w:tr>
      <w:tr w14:paraId="72F03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1" w:type="pct"/>
            <w:vMerge w:val="continue"/>
            <w:tcBorders>
              <w:tl2br w:val="nil"/>
              <w:tr2bl w:val="nil"/>
            </w:tcBorders>
            <w:noWrap w:val="0"/>
            <w:vAlign w:val="center"/>
          </w:tcPr>
          <w:p w14:paraId="62BEF29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rPr>
            </w:pPr>
          </w:p>
        </w:tc>
        <w:tc>
          <w:tcPr>
            <w:tcW w:w="831" w:type="pct"/>
            <w:vMerge w:val="continue"/>
            <w:tcBorders>
              <w:tl2br w:val="nil"/>
              <w:tr2bl w:val="nil"/>
            </w:tcBorders>
            <w:noWrap w:val="0"/>
            <w:vAlign w:val="center"/>
          </w:tcPr>
          <w:p w14:paraId="0511784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rPr>
            </w:pPr>
          </w:p>
        </w:tc>
        <w:tc>
          <w:tcPr>
            <w:tcW w:w="1666" w:type="pct"/>
            <w:gridSpan w:val="4"/>
            <w:tcBorders>
              <w:tl2br w:val="nil"/>
              <w:tr2bl w:val="nil"/>
            </w:tcBorders>
            <w:noWrap w:val="0"/>
            <w:vAlign w:val="center"/>
          </w:tcPr>
          <w:p w14:paraId="4BBED7B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sz w:val="21"/>
                <w:szCs w:val="21"/>
                <w:vertAlign w:val="baseline"/>
                <w:lang w:val="en-US" w:eastAsia="zh-CN"/>
              </w:rPr>
              <w:t>昼间</w:t>
            </w:r>
          </w:p>
        </w:tc>
        <w:tc>
          <w:tcPr>
            <w:tcW w:w="1670" w:type="pct"/>
            <w:gridSpan w:val="3"/>
            <w:tcBorders>
              <w:tl2br w:val="nil"/>
              <w:tr2bl w:val="nil"/>
            </w:tcBorders>
            <w:noWrap w:val="0"/>
            <w:vAlign w:val="center"/>
          </w:tcPr>
          <w:p w14:paraId="20099A4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lang w:val="en-US" w:eastAsia="zh-CN"/>
              </w:rPr>
            </w:pPr>
            <w:r>
              <w:rPr>
                <w:rFonts w:hint="eastAsia" w:ascii="Times New Roman" w:hAnsi="Times New Roman" w:eastAsia="宋体" w:cs="Times New Roman"/>
                <w:b w:val="0"/>
                <w:bCs w:val="0"/>
                <w:sz w:val="21"/>
                <w:szCs w:val="21"/>
                <w:vertAlign w:val="baseline"/>
                <w:lang w:val="en-US" w:eastAsia="zh-CN"/>
              </w:rPr>
              <w:t>夜</w:t>
            </w:r>
            <w:r>
              <w:rPr>
                <w:rFonts w:hint="default" w:ascii="Times New Roman" w:hAnsi="Times New Roman" w:eastAsia="宋体" w:cs="Times New Roman"/>
                <w:b w:val="0"/>
                <w:bCs w:val="0"/>
                <w:sz w:val="21"/>
                <w:szCs w:val="21"/>
                <w:vertAlign w:val="baseline"/>
                <w:lang w:val="en-US" w:eastAsia="zh-CN"/>
              </w:rPr>
              <w:t>间</w:t>
            </w:r>
          </w:p>
        </w:tc>
      </w:tr>
      <w:tr w14:paraId="7320BA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1" w:type="pct"/>
            <w:vMerge w:val="continue"/>
            <w:tcBorders>
              <w:tl2br w:val="nil"/>
              <w:tr2bl w:val="nil"/>
            </w:tcBorders>
            <w:noWrap w:val="0"/>
            <w:vAlign w:val="center"/>
          </w:tcPr>
          <w:p w14:paraId="06168CB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rPr>
            </w:pPr>
          </w:p>
        </w:tc>
        <w:tc>
          <w:tcPr>
            <w:tcW w:w="831" w:type="pct"/>
            <w:vMerge w:val="continue"/>
            <w:tcBorders>
              <w:tl2br w:val="nil"/>
              <w:tr2bl w:val="nil"/>
            </w:tcBorders>
            <w:noWrap w:val="0"/>
            <w:vAlign w:val="center"/>
          </w:tcPr>
          <w:p w14:paraId="2D67BCD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rPr>
            </w:pPr>
          </w:p>
        </w:tc>
        <w:tc>
          <w:tcPr>
            <w:tcW w:w="831" w:type="pct"/>
            <w:gridSpan w:val="2"/>
            <w:tcBorders>
              <w:tl2br w:val="nil"/>
              <w:tr2bl w:val="nil"/>
            </w:tcBorders>
            <w:noWrap w:val="0"/>
            <w:vAlign w:val="center"/>
          </w:tcPr>
          <w:p w14:paraId="59ABCB4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sz w:val="21"/>
                <w:szCs w:val="21"/>
                <w:vertAlign w:val="baseline"/>
                <w:lang w:val="en-US" w:eastAsia="zh-CN"/>
              </w:rPr>
              <w:t>时间</w:t>
            </w:r>
          </w:p>
        </w:tc>
        <w:tc>
          <w:tcPr>
            <w:tcW w:w="835" w:type="pct"/>
            <w:gridSpan w:val="2"/>
            <w:tcBorders>
              <w:tl2br w:val="nil"/>
              <w:tr2bl w:val="nil"/>
            </w:tcBorders>
            <w:noWrap w:val="0"/>
            <w:vAlign w:val="center"/>
          </w:tcPr>
          <w:p w14:paraId="474D291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sz w:val="21"/>
                <w:szCs w:val="21"/>
                <w:vertAlign w:val="baseline"/>
                <w:lang w:val="en-US" w:eastAsia="zh-CN"/>
              </w:rPr>
              <w:t>测量值</w:t>
            </w:r>
          </w:p>
        </w:tc>
        <w:tc>
          <w:tcPr>
            <w:tcW w:w="835" w:type="pct"/>
            <w:gridSpan w:val="2"/>
            <w:tcBorders>
              <w:tl2br w:val="nil"/>
              <w:tr2bl w:val="nil"/>
            </w:tcBorders>
            <w:noWrap w:val="0"/>
            <w:vAlign w:val="center"/>
          </w:tcPr>
          <w:p w14:paraId="276E504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sz w:val="21"/>
                <w:szCs w:val="21"/>
                <w:vertAlign w:val="baseline"/>
                <w:lang w:val="en-US" w:eastAsia="zh-CN"/>
              </w:rPr>
              <w:t>时间</w:t>
            </w:r>
          </w:p>
        </w:tc>
        <w:tc>
          <w:tcPr>
            <w:tcW w:w="835" w:type="pct"/>
            <w:tcBorders>
              <w:tl2br w:val="nil"/>
              <w:tr2bl w:val="nil"/>
            </w:tcBorders>
            <w:noWrap w:val="0"/>
            <w:vAlign w:val="center"/>
          </w:tcPr>
          <w:p w14:paraId="45C2AA3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ascii="Times New Roman" w:hAnsi="Times New Roman" w:eastAsia="宋体" w:cs="Times New Roman"/>
                <w:kern w:val="2"/>
                <w:sz w:val="21"/>
                <w:szCs w:val="24"/>
                <w:lang w:val="en-US" w:eastAsia="zh-CN" w:bidi="ar-SA"/>
              </w:rPr>
            </w:pPr>
            <w:r>
              <w:rPr>
                <w:rFonts w:hint="default" w:ascii="Times New Roman" w:hAnsi="Times New Roman" w:eastAsia="宋体" w:cs="Times New Roman"/>
                <w:b w:val="0"/>
                <w:bCs w:val="0"/>
                <w:sz w:val="21"/>
                <w:szCs w:val="21"/>
                <w:vertAlign w:val="baseline"/>
                <w:lang w:val="en-US" w:eastAsia="zh-CN"/>
              </w:rPr>
              <w:t>测量值</w:t>
            </w:r>
          </w:p>
        </w:tc>
      </w:tr>
      <w:tr w14:paraId="7A9D15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1" w:type="pct"/>
            <w:tcBorders>
              <w:tl2br w:val="nil"/>
              <w:tr2bl w:val="nil"/>
            </w:tcBorders>
            <w:shd w:val="clear" w:color="auto" w:fill="auto"/>
            <w:noWrap w:val="0"/>
            <w:vAlign w:val="center"/>
          </w:tcPr>
          <w:p w14:paraId="1814E54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sz w:val="21"/>
                <w:szCs w:val="21"/>
                <w:vertAlign w:val="baseline"/>
                <w:lang w:val="en-US" w:eastAsia="zh-CN"/>
              </w:rPr>
              <w:t>厂界东侧</w:t>
            </w:r>
            <w:r>
              <w:rPr>
                <w:rFonts w:hint="default" w:ascii="Times New Roman" w:hAnsi="Times New Roman" w:eastAsia="宋体" w:cs="Times New Roman"/>
                <w:b w:val="0"/>
                <w:bCs w:val="0"/>
                <w:sz w:val="21"/>
                <w:szCs w:val="21"/>
                <w:vertAlign w:val="baseline"/>
                <w:lang w:val="en-US" w:eastAsia="zh-CN"/>
              </w:rPr>
              <w:t>N1</w:t>
            </w:r>
          </w:p>
        </w:tc>
        <w:tc>
          <w:tcPr>
            <w:tcW w:w="831" w:type="pct"/>
            <w:tcBorders>
              <w:tl2br w:val="nil"/>
              <w:tr2bl w:val="nil"/>
            </w:tcBorders>
            <w:noWrap w:val="0"/>
            <w:vAlign w:val="center"/>
          </w:tcPr>
          <w:p w14:paraId="55238A0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sz w:val="21"/>
                <w:szCs w:val="21"/>
                <w:vertAlign w:val="baseline"/>
                <w:lang w:val="en-US" w:eastAsia="zh-CN"/>
              </w:rPr>
              <w:t>生产噪声</w:t>
            </w:r>
          </w:p>
        </w:tc>
        <w:tc>
          <w:tcPr>
            <w:tcW w:w="831" w:type="pct"/>
            <w:gridSpan w:val="2"/>
            <w:tcBorders>
              <w:tl2br w:val="nil"/>
              <w:tr2bl w:val="nil"/>
            </w:tcBorders>
            <w:noWrap w:val="0"/>
            <w:vAlign w:val="center"/>
          </w:tcPr>
          <w:p w14:paraId="5F848A2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19:48-19:53</w:t>
            </w:r>
          </w:p>
        </w:tc>
        <w:tc>
          <w:tcPr>
            <w:tcW w:w="835" w:type="pct"/>
            <w:gridSpan w:val="2"/>
            <w:tcBorders>
              <w:tl2br w:val="nil"/>
              <w:tr2bl w:val="nil"/>
            </w:tcBorders>
            <w:noWrap w:val="0"/>
            <w:vAlign w:val="center"/>
          </w:tcPr>
          <w:p w14:paraId="3D20357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54.1</w:t>
            </w:r>
          </w:p>
        </w:tc>
        <w:tc>
          <w:tcPr>
            <w:tcW w:w="835" w:type="pct"/>
            <w:gridSpan w:val="2"/>
            <w:tcBorders>
              <w:tl2br w:val="nil"/>
              <w:tr2bl w:val="nil"/>
            </w:tcBorders>
            <w:noWrap w:val="0"/>
            <w:vAlign w:val="center"/>
          </w:tcPr>
          <w:p w14:paraId="38E4446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22:38-22:43</w:t>
            </w:r>
          </w:p>
        </w:tc>
        <w:tc>
          <w:tcPr>
            <w:tcW w:w="835" w:type="pct"/>
            <w:tcBorders>
              <w:tl2br w:val="nil"/>
              <w:tr2bl w:val="nil"/>
            </w:tcBorders>
            <w:noWrap w:val="0"/>
            <w:vAlign w:val="center"/>
          </w:tcPr>
          <w:p w14:paraId="40A80C6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50.2</w:t>
            </w:r>
          </w:p>
        </w:tc>
      </w:tr>
      <w:tr w14:paraId="47938C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1" w:type="pct"/>
            <w:tcBorders>
              <w:tl2br w:val="nil"/>
              <w:tr2bl w:val="nil"/>
            </w:tcBorders>
            <w:shd w:val="clear" w:color="auto" w:fill="auto"/>
            <w:noWrap w:val="0"/>
            <w:vAlign w:val="center"/>
          </w:tcPr>
          <w:p w14:paraId="5C06DFE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sz w:val="21"/>
                <w:szCs w:val="21"/>
                <w:vertAlign w:val="baseline"/>
                <w:lang w:val="en-US" w:eastAsia="zh-CN"/>
              </w:rPr>
              <w:t>厂界南侧</w:t>
            </w:r>
            <w:r>
              <w:rPr>
                <w:rFonts w:hint="default" w:ascii="Times New Roman" w:hAnsi="Times New Roman" w:eastAsia="宋体" w:cs="Times New Roman"/>
                <w:b w:val="0"/>
                <w:bCs w:val="0"/>
                <w:sz w:val="21"/>
                <w:szCs w:val="21"/>
                <w:vertAlign w:val="baseline"/>
                <w:lang w:val="en-US" w:eastAsia="zh-CN"/>
              </w:rPr>
              <w:t>N2</w:t>
            </w:r>
          </w:p>
        </w:tc>
        <w:tc>
          <w:tcPr>
            <w:tcW w:w="831" w:type="pct"/>
            <w:tcBorders>
              <w:tl2br w:val="nil"/>
              <w:tr2bl w:val="nil"/>
            </w:tcBorders>
            <w:noWrap w:val="0"/>
            <w:vAlign w:val="center"/>
          </w:tcPr>
          <w:p w14:paraId="48DAA96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sz w:val="21"/>
                <w:szCs w:val="21"/>
                <w:vertAlign w:val="baseline"/>
                <w:lang w:val="en-US" w:eastAsia="zh-CN"/>
              </w:rPr>
              <w:t>生产噪声</w:t>
            </w:r>
          </w:p>
        </w:tc>
        <w:tc>
          <w:tcPr>
            <w:tcW w:w="831" w:type="pct"/>
            <w:gridSpan w:val="2"/>
            <w:tcBorders>
              <w:tl2br w:val="nil"/>
              <w:tr2bl w:val="nil"/>
            </w:tcBorders>
            <w:noWrap w:val="0"/>
            <w:vAlign w:val="center"/>
          </w:tcPr>
          <w:p w14:paraId="29E07E5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19:11-19:16</w:t>
            </w:r>
          </w:p>
        </w:tc>
        <w:tc>
          <w:tcPr>
            <w:tcW w:w="835" w:type="pct"/>
            <w:gridSpan w:val="2"/>
            <w:tcBorders>
              <w:tl2br w:val="nil"/>
              <w:tr2bl w:val="nil"/>
            </w:tcBorders>
            <w:noWrap w:val="0"/>
            <w:vAlign w:val="center"/>
          </w:tcPr>
          <w:p w14:paraId="2E34DCD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44.6</w:t>
            </w:r>
          </w:p>
        </w:tc>
        <w:tc>
          <w:tcPr>
            <w:tcW w:w="835" w:type="pct"/>
            <w:gridSpan w:val="2"/>
            <w:tcBorders>
              <w:tl2br w:val="nil"/>
              <w:tr2bl w:val="nil"/>
            </w:tcBorders>
            <w:noWrap w:val="0"/>
            <w:vAlign w:val="center"/>
          </w:tcPr>
          <w:p w14:paraId="5583DE8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22:03-22:08</w:t>
            </w:r>
          </w:p>
        </w:tc>
        <w:tc>
          <w:tcPr>
            <w:tcW w:w="835" w:type="pct"/>
            <w:tcBorders>
              <w:tl2br w:val="nil"/>
              <w:tr2bl w:val="nil"/>
            </w:tcBorders>
            <w:noWrap w:val="0"/>
            <w:vAlign w:val="center"/>
          </w:tcPr>
          <w:p w14:paraId="19CCA46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46.7</w:t>
            </w:r>
          </w:p>
        </w:tc>
      </w:tr>
      <w:tr w14:paraId="2C5DDE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1" w:type="pct"/>
            <w:tcBorders>
              <w:tl2br w:val="nil"/>
              <w:tr2bl w:val="nil"/>
            </w:tcBorders>
            <w:shd w:val="clear" w:color="auto" w:fill="auto"/>
            <w:noWrap w:val="0"/>
            <w:vAlign w:val="center"/>
          </w:tcPr>
          <w:p w14:paraId="4FFCB23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sz w:val="21"/>
                <w:szCs w:val="21"/>
                <w:vertAlign w:val="baseline"/>
                <w:lang w:val="en-US" w:eastAsia="zh-CN"/>
              </w:rPr>
              <w:t>厂界西侧</w:t>
            </w:r>
            <w:r>
              <w:rPr>
                <w:rFonts w:hint="default" w:ascii="Times New Roman" w:hAnsi="Times New Roman" w:eastAsia="宋体" w:cs="Times New Roman"/>
                <w:b w:val="0"/>
                <w:bCs w:val="0"/>
                <w:sz w:val="21"/>
                <w:szCs w:val="21"/>
                <w:vertAlign w:val="baseline"/>
                <w:lang w:val="en-US" w:eastAsia="zh-CN"/>
              </w:rPr>
              <w:t>N3</w:t>
            </w:r>
          </w:p>
        </w:tc>
        <w:tc>
          <w:tcPr>
            <w:tcW w:w="831" w:type="pct"/>
            <w:tcBorders>
              <w:tl2br w:val="nil"/>
              <w:tr2bl w:val="nil"/>
            </w:tcBorders>
            <w:noWrap w:val="0"/>
            <w:vAlign w:val="center"/>
          </w:tcPr>
          <w:p w14:paraId="6CB376F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sz w:val="21"/>
                <w:szCs w:val="21"/>
                <w:vertAlign w:val="baseline"/>
                <w:lang w:val="en-US" w:eastAsia="zh-CN"/>
              </w:rPr>
              <w:t>生产噪声</w:t>
            </w:r>
          </w:p>
        </w:tc>
        <w:tc>
          <w:tcPr>
            <w:tcW w:w="831" w:type="pct"/>
            <w:gridSpan w:val="2"/>
            <w:tcBorders>
              <w:tl2br w:val="nil"/>
              <w:tr2bl w:val="nil"/>
            </w:tcBorders>
            <w:noWrap w:val="0"/>
            <w:vAlign w:val="center"/>
          </w:tcPr>
          <w:p w14:paraId="3DF02F6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19:21-19:26</w:t>
            </w:r>
          </w:p>
        </w:tc>
        <w:tc>
          <w:tcPr>
            <w:tcW w:w="835" w:type="pct"/>
            <w:gridSpan w:val="2"/>
            <w:tcBorders>
              <w:tl2br w:val="nil"/>
              <w:tr2bl w:val="nil"/>
            </w:tcBorders>
            <w:noWrap w:val="0"/>
            <w:vAlign w:val="center"/>
          </w:tcPr>
          <w:p w14:paraId="2464C0E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58.3</w:t>
            </w:r>
          </w:p>
        </w:tc>
        <w:tc>
          <w:tcPr>
            <w:tcW w:w="835" w:type="pct"/>
            <w:gridSpan w:val="2"/>
            <w:tcBorders>
              <w:tl2br w:val="nil"/>
              <w:tr2bl w:val="nil"/>
            </w:tcBorders>
            <w:noWrap w:val="0"/>
            <w:vAlign w:val="center"/>
          </w:tcPr>
          <w:p w14:paraId="45E5106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22:13-22:18</w:t>
            </w:r>
          </w:p>
        </w:tc>
        <w:tc>
          <w:tcPr>
            <w:tcW w:w="835" w:type="pct"/>
            <w:tcBorders>
              <w:tl2br w:val="nil"/>
              <w:tr2bl w:val="nil"/>
            </w:tcBorders>
            <w:noWrap w:val="0"/>
            <w:vAlign w:val="center"/>
          </w:tcPr>
          <w:p w14:paraId="1711D8D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52.6</w:t>
            </w:r>
          </w:p>
        </w:tc>
      </w:tr>
      <w:tr w14:paraId="4FF0C6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1" w:type="pct"/>
            <w:tcBorders>
              <w:tl2br w:val="nil"/>
              <w:tr2bl w:val="nil"/>
            </w:tcBorders>
            <w:shd w:val="clear" w:color="auto" w:fill="auto"/>
            <w:noWrap w:val="0"/>
            <w:vAlign w:val="center"/>
          </w:tcPr>
          <w:p w14:paraId="246D6FB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sz w:val="21"/>
                <w:szCs w:val="21"/>
                <w:vertAlign w:val="baseline"/>
                <w:lang w:val="en-US" w:eastAsia="zh-CN"/>
              </w:rPr>
              <w:t>厂界北侧</w:t>
            </w:r>
            <w:r>
              <w:rPr>
                <w:rFonts w:hint="default" w:ascii="Times New Roman" w:hAnsi="Times New Roman" w:eastAsia="宋体" w:cs="Times New Roman"/>
                <w:b w:val="0"/>
                <w:bCs w:val="0"/>
                <w:sz w:val="21"/>
                <w:szCs w:val="21"/>
                <w:vertAlign w:val="baseline"/>
                <w:lang w:val="en-US" w:eastAsia="zh-CN"/>
              </w:rPr>
              <w:t>N4</w:t>
            </w:r>
          </w:p>
        </w:tc>
        <w:tc>
          <w:tcPr>
            <w:tcW w:w="831" w:type="pct"/>
            <w:tcBorders>
              <w:tl2br w:val="nil"/>
              <w:tr2bl w:val="nil"/>
            </w:tcBorders>
            <w:noWrap w:val="0"/>
            <w:vAlign w:val="center"/>
          </w:tcPr>
          <w:p w14:paraId="2928C57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sz w:val="21"/>
                <w:szCs w:val="21"/>
                <w:vertAlign w:val="baseline"/>
                <w:lang w:val="en-US" w:eastAsia="zh-CN"/>
              </w:rPr>
              <w:t>生产噪声</w:t>
            </w:r>
          </w:p>
        </w:tc>
        <w:tc>
          <w:tcPr>
            <w:tcW w:w="831" w:type="pct"/>
            <w:gridSpan w:val="2"/>
            <w:tcBorders>
              <w:tl2br w:val="nil"/>
              <w:tr2bl w:val="nil"/>
            </w:tcBorders>
            <w:noWrap w:val="0"/>
            <w:vAlign w:val="center"/>
          </w:tcPr>
          <w:p w14:paraId="7CFB3DD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19:30-19:35</w:t>
            </w:r>
          </w:p>
        </w:tc>
        <w:tc>
          <w:tcPr>
            <w:tcW w:w="835" w:type="pct"/>
            <w:gridSpan w:val="2"/>
            <w:tcBorders>
              <w:tl2br w:val="nil"/>
              <w:tr2bl w:val="nil"/>
            </w:tcBorders>
            <w:noWrap w:val="0"/>
            <w:vAlign w:val="center"/>
          </w:tcPr>
          <w:p w14:paraId="6E951D5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56.4</w:t>
            </w:r>
          </w:p>
        </w:tc>
        <w:tc>
          <w:tcPr>
            <w:tcW w:w="835" w:type="pct"/>
            <w:gridSpan w:val="2"/>
            <w:tcBorders>
              <w:tl2br w:val="nil"/>
              <w:tr2bl w:val="nil"/>
            </w:tcBorders>
            <w:noWrap w:val="0"/>
            <w:vAlign w:val="center"/>
          </w:tcPr>
          <w:p w14:paraId="2E105D2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22:30-22:35</w:t>
            </w:r>
          </w:p>
        </w:tc>
        <w:tc>
          <w:tcPr>
            <w:tcW w:w="835" w:type="pct"/>
            <w:tcBorders>
              <w:tl2br w:val="nil"/>
              <w:tr2bl w:val="nil"/>
            </w:tcBorders>
            <w:noWrap w:val="0"/>
            <w:vAlign w:val="center"/>
          </w:tcPr>
          <w:p w14:paraId="2B4E0A8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eastAsia" w:cs="Times New Roman"/>
                <w:b w:val="0"/>
                <w:bCs w:val="0"/>
                <w:kern w:val="2"/>
                <w:sz w:val="21"/>
                <w:szCs w:val="21"/>
                <w:vertAlign w:val="baseline"/>
                <w:lang w:val="en-US" w:eastAsia="zh-CN" w:bidi="ar-SA"/>
              </w:rPr>
              <w:t>43.9</w:t>
            </w:r>
          </w:p>
        </w:tc>
      </w:tr>
      <w:tr w14:paraId="51A52B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1" w:type="pct"/>
            <w:tcBorders>
              <w:tl2br w:val="nil"/>
              <w:tr2bl w:val="nil"/>
            </w:tcBorders>
            <w:noWrap w:val="0"/>
            <w:vAlign w:val="center"/>
          </w:tcPr>
          <w:p w14:paraId="706DEE5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气候条件</w:t>
            </w:r>
          </w:p>
        </w:tc>
        <w:tc>
          <w:tcPr>
            <w:tcW w:w="1041" w:type="pct"/>
            <w:gridSpan w:val="2"/>
            <w:tcBorders>
              <w:tl2br w:val="nil"/>
              <w:tr2bl w:val="nil"/>
            </w:tcBorders>
            <w:noWrap w:val="0"/>
            <w:vAlign w:val="center"/>
          </w:tcPr>
          <w:p w14:paraId="23E4F6E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color w:val="000000"/>
                <w:sz w:val="21"/>
                <w:szCs w:val="21"/>
                <w:vertAlign w:val="baseline"/>
                <w:lang w:val="en-US" w:eastAsia="zh-CN"/>
              </w:rPr>
              <w:t>天气</w:t>
            </w:r>
          </w:p>
        </w:tc>
        <w:tc>
          <w:tcPr>
            <w:tcW w:w="1041" w:type="pct"/>
            <w:gridSpan w:val="2"/>
            <w:tcBorders>
              <w:tl2br w:val="nil"/>
              <w:tr2bl w:val="nil"/>
            </w:tcBorders>
            <w:noWrap w:val="0"/>
            <w:vAlign w:val="center"/>
          </w:tcPr>
          <w:p w14:paraId="49CFA50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color w:val="000000"/>
                <w:sz w:val="21"/>
                <w:szCs w:val="21"/>
                <w:vertAlign w:val="baseline"/>
                <w:lang w:val="en-US" w:eastAsia="zh-CN"/>
              </w:rPr>
              <w:t>风向</w:t>
            </w:r>
          </w:p>
        </w:tc>
        <w:tc>
          <w:tcPr>
            <w:tcW w:w="1043" w:type="pct"/>
            <w:gridSpan w:val="2"/>
            <w:tcBorders>
              <w:tl2br w:val="nil"/>
              <w:tr2bl w:val="nil"/>
            </w:tcBorders>
            <w:noWrap w:val="0"/>
            <w:vAlign w:val="center"/>
          </w:tcPr>
          <w:p w14:paraId="274702A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kern w:val="2"/>
                <w:sz w:val="21"/>
                <w:szCs w:val="21"/>
                <w:vertAlign w:val="baseline"/>
                <w:lang w:val="en-US" w:eastAsia="zh-CN" w:bidi="ar-SA"/>
              </w:rPr>
            </w:pPr>
            <w:r>
              <w:rPr>
                <w:rFonts w:hint="default" w:ascii="Times New Roman" w:hAnsi="Times New Roman" w:eastAsia="宋体" w:cs="Times New Roman"/>
                <w:b w:val="0"/>
                <w:bCs w:val="0"/>
                <w:color w:val="000000"/>
                <w:sz w:val="21"/>
                <w:szCs w:val="21"/>
                <w:vertAlign w:val="baseline"/>
                <w:lang w:val="en-US" w:eastAsia="zh-CN"/>
              </w:rPr>
              <w:t>风速（m/s）</w:t>
            </w:r>
          </w:p>
        </w:tc>
        <w:tc>
          <w:tcPr>
            <w:tcW w:w="1041" w:type="pct"/>
            <w:gridSpan w:val="2"/>
            <w:tcBorders>
              <w:tl2br w:val="nil"/>
              <w:tr2bl w:val="nil"/>
            </w:tcBorders>
            <w:noWrap w:val="0"/>
            <w:vAlign w:val="center"/>
          </w:tcPr>
          <w:p w14:paraId="15B7867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kern w:val="2"/>
                <w:sz w:val="21"/>
                <w:szCs w:val="21"/>
                <w:vertAlign w:val="baseline"/>
                <w:lang w:val="en-US" w:eastAsia="zh-CN" w:bidi="ar-SA"/>
              </w:rPr>
            </w:pPr>
            <w:r>
              <w:rPr>
                <w:rFonts w:hint="default" w:ascii="Times New Roman" w:hAnsi="Times New Roman" w:eastAsia="宋体" w:cs="Times New Roman"/>
                <w:b w:val="0"/>
                <w:bCs w:val="0"/>
                <w:color w:val="000000"/>
                <w:sz w:val="21"/>
                <w:szCs w:val="21"/>
                <w:vertAlign w:val="baseline"/>
                <w:lang w:val="en-US" w:eastAsia="zh-CN"/>
              </w:rPr>
              <w:t>采样日期</w:t>
            </w:r>
          </w:p>
        </w:tc>
      </w:tr>
      <w:tr w14:paraId="06F853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1" w:type="pct"/>
            <w:tcBorders>
              <w:tl2br w:val="nil"/>
              <w:tr2bl w:val="nil"/>
            </w:tcBorders>
            <w:noWrap w:val="0"/>
            <w:vAlign w:val="center"/>
          </w:tcPr>
          <w:p w14:paraId="14381ED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eastAsia" w:cs="Times New Roman"/>
                <w:b w:val="0"/>
                <w:bCs w:val="0"/>
                <w:color w:val="000000"/>
                <w:sz w:val="21"/>
                <w:szCs w:val="21"/>
                <w:vertAlign w:val="baseline"/>
                <w:lang w:val="en-US" w:eastAsia="zh-CN"/>
              </w:rPr>
              <w:t>昼间</w:t>
            </w:r>
          </w:p>
        </w:tc>
        <w:tc>
          <w:tcPr>
            <w:tcW w:w="1041" w:type="pct"/>
            <w:gridSpan w:val="2"/>
            <w:tcBorders>
              <w:tl2br w:val="nil"/>
              <w:tr2bl w:val="nil"/>
            </w:tcBorders>
            <w:noWrap w:val="0"/>
            <w:vAlign w:val="center"/>
          </w:tcPr>
          <w:p w14:paraId="01EF005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eastAsia" w:cs="Times New Roman"/>
                <w:b w:val="0"/>
                <w:bCs w:val="0"/>
                <w:color w:val="000000"/>
                <w:sz w:val="21"/>
                <w:szCs w:val="21"/>
                <w:vertAlign w:val="baseline"/>
                <w:lang w:val="en-US" w:eastAsia="zh-CN"/>
              </w:rPr>
              <w:t>晴</w:t>
            </w:r>
          </w:p>
        </w:tc>
        <w:tc>
          <w:tcPr>
            <w:tcW w:w="1041" w:type="pct"/>
            <w:gridSpan w:val="2"/>
            <w:tcBorders>
              <w:tl2br w:val="nil"/>
              <w:tr2bl w:val="nil"/>
            </w:tcBorders>
            <w:noWrap w:val="0"/>
            <w:vAlign w:val="center"/>
          </w:tcPr>
          <w:p w14:paraId="25EA830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eastAsia" w:cs="Times New Roman"/>
                <w:b w:val="0"/>
                <w:bCs w:val="0"/>
                <w:color w:val="000000"/>
                <w:sz w:val="21"/>
                <w:szCs w:val="21"/>
                <w:vertAlign w:val="baseline"/>
                <w:lang w:val="en-US" w:eastAsia="zh-CN"/>
              </w:rPr>
              <w:t>东北</w:t>
            </w:r>
          </w:p>
        </w:tc>
        <w:tc>
          <w:tcPr>
            <w:tcW w:w="1043" w:type="pct"/>
            <w:gridSpan w:val="2"/>
            <w:tcBorders>
              <w:tl2br w:val="nil"/>
              <w:tr2bl w:val="nil"/>
            </w:tcBorders>
            <w:noWrap w:val="0"/>
            <w:vAlign w:val="center"/>
          </w:tcPr>
          <w:p w14:paraId="4CD3879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eastAsia" w:cs="Times New Roman"/>
                <w:b w:val="0"/>
                <w:bCs w:val="0"/>
                <w:color w:val="000000"/>
                <w:sz w:val="21"/>
                <w:szCs w:val="21"/>
                <w:vertAlign w:val="baseline"/>
                <w:lang w:val="en-US" w:eastAsia="zh-CN"/>
              </w:rPr>
              <w:t>2.0</w:t>
            </w:r>
          </w:p>
        </w:tc>
        <w:tc>
          <w:tcPr>
            <w:tcW w:w="1041" w:type="pct"/>
            <w:gridSpan w:val="2"/>
            <w:vMerge w:val="restart"/>
            <w:tcBorders>
              <w:tl2br w:val="nil"/>
              <w:tr2bl w:val="nil"/>
            </w:tcBorders>
            <w:noWrap w:val="0"/>
            <w:vAlign w:val="center"/>
          </w:tcPr>
          <w:p w14:paraId="460D751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eastAsia" w:cs="Times New Roman"/>
                <w:b w:val="0"/>
                <w:bCs w:val="0"/>
                <w:color w:val="000000"/>
                <w:sz w:val="21"/>
                <w:szCs w:val="21"/>
                <w:vertAlign w:val="baseline"/>
                <w:lang w:val="en-US" w:eastAsia="zh-CN"/>
              </w:rPr>
              <w:t>2025.05.16</w:t>
            </w:r>
          </w:p>
        </w:tc>
      </w:tr>
      <w:tr w14:paraId="3DFAF9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1" w:type="pct"/>
            <w:tcBorders>
              <w:tl2br w:val="nil"/>
              <w:tr2bl w:val="nil"/>
            </w:tcBorders>
            <w:noWrap w:val="0"/>
            <w:vAlign w:val="center"/>
          </w:tcPr>
          <w:p w14:paraId="03914D5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eastAsia" w:cs="Times New Roman"/>
                <w:b w:val="0"/>
                <w:bCs w:val="0"/>
                <w:color w:val="000000"/>
                <w:sz w:val="21"/>
                <w:szCs w:val="21"/>
                <w:vertAlign w:val="baseline"/>
                <w:lang w:val="en-US" w:eastAsia="zh-CN"/>
              </w:rPr>
              <w:t>夜间</w:t>
            </w:r>
          </w:p>
        </w:tc>
        <w:tc>
          <w:tcPr>
            <w:tcW w:w="1041" w:type="pct"/>
            <w:gridSpan w:val="2"/>
            <w:tcBorders>
              <w:tl2br w:val="nil"/>
              <w:tr2bl w:val="nil"/>
            </w:tcBorders>
            <w:noWrap w:val="0"/>
            <w:vAlign w:val="center"/>
          </w:tcPr>
          <w:p w14:paraId="1D612E1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eastAsia" w:cs="Times New Roman"/>
                <w:b w:val="0"/>
                <w:bCs w:val="0"/>
                <w:color w:val="000000"/>
                <w:sz w:val="21"/>
                <w:szCs w:val="21"/>
                <w:vertAlign w:val="baseline"/>
                <w:lang w:val="en-US" w:eastAsia="zh-CN"/>
              </w:rPr>
              <w:t>晴</w:t>
            </w:r>
          </w:p>
        </w:tc>
        <w:tc>
          <w:tcPr>
            <w:tcW w:w="1041" w:type="pct"/>
            <w:gridSpan w:val="2"/>
            <w:tcBorders>
              <w:tl2br w:val="nil"/>
              <w:tr2bl w:val="nil"/>
            </w:tcBorders>
            <w:noWrap w:val="0"/>
            <w:vAlign w:val="center"/>
          </w:tcPr>
          <w:p w14:paraId="52D0913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eastAsia" w:cs="Times New Roman"/>
                <w:b w:val="0"/>
                <w:bCs w:val="0"/>
                <w:color w:val="000000"/>
                <w:sz w:val="21"/>
                <w:szCs w:val="21"/>
                <w:vertAlign w:val="baseline"/>
                <w:lang w:val="en-US" w:eastAsia="zh-CN"/>
              </w:rPr>
              <w:t>东北</w:t>
            </w:r>
          </w:p>
        </w:tc>
        <w:tc>
          <w:tcPr>
            <w:tcW w:w="1043" w:type="pct"/>
            <w:gridSpan w:val="2"/>
            <w:tcBorders>
              <w:tl2br w:val="nil"/>
              <w:tr2bl w:val="nil"/>
            </w:tcBorders>
            <w:noWrap w:val="0"/>
            <w:vAlign w:val="center"/>
          </w:tcPr>
          <w:p w14:paraId="3A7652D1">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r>
              <w:rPr>
                <w:rFonts w:hint="eastAsia" w:cs="Times New Roman"/>
                <w:b w:val="0"/>
                <w:bCs w:val="0"/>
                <w:color w:val="000000"/>
                <w:sz w:val="21"/>
                <w:szCs w:val="21"/>
                <w:vertAlign w:val="baseline"/>
                <w:lang w:val="en-US" w:eastAsia="zh-CN"/>
              </w:rPr>
              <w:t>1.6</w:t>
            </w:r>
          </w:p>
        </w:tc>
        <w:tc>
          <w:tcPr>
            <w:tcW w:w="1041" w:type="pct"/>
            <w:gridSpan w:val="2"/>
            <w:vMerge w:val="continue"/>
            <w:tcBorders>
              <w:tl2br w:val="nil"/>
              <w:tr2bl w:val="nil"/>
            </w:tcBorders>
            <w:noWrap w:val="0"/>
            <w:vAlign w:val="center"/>
          </w:tcPr>
          <w:p w14:paraId="5C3AB59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000000"/>
                <w:sz w:val="21"/>
                <w:szCs w:val="21"/>
                <w:vertAlign w:val="baseline"/>
                <w:lang w:val="en-US" w:eastAsia="zh-CN"/>
              </w:rPr>
            </w:pPr>
          </w:p>
        </w:tc>
      </w:tr>
    </w:tbl>
    <w:p w14:paraId="660F7C1D"/>
    <w:p w14:paraId="1D3E62D7">
      <w:pPr>
        <w:ind w:left="0" w:leftChars="0" w:firstLine="0" w:firstLineChars="0"/>
        <w:jc w:val="cente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drawing>
          <wp:inline distT="0" distB="0" distL="114300" distR="114300">
            <wp:extent cx="5216525" cy="2369820"/>
            <wp:effectExtent l="0" t="0" r="3175" b="1143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1"/>
                    <a:stretch>
                      <a:fillRect/>
                    </a:stretch>
                  </pic:blipFill>
                  <pic:spPr>
                    <a:xfrm>
                      <a:off x="0" y="0"/>
                      <a:ext cx="5216525" cy="2369820"/>
                    </a:xfrm>
                    <a:prstGeom prst="rect">
                      <a:avLst/>
                    </a:prstGeom>
                    <a:noFill/>
                    <a:ln>
                      <a:noFill/>
                    </a:ln>
                  </pic:spPr>
                </pic:pic>
              </a:graphicData>
            </a:graphic>
          </wp:inline>
        </w:drawing>
      </w:r>
    </w:p>
    <w:p w14:paraId="0A72A161">
      <w:pPr>
        <w:pStyle w:val="2"/>
        <w:bidi w:val="0"/>
        <w:rPr>
          <w:rFonts w:hint="eastAsia"/>
          <w:lang w:val="en-US" w:eastAsia="zh-CN"/>
        </w:rPr>
      </w:pPr>
      <w:bookmarkStart w:id="47" w:name="_Toc16304"/>
      <w:r>
        <w:rPr>
          <w:rFonts w:hint="eastAsia"/>
          <w:lang w:val="en-US" w:eastAsia="zh-CN"/>
        </w:rPr>
        <w:t>十、环境管理检查</w:t>
      </w:r>
      <w:bookmarkEnd w:id="47"/>
    </w:p>
    <w:p w14:paraId="40360227">
      <w:pPr>
        <w:pStyle w:val="3"/>
        <w:bidi w:val="0"/>
        <w:rPr>
          <w:rFonts w:hint="eastAsia"/>
          <w:lang w:val="en-US" w:eastAsia="zh-CN"/>
        </w:rPr>
      </w:pPr>
      <w:bookmarkStart w:id="48" w:name="_Toc17505"/>
      <w:r>
        <w:rPr>
          <w:rFonts w:hint="eastAsia"/>
          <w:lang w:val="en-US" w:eastAsia="zh-CN"/>
        </w:rPr>
        <w:t>10.1环保审批手续及“三同时”制度落实情况</w:t>
      </w:r>
      <w:bookmarkEnd w:id="48"/>
    </w:p>
    <w:p w14:paraId="6CB68FF3">
      <w:pPr>
        <w:bidi w:val="0"/>
        <w:rPr>
          <w:rFonts w:hint="eastAsia"/>
        </w:rPr>
      </w:pPr>
      <w:r>
        <w:rPr>
          <w:rFonts w:hint="eastAsia"/>
          <w:lang w:eastAsia="zh-CN"/>
        </w:rPr>
        <w:t>安徽鸿图精密铸造有限</w:t>
      </w:r>
      <w:r>
        <w:rPr>
          <w:rFonts w:hint="eastAsia" w:ascii="Times New Roman" w:hAnsi="Times New Roman" w:eastAsia="宋体" w:cs="宋体"/>
          <w:lang w:eastAsia="zh-CN"/>
        </w:rPr>
        <w:t>公司新能源汽车轻量化铸件项目，</w:t>
      </w:r>
      <w:r>
        <w:rPr>
          <w:rFonts w:hint="eastAsia" w:ascii="Times New Roman" w:hAnsi="Times New Roman" w:eastAsia="宋体" w:cs="宋体"/>
        </w:rPr>
        <w:t>根据国</w:t>
      </w:r>
      <w:r>
        <w:rPr>
          <w:rFonts w:hint="eastAsia"/>
        </w:rPr>
        <w:t xml:space="preserve">家建设项目环境保护管理规定，认真执行各项环保审批手续，从立项到环评文件的编制，各项审批手续基本齐全。同时公司严格执行了环保“三同时”制度，环境影响报告书及其批复中要求建设的污染防治设施和提出的污染防治措施基本落实，项目主体工程、环保治理设施同时投入运行。 </w:t>
      </w:r>
    </w:p>
    <w:p w14:paraId="2811B6B8">
      <w:pPr>
        <w:bidi w:val="0"/>
        <w:rPr>
          <w:rFonts w:hint="eastAsia"/>
        </w:rPr>
      </w:pPr>
      <w:r>
        <w:rPr>
          <w:rFonts w:hint="eastAsia"/>
          <w:lang w:eastAsia="zh-CN"/>
        </w:rPr>
        <w:t>安徽鸿图精密铸造有限公司</w:t>
      </w:r>
      <w:r>
        <w:rPr>
          <w:rFonts w:hint="eastAsia"/>
        </w:rPr>
        <w:t>专人负责项目环境保护档案的管理工作，环境保护档案有专门的场所存放，有专人管理，基本做到归档及时，从立项、环评、初步设计到试运行期间，本项目与环境保护有关的文件、资料、图纸等基本齐全，各污染治理设施的运行维护记录基本完整。</w:t>
      </w:r>
    </w:p>
    <w:p w14:paraId="0AD5655E">
      <w:pPr>
        <w:pStyle w:val="3"/>
        <w:bidi w:val="0"/>
        <w:rPr>
          <w:rFonts w:hint="eastAsia"/>
          <w:lang w:val="en-US" w:eastAsia="zh-CN"/>
        </w:rPr>
      </w:pPr>
      <w:bookmarkStart w:id="49" w:name="_Toc5888"/>
      <w:r>
        <w:rPr>
          <w:rFonts w:hint="eastAsia"/>
          <w:lang w:val="en-US" w:eastAsia="zh-CN"/>
        </w:rPr>
        <w:t>10.2环保机构设置及环境管理规章制度</w:t>
      </w:r>
      <w:bookmarkEnd w:id="49"/>
    </w:p>
    <w:p w14:paraId="36E1B137">
      <w:pPr>
        <w:bidi w:val="0"/>
        <w:rPr>
          <w:rFonts w:hint="eastAsia"/>
        </w:rPr>
      </w:pPr>
      <w:r>
        <w:rPr>
          <w:rFonts w:hint="eastAsia"/>
          <w:lang w:eastAsia="zh-CN"/>
        </w:rPr>
        <w:t>安徽鸿图精密铸造有限公司</w:t>
      </w:r>
      <w:r>
        <w:rPr>
          <w:rFonts w:hint="eastAsia"/>
        </w:rPr>
        <w:t>设有安全环保部，是公司的环境保护主管部门，在公司主管领导的统一领导下，对公司环境保护工作实施统一监督管理。其主要职责为：①贯彻环境保护管理标准，制定和完善环境保护管理制度并对制度的落实情况进行检查评价；②负责组织、协调、监督管理各单位的环境保护管理工作，协调公司与政府、集团环保部门的工作；③负责组织制定公司环保管理规则和年度总结报告；④监督检查“三废”治理情况，负责协调新建、扩建和改造的环境影响评价文件和有关项目方案中环保方案研究和审查工作；⑤组织对员工进行环保法律、法规教育和宣传，提高员工的环保意识。</w:t>
      </w:r>
    </w:p>
    <w:p w14:paraId="604720FC">
      <w:pPr>
        <w:bidi w:val="0"/>
        <w:rPr>
          <w:rFonts w:hint="eastAsia"/>
        </w:rPr>
      </w:pPr>
      <w:r>
        <w:rPr>
          <w:rFonts w:hint="eastAsia"/>
          <w:lang w:eastAsia="zh-CN"/>
        </w:rPr>
        <w:t>安徽鸿图精密铸造有限公司</w:t>
      </w:r>
      <w:r>
        <w:rPr>
          <w:rFonts w:hint="eastAsia"/>
        </w:rPr>
        <w:t>的安全环保科设置环保专员，负责本单位环境保护工作的日常管理、组织环境监测、环保资料归档和统计任务，改善企业环境状况，减少企业对周围环境的污染。</w:t>
      </w:r>
    </w:p>
    <w:p w14:paraId="79BB8307">
      <w:pPr>
        <w:pStyle w:val="3"/>
        <w:bidi w:val="0"/>
        <w:rPr>
          <w:rFonts w:hint="eastAsia"/>
          <w:lang w:val="en-US" w:eastAsia="zh-CN"/>
        </w:rPr>
      </w:pPr>
      <w:bookmarkStart w:id="50" w:name="_Toc27009"/>
      <w:r>
        <w:rPr>
          <w:rFonts w:hint="eastAsia"/>
          <w:lang w:val="en-US" w:eastAsia="zh-CN"/>
        </w:rPr>
        <w:t>10.3环保设施实际完成及运行维护情况</w:t>
      </w:r>
      <w:bookmarkEnd w:id="50"/>
    </w:p>
    <w:p w14:paraId="2F353C40">
      <w:pPr>
        <w:ind w:firstLine="480"/>
        <w:rPr>
          <w:rFonts w:hint="eastAsia" w:ascii="Times New Roman" w:hAnsi="Times New Roman" w:eastAsia="宋体" w:cs="宋体"/>
          <w:szCs w:val="24"/>
          <w:lang w:bidi="ar"/>
        </w:rPr>
      </w:pPr>
      <w:r>
        <w:rPr>
          <w:rFonts w:hint="eastAsia" w:ascii="Times New Roman" w:hAnsi="Times New Roman" w:eastAsia="宋体" w:cs="宋体"/>
          <w:szCs w:val="24"/>
          <w:lang w:bidi="ar"/>
        </w:rPr>
        <w:t>项目按国家有关要求控制各类污染物的排放，进行了环保设施的建设，环保设施与主体工程同时设计、同时施工、同时使用。</w:t>
      </w:r>
    </w:p>
    <w:p w14:paraId="01252019">
      <w:pPr>
        <w:ind w:firstLine="480"/>
        <w:outlineLvl w:val="2"/>
        <w:rPr>
          <w:rFonts w:hint="eastAsia" w:ascii="Times New Roman" w:hAnsi="Times New Roman" w:eastAsia="宋体" w:cs="宋体"/>
          <w:szCs w:val="24"/>
          <w:lang w:bidi="ar"/>
        </w:rPr>
      </w:pPr>
      <w:bookmarkStart w:id="51" w:name="_Toc3473"/>
      <w:r>
        <w:rPr>
          <w:rFonts w:hint="eastAsia" w:ascii="Times New Roman" w:hAnsi="Times New Roman" w:eastAsia="宋体" w:cs="宋体"/>
          <w:szCs w:val="24"/>
          <w:lang w:bidi="ar"/>
        </w:rPr>
        <w:t>1、污水处理设施</w:t>
      </w:r>
      <w:bookmarkEnd w:id="51"/>
    </w:p>
    <w:p w14:paraId="715B2817">
      <w:pPr>
        <w:ind w:firstLine="720" w:firstLineChars="300"/>
        <w:rPr>
          <w:rFonts w:hint="eastAsia" w:ascii="Times New Roman" w:hAnsi="Times New Roman" w:eastAsia="宋体"/>
        </w:rPr>
      </w:pPr>
      <w:r>
        <w:rPr>
          <w:rFonts w:hint="eastAsia" w:ascii="Times New Roman" w:hAnsi="Times New Roman" w:eastAsia="宋体"/>
          <w:sz w:val="24"/>
          <w:lang w:val="en-US" w:eastAsia="zh-CN"/>
        </w:rPr>
        <w:t>项目废水主要为生活污水、食堂废水以及生产废水。食堂废水经隔油池处理后与生活污水一起经化粪池处理后通过市政污水管网排入含山经开区西区污水处理厂处理，生产废水包括脱模废水、纯水制备废水、超声波清洗废水、模具清洗废水，生产废水经厂区污水处理站（隔油+调节+混凝沉淀+生化）处理后排入含山经开区西区污水处理厂处理。</w:t>
      </w:r>
    </w:p>
    <w:p w14:paraId="668AD95E">
      <w:pPr>
        <w:ind w:firstLine="480"/>
        <w:outlineLvl w:val="2"/>
        <w:rPr>
          <w:rFonts w:hint="eastAsia" w:ascii="Times New Roman" w:hAnsi="Times New Roman" w:eastAsia="宋体"/>
        </w:rPr>
      </w:pPr>
      <w:bookmarkStart w:id="52" w:name="_Toc7831"/>
      <w:r>
        <w:rPr>
          <w:rFonts w:hint="eastAsia" w:ascii="Times New Roman" w:hAnsi="Times New Roman" w:eastAsia="宋体"/>
        </w:rPr>
        <w:t>2、废气处理设施</w:t>
      </w:r>
      <w:bookmarkEnd w:id="52"/>
    </w:p>
    <w:p w14:paraId="7B80F41D">
      <w:pPr>
        <w:bidi w:val="0"/>
        <w:rPr>
          <w:rFonts w:hint="eastAsia" w:ascii="Times New Roman" w:hAnsi="Times New Roman" w:eastAsia="宋体" w:cs="宋体"/>
          <w:lang w:val="en-US" w:eastAsia="zh-CN"/>
        </w:rPr>
      </w:pPr>
      <w:r>
        <w:rPr>
          <w:rFonts w:hint="eastAsia" w:ascii="Times New Roman" w:hAnsi="Times New Roman" w:eastAsia="宋体" w:cs="宋体"/>
          <w:lang w:val="en-US" w:eastAsia="zh-CN"/>
        </w:rPr>
        <w:t>（1）熔炼烟尘：通过布袋除尘器处理后由一根20m高排气筒（DA001）排放；</w:t>
      </w:r>
    </w:p>
    <w:p w14:paraId="6A49DF8C">
      <w:pPr>
        <w:bidi w:val="0"/>
        <w:rPr>
          <w:rFonts w:hint="eastAsia" w:ascii="Times New Roman" w:hAnsi="Times New Roman" w:eastAsia="宋体" w:cs="宋体"/>
          <w:lang w:val="en-US" w:eastAsia="zh-CN"/>
        </w:rPr>
      </w:pPr>
      <w:r>
        <w:rPr>
          <w:rFonts w:hint="eastAsia" w:ascii="Times New Roman" w:hAnsi="Times New Roman" w:eastAsia="宋体" w:cs="宋体"/>
          <w:lang w:val="en-US" w:eastAsia="zh-CN"/>
        </w:rPr>
        <w:t>（2）熔化炉、保温炉、烤包器、除气机天然气燃烧废气：收集后与熔炼烟尘合并通过布袋除尘器处理后由一根20m高排气筒（DA001）排放；</w:t>
      </w:r>
    </w:p>
    <w:p w14:paraId="5DF0D125">
      <w:pPr>
        <w:bidi w:val="0"/>
        <w:rPr>
          <w:rFonts w:hint="eastAsia" w:ascii="Times New Roman" w:hAnsi="Times New Roman" w:eastAsia="宋体" w:cs="宋体"/>
          <w:lang w:val="en-US" w:eastAsia="zh-CN"/>
        </w:rPr>
      </w:pPr>
      <w:r>
        <w:rPr>
          <w:rFonts w:hint="eastAsia" w:ascii="Times New Roman" w:hAnsi="Times New Roman" w:eastAsia="宋体" w:cs="宋体"/>
          <w:lang w:val="en-US" w:eastAsia="zh-CN"/>
        </w:rPr>
        <w:t>（3）脱模废气：</w:t>
      </w:r>
      <w:r>
        <w:rPr>
          <w:rFonts w:hint="eastAsia" w:ascii="Times New Roman" w:hAnsi="Times New Roman" w:eastAsia="宋体" w:cs="Times New Roman"/>
          <w:kern w:val="2"/>
          <w:sz w:val="24"/>
          <w:szCs w:val="24"/>
          <w:lang w:val="en-US" w:eastAsia="zh-CN"/>
        </w:rPr>
        <w:t>每套生产装置自带除尘设施（过滤预处理+静电吸附+末端精密过滤处理）+排气筒（DA002、DA003）</w:t>
      </w:r>
      <w:r>
        <w:rPr>
          <w:rFonts w:hint="eastAsia" w:ascii="Times New Roman" w:hAnsi="Times New Roman" w:eastAsia="宋体" w:cs="宋体"/>
          <w:lang w:val="en-US" w:eastAsia="zh-CN"/>
        </w:rPr>
        <w:t>；</w:t>
      </w:r>
    </w:p>
    <w:p w14:paraId="0731CDCE">
      <w:pPr>
        <w:bidi w:val="0"/>
        <w:rPr>
          <w:rFonts w:hint="eastAsia" w:ascii="Times New Roman" w:hAnsi="Times New Roman" w:eastAsia="宋体" w:cs="宋体"/>
        </w:rPr>
      </w:pPr>
      <w:r>
        <w:rPr>
          <w:rFonts w:hint="eastAsia" w:ascii="Times New Roman" w:hAnsi="Times New Roman" w:eastAsia="宋体" w:cs="宋体"/>
          <w:lang w:val="en-US" w:eastAsia="zh-CN"/>
        </w:rPr>
        <w:t>（4）食堂油烟：经油烟净化器净化处理后达标排放（净化效率不低于60%）</w:t>
      </w:r>
    </w:p>
    <w:p w14:paraId="645F8BE5">
      <w:pPr>
        <w:ind w:firstLine="480"/>
        <w:outlineLvl w:val="9"/>
        <w:rPr>
          <w:rFonts w:hint="default" w:ascii="Times New Roman" w:hAnsi="Times New Roman" w:eastAsia="宋体"/>
          <w:lang w:val="en-US" w:eastAsia="zh-CN"/>
        </w:rPr>
      </w:pPr>
      <w:r>
        <w:rPr>
          <w:rFonts w:hint="eastAsia"/>
          <w:lang w:val="en-US" w:eastAsia="zh-CN"/>
        </w:rPr>
        <w:t>各种废气经污染治理设施处理后均能达标排放。</w:t>
      </w:r>
    </w:p>
    <w:p w14:paraId="5364DE81">
      <w:pPr>
        <w:ind w:firstLine="480"/>
        <w:outlineLvl w:val="2"/>
        <w:rPr>
          <w:rFonts w:ascii="Times New Roman" w:hAnsi="Times New Roman" w:eastAsia="宋体"/>
        </w:rPr>
      </w:pPr>
      <w:bookmarkStart w:id="53" w:name="_Toc17428"/>
      <w:r>
        <w:rPr>
          <w:rFonts w:hint="eastAsia" w:ascii="Times New Roman" w:hAnsi="Times New Roman" w:eastAsia="宋体"/>
        </w:rPr>
        <w:t>3、环保设施运行维护</w:t>
      </w:r>
      <w:bookmarkEnd w:id="53"/>
    </w:p>
    <w:p w14:paraId="597AEA70">
      <w:pPr>
        <w:bidi w:val="0"/>
        <w:rPr>
          <w:rFonts w:hint="eastAsia"/>
        </w:rPr>
      </w:pPr>
      <w:r>
        <w:rPr>
          <w:rFonts w:hint="eastAsia"/>
        </w:rPr>
        <w:t>该项目配套的环保设施自投运至今，均运行正常，运行记录齐全。公司的环保设施有专人负责检查、维护，职责明确。由专人负责污水处理站的日常操作管理及环保设施的维护工作，生产车间有专职设备管理人员负责其环保设施正常、稳定运行。各种环保设施根据实际运行状况可以做好及时维护维修，以确保各类环保设施随时保持完好的运行状态。</w:t>
      </w:r>
    </w:p>
    <w:p w14:paraId="2EAD182E">
      <w:pPr>
        <w:pStyle w:val="3"/>
        <w:bidi w:val="0"/>
        <w:rPr>
          <w:rFonts w:hint="eastAsia"/>
          <w:lang w:val="en-US" w:eastAsia="zh-CN"/>
        </w:rPr>
      </w:pPr>
      <w:bookmarkStart w:id="54" w:name="_Toc6500"/>
      <w:r>
        <w:rPr>
          <w:rFonts w:hint="eastAsia"/>
          <w:lang w:val="en-US" w:eastAsia="zh-CN"/>
        </w:rPr>
        <w:t>10.4固体废物处理处置</w:t>
      </w:r>
      <w:bookmarkEnd w:id="54"/>
    </w:p>
    <w:p w14:paraId="407B751C">
      <w:pPr>
        <w:rPr>
          <w:rFonts w:hint="default"/>
          <w:lang w:val="en-US" w:eastAsia="zh-CN"/>
        </w:rPr>
      </w:pPr>
      <w:r>
        <w:rPr>
          <w:rFonts w:hint="default"/>
          <w:lang w:val="en-US" w:eastAsia="zh-CN"/>
        </w:rPr>
        <w:t>本项目产生的危险废物委托有危废资质单位处置</w:t>
      </w:r>
      <w:r>
        <w:rPr>
          <w:rFonts w:hint="eastAsia"/>
          <w:lang w:val="en-US" w:eastAsia="zh-CN"/>
        </w:rPr>
        <w:t>；</w:t>
      </w:r>
      <w:r>
        <w:rPr>
          <w:rFonts w:hint="default"/>
          <w:lang w:val="en-US" w:eastAsia="zh-CN"/>
        </w:rPr>
        <w:t>压铸、切边产生的不合格品及边角料重熔回用于生产</w:t>
      </w:r>
      <w:r>
        <w:rPr>
          <w:rFonts w:hint="eastAsia"/>
          <w:lang w:val="en-US" w:eastAsia="zh-CN"/>
        </w:rPr>
        <w:t>；</w:t>
      </w:r>
      <w:r>
        <w:rPr>
          <w:rFonts w:hint="default"/>
          <w:lang w:val="en-US" w:eastAsia="zh-CN"/>
        </w:rPr>
        <w:t>机加工边角料统一收集沥干后定期外售</w:t>
      </w:r>
      <w:r>
        <w:rPr>
          <w:rFonts w:hint="eastAsia"/>
          <w:lang w:val="en-US" w:eastAsia="zh-CN"/>
        </w:rPr>
        <w:t>；</w:t>
      </w:r>
      <w:r>
        <w:rPr>
          <w:rFonts w:hint="default"/>
          <w:lang w:val="en-US" w:eastAsia="zh-CN"/>
        </w:rPr>
        <w:t>生活垃圾由环卫部门定期清运。含切削液机加工边角料应设置专门的堆放场所，场所内采取防腐防渗措施。</w:t>
      </w:r>
    </w:p>
    <w:p w14:paraId="5FA0BBBF">
      <w:pPr>
        <w:bidi w:val="0"/>
        <w:rPr>
          <w:rFonts w:hint="eastAsia"/>
          <w:lang w:val="en-US" w:eastAsia="zh-CN"/>
        </w:rPr>
      </w:pPr>
      <w:r>
        <w:rPr>
          <w:rFonts w:hint="default"/>
          <w:lang w:val="en-US" w:eastAsia="zh-CN"/>
        </w:rPr>
        <w:t>本项目产生的固体废物通过上述相应的措施处理后，不外排，固体废物综合处置率达 100%，不会造成二次污染，对周围环境不会产生明显的不良影响。</w:t>
      </w:r>
    </w:p>
    <w:p w14:paraId="261761B6">
      <w:pPr>
        <w:pStyle w:val="3"/>
        <w:bidi w:val="0"/>
        <w:rPr>
          <w:rFonts w:hint="eastAsia"/>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9DBDAEF">
      <w:pPr>
        <w:pStyle w:val="3"/>
        <w:bidi w:val="0"/>
        <w:rPr>
          <w:rFonts w:hint="eastAsia"/>
          <w:lang w:val="en-US" w:eastAsia="zh-CN"/>
        </w:rPr>
      </w:pPr>
      <w:bookmarkStart w:id="55" w:name="_Toc6603"/>
      <w:r>
        <w:rPr>
          <w:rFonts w:hint="eastAsia"/>
          <w:lang w:val="en-US" w:eastAsia="zh-CN"/>
        </w:rPr>
        <w:t>10.5环评批复的落实情况</w:t>
      </w:r>
      <w:bookmarkEnd w:id="55"/>
    </w:p>
    <w:p w14:paraId="5E7E85F9">
      <w:pPr>
        <w:jc w:val="center"/>
        <w:rPr>
          <w:rFonts w:hint="eastAsia"/>
          <w:b/>
          <w:bCs/>
          <w:lang w:val="en-US" w:eastAsia="zh-CN"/>
        </w:rPr>
      </w:pPr>
      <w:r>
        <w:rPr>
          <w:rFonts w:hint="eastAsia"/>
          <w:b/>
          <w:bCs/>
          <w:lang w:val="en-US" w:eastAsia="zh-CN"/>
        </w:rPr>
        <w:t>表10-1  环评批复的落实情况</w:t>
      </w:r>
    </w:p>
    <w:tbl>
      <w:tblPr>
        <w:tblStyle w:val="1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7863"/>
        <w:gridCol w:w="5515"/>
      </w:tblGrid>
      <w:tr w14:paraId="02A26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 w:type="pct"/>
            <w:noWrap w:val="0"/>
            <w:vAlign w:val="center"/>
          </w:tcPr>
          <w:p w14:paraId="02BCCFD6">
            <w:pPr>
              <w:spacing w:line="240" w:lineRule="auto"/>
              <w:ind w:firstLine="0" w:firstLineChars="0"/>
              <w:jc w:val="center"/>
              <w:rPr>
                <w:rFonts w:ascii="Times New Roman" w:hAnsi="Times New Roman" w:eastAsia="宋体"/>
                <w:sz w:val="21"/>
                <w:szCs w:val="21"/>
              </w:rPr>
            </w:pPr>
            <w:r>
              <w:rPr>
                <w:rFonts w:hint="eastAsia" w:ascii="Times New Roman" w:hAnsi="Times New Roman" w:eastAsia="宋体"/>
                <w:sz w:val="21"/>
                <w:szCs w:val="21"/>
              </w:rPr>
              <w:t>序号</w:t>
            </w:r>
          </w:p>
        </w:tc>
        <w:tc>
          <w:tcPr>
            <w:tcW w:w="2773" w:type="pct"/>
            <w:noWrap w:val="0"/>
            <w:vAlign w:val="center"/>
          </w:tcPr>
          <w:p w14:paraId="293689D5">
            <w:pPr>
              <w:wordWrap w:val="0"/>
              <w:spacing w:line="240" w:lineRule="auto"/>
              <w:ind w:firstLine="0" w:firstLineChars="0"/>
              <w:jc w:val="center"/>
              <w:rPr>
                <w:rFonts w:ascii="Times New Roman" w:hAnsi="Times New Roman" w:eastAsia="宋体"/>
                <w:sz w:val="21"/>
                <w:szCs w:val="21"/>
              </w:rPr>
            </w:pPr>
            <w:r>
              <w:rPr>
                <w:rFonts w:hint="eastAsia" w:ascii="Times New Roman" w:hAnsi="Times New Roman" w:eastAsia="宋体"/>
                <w:sz w:val="21"/>
                <w:szCs w:val="21"/>
              </w:rPr>
              <w:t>环境影响报告书批复要求</w:t>
            </w:r>
          </w:p>
        </w:tc>
        <w:tc>
          <w:tcPr>
            <w:tcW w:w="1945" w:type="pct"/>
            <w:noWrap w:val="0"/>
            <w:vAlign w:val="center"/>
          </w:tcPr>
          <w:p w14:paraId="2E27DE9E">
            <w:pPr>
              <w:wordWrap w:val="0"/>
              <w:spacing w:line="240" w:lineRule="auto"/>
              <w:ind w:firstLine="0" w:firstLineChars="0"/>
              <w:jc w:val="center"/>
              <w:rPr>
                <w:rFonts w:ascii="Times New Roman" w:hAnsi="Times New Roman" w:eastAsia="宋体"/>
                <w:sz w:val="21"/>
                <w:szCs w:val="21"/>
                <w:highlight w:val="yellow"/>
              </w:rPr>
            </w:pPr>
            <w:r>
              <w:rPr>
                <w:rFonts w:hint="eastAsia" w:ascii="Times New Roman" w:hAnsi="Times New Roman" w:eastAsia="宋体"/>
                <w:sz w:val="21"/>
                <w:szCs w:val="21"/>
              </w:rPr>
              <w:t>落实情况</w:t>
            </w:r>
          </w:p>
        </w:tc>
      </w:tr>
      <w:tr w14:paraId="5DA3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 w:type="pct"/>
            <w:noWrap w:val="0"/>
            <w:vAlign w:val="center"/>
          </w:tcPr>
          <w:p w14:paraId="41A9539E">
            <w:pPr>
              <w:spacing w:line="240" w:lineRule="auto"/>
              <w:ind w:firstLine="0" w:firstLineChars="0"/>
              <w:jc w:val="center"/>
              <w:rPr>
                <w:rFonts w:ascii="Times New Roman" w:hAnsi="Times New Roman" w:eastAsia="宋体"/>
                <w:sz w:val="21"/>
                <w:szCs w:val="21"/>
              </w:rPr>
            </w:pPr>
            <w:r>
              <w:rPr>
                <w:rFonts w:hint="eastAsia" w:ascii="Times New Roman" w:hAnsi="Times New Roman" w:eastAsia="宋体"/>
                <w:sz w:val="21"/>
                <w:szCs w:val="21"/>
              </w:rPr>
              <w:t>1</w:t>
            </w:r>
          </w:p>
        </w:tc>
        <w:tc>
          <w:tcPr>
            <w:tcW w:w="2773" w:type="pct"/>
            <w:noWrap w:val="0"/>
            <w:vAlign w:val="center"/>
          </w:tcPr>
          <w:p w14:paraId="5614B991">
            <w:pPr>
              <w:keepNext w:val="0"/>
              <w:keepLines w:val="0"/>
              <w:pageBreakBefore w:val="0"/>
              <w:widowControl w:val="0"/>
              <w:kinsoku/>
              <w:wordWrap w:val="0"/>
              <w:overflowPunct/>
              <w:topLinePunct w:val="0"/>
              <w:autoSpaceDE w:val="0"/>
              <w:autoSpaceDN w:val="0"/>
              <w:bidi w:val="0"/>
              <w:adjustRightInd/>
              <w:snapToGrid/>
              <w:spacing w:line="240" w:lineRule="auto"/>
              <w:ind w:firstLine="480" w:firstLineChars="200"/>
              <w:jc w:val="both"/>
              <w:textAlignment w:val="auto"/>
              <w:rPr>
                <w:rFonts w:hint="eastAsia" w:ascii="Times New Roman" w:hAnsi="Times New Roman" w:eastAsia="宋体"/>
                <w:sz w:val="21"/>
                <w:szCs w:val="21"/>
              </w:rPr>
            </w:pPr>
            <w:r>
              <w:rPr>
                <w:rFonts w:hint="default"/>
                <w:lang w:val="en-US" w:eastAsia="zh-CN"/>
              </w:rPr>
              <w:t>全过程贯彻清洁生产原则和循环经济理念，加强生产管理和环境管理，减少污染物产生量和排放量。在满足生产工艺条件下，尽可能采用通过环境标志产品认证的低VOCs 含量的原辅材料。严格落实《报告表》提出的污染防治措施，确保污染物稳定达标排放。</w:t>
            </w:r>
          </w:p>
        </w:tc>
        <w:tc>
          <w:tcPr>
            <w:tcW w:w="1945" w:type="pct"/>
            <w:noWrap w:val="0"/>
            <w:vAlign w:val="center"/>
          </w:tcPr>
          <w:p w14:paraId="5FDB324B">
            <w:pPr>
              <w:keepNext w:val="0"/>
              <w:keepLines w:val="0"/>
              <w:pageBreakBefore w:val="0"/>
              <w:widowControl w:val="0"/>
              <w:kinsoku/>
              <w:wordWrap w:val="0"/>
              <w:overflowPunct/>
              <w:topLinePunct w:val="0"/>
              <w:autoSpaceDE w:val="0"/>
              <w:autoSpaceDN w:val="0"/>
              <w:bidi w:val="0"/>
              <w:adjustRightInd/>
              <w:snapToGrid/>
              <w:spacing w:line="240" w:lineRule="auto"/>
              <w:ind w:firstLine="480" w:firstLineChars="200"/>
              <w:jc w:val="both"/>
              <w:textAlignment w:val="auto"/>
              <w:rPr>
                <w:rFonts w:hint="default" w:ascii="Times New Roman" w:hAnsi="Times New Roman" w:eastAsia="宋体"/>
                <w:sz w:val="21"/>
                <w:szCs w:val="21"/>
                <w:highlight w:val="yellow"/>
                <w:lang w:val="en-US" w:eastAsia="zh-CN"/>
              </w:rPr>
            </w:pPr>
            <w:r>
              <w:rPr>
                <w:rFonts w:hint="eastAsia" w:ascii="Times New Roman" w:hAnsi="Times New Roman" w:eastAsia="宋体" w:cs="宋体"/>
                <w:lang w:val="en-US" w:eastAsia="zh-CN"/>
              </w:rPr>
              <w:t>已落实，熔炼废气、压铸废气以及天然气燃烧废气经污染治理设施处理后均能达标排放。</w:t>
            </w:r>
          </w:p>
        </w:tc>
      </w:tr>
      <w:tr w14:paraId="7FDB5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6" w:hRule="atLeast"/>
          <w:jc w:val="center"/>
        </w:trPr>
        <w:tc>
          <w:tcPr>
            <w:tcW w:w="280" w:type="pct"/>
            <w:noWrap w:val="0"/>
            <w:vAlign w:val="center"/>
          </w:tcPr>
          <w:p w14:paraId="7F813863">
            <w:pPr>
              <w:spacing w:line="240" w:lineRule="auto"/>
              <w:ind w:firstLine="0" w:firstLineChars="0"/>
              <w:jc w:val="center"/>
              <w:rPr>
                <w:rFonts w:ascii="Times New Roman" w:hAnsi="Times New Roman" w:eastAsia="宋体"/>
                <w:sz w:val="21"/>
                <w:szCs w:val="21"/>
              </w:rPr>
            </w:pPr>
            <w:r>
              <w:rPr>
                <w:rFonts w:hint="eastAsia" w:ascii="Times New Roman" w:hAnsi="Times New Roman" w:eastAsia="宋体"/>
                <w:sz w:val="21"/>
                <w:szCs w:val="21"/>
              </w:rPr>
              <w:t>2</w:t>
            </w:r>
          </w:p>
        </w:tc>
        <w:tc>
          <w:tcPr>
            <w:tcW w:w="2773" w:type="pct"/>
            <w:noWrap w:val="0"/>
            <w:vAlign w:val="center"/>
          </w:tcPr>
          <w:p w14:paraId="43C7192C">
            <w:pPr>
              <w:keepNext w:val="0"/>
              <w:keepLines w:val="0"/>
              <w:pageBreakBefore w:val="0"/>
              <w:widowControl w:val="0"/>
              <w:kinsoku/>
              <w:wordWrap w:val="0"/>
              <w:overflowPunct/>
              <w:topLinePunct w:val="0"/>
              <w:autoSpaceDE w:val="0"/>
              <w:autoSpaceDN w:val="0"/>
              <w:bidi w:val="0"/>
              <w:adjustRightInd/>
              <w:snapToGrid/>
              <w:spacing w:line="240" w:lineRule="auto"/>
              <w:ind w:firstLine="480" w:firstLineChars="200"/>
              <w:jc w:val="both"/>
              <w:textAlignment w:val="auto"/>
              <w:rPr>
                <w:rFonts w:hint="eastAsia" w:ascii="Times New Roman" w:hAnsi="Times New Roman" w:eastAsia="宋体"/>
                <w:sz w:val="21"/>
                <w:szCs w:val="21"/>
              </w:rPr>
            </w:pPr>
            <w:r>
              <w:rPr>
                <w:rFonts w:hint="default" w:ascii="Times New Roman" w:hAnsi="Times New Roman" w:eastAsia="宋体" w:cs="宋体"/>
                <w:lang w:val="en-US" w:eastAsia="zh-CN"/>
              </w:rPr>
              <w:t>做好大气污染防治工作，落实《报告表》提出的大气污染防治措施。项目中熔化工序产生的废气采取集气量+布袋除尘器+排气筒排放</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压铸工序产生的废气采取集气罩+自带除尘设施过滤预处理+静电吸附+末端精密过滤处理</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+排气简排放;清理工序产生的废气采取集气置+自带除尘器+水幕除尘器+排气筒排放。废气中的题粒物、NMHC、S</w:t>
            </w:r>
            <w:r>
              <w:rPr>
                <w:rFonts w:hint="eastAsia" w:ascii="Times New Roman" w:hAnsi="Times New Roman" w:eastAsia="宋体" w:cs="宋体"/>
                <w:lang w:val="en-US" w:eastAsia="zh-CN"/>
              </w:rPr>
              <w:t>O</w:t>
            </w:r>
            <w:r>
              <w:rPr>
                <w:rFonts w:hint="default" w:ascii="Times New Roman" w:hAnsi="Times New Roman" w:eastAsia="宋体" w:cs="宋体"/>
                <w:vertAlign w:val="subscript"/>
                <w:lang w:val="en-US" w:eastAsia="zh-CN"/>
              </w:rPr>
              <w:t>2</w:t>
            </w:r>
            <w:r>
              <w:rPr>
                <w:rFonts w:hint="default" w:ascii="Times New Roman" w:hAnsi="Times New Roman" w:eastAsia="宋体" w:cs="宋体"/>
                <w:lang w:val="en-US" w:eastAsia="zh-CN"/>
              </w:rPr>
              <w:t>、NO</w:t>
            </w:r>
            <w:r>
              <w:rPr>
                <w:rFonts w:hint="default" w:ascii="Times New Roman" w:hAnsi="Times New Roman" w:eastAsia="宋体" w:cs="宋体"/>
                <w:vertAlign w:val="subscript"/>
                <w:lang w:val="en-US" w:eastAsia="zh-CN"/>
              </w:rPr>
              <w:t>X</w:t>
            </w:r>
            <w:r>
              <w:rPr>
                <w:rFonts w:hint="default" w:ascii="Times New Roman" w:hAnsi="Times New Roman" w:eastAsia="宋体" w:cs="宋体"/>
                <w:lang w:val="en-US" w:eastAsia="zh-CN"/>
              </w:rPr>
              <w:t>有组织排放执行《铸造工业大气污染物排放标准》</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GB39726-2020</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相关限值要求。</w:t>
            </w:r>
          </w:p>
        </w:tc>
        <w:tc>
          <w:tcPr>
            <w:tcW w:w="1945" w:type="pct"/>
            <w:noWrap w:val="0"/>
            <w:vAlign w:val="center"/>
          </w:tcPr>
          <w:p w14:paraId="4AC9BE77">
            <w:pPr>
              <w:keepNext w:val="0"/>
              <w:keepLines w:val="0"/>
              <w:pageBreakBefore w:val="0"/>
              <w:widowControl w:val="0"/>
              <w:kinsoku/>
              <w:wordWrap w:val="0"/>
              <w:overflowPunct/>
              <w:topLinePunct w:val="0"/>
              <w:autoSpaceDE w:val="0"/>
              <w:autoSpaceDN w:val="0"/>
              <w:bidi w:val="0"/>
              <w:adjustRightInd/>
              <w:snapToGrid/>
              <w:spacing w:line="240" w:lineRule="auto"/>
              <w:ind w:firstLine="480" w:firstLineChars="200"/>
              <w:jc w:val="both"/>
              <w:textAlignment w:val="auto"/>
              <w:rPr>
                <w:rFonts w:hint="default" w:ascii="Times New Roman" w:hAnsi="Times New Roman" w:eastAsia="宋体"/>
                <w:sz w:val="21"/>
                <w:szCs w:val="21"/>
                <w:lang w:val="en-US" w:eastAsia="zh-CN"/>
              </w:rPr>
            </w:pPr>
            <w:r>
              <w:rPr>
                <w:rFonts w:hint="eastAsia" w:ascii="Times New Roman" w:hAnsi="Times New Roman" w:eastAsia="宋体" w:cs="宋体"/>
                <w:lang w:val="en-US" w:eastAsia="zh-CN"/>
              </w:rPr>
              <w:t>已落实，①熔炼烟尘：通过布袋除尘器处理后由一根20m高排气筒（DA001）排放；②熔化炉、保温炉、烤包器、除气机天然气燃烧废气：收集后与熔炼烟尘合并通过布袋除尘器处理后由一根20m高排气筒（DA001）排放；③脱模废气：每套生产装置自带除尘设施（过滤预处理+静电吸附+末端精密过滤处理）+排气筒（DA002、DA003），以上废气经处理后均能达到</w:t>
            </w:r>
            <w:r>
              <w:rPr>
                <w:rFonts w:hint="default" w:ascii="Times New Roman" w:hAnsi="Times New Roman" w:eastAsia="宋体" w:cs="宋体"/>
                <w:lang w:val="en-US" w:eastAsia="zh-CN"/>
              </w:rPr>
              <w:t>《铸造工业大气污染物排放标准》</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GB39726-2020</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相关限值要求</w:t>
            </w:r>
          </w:p>
        </w:tc>
      </w:tr>
      <w:tr w14:paraId="58A78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 w:type="pct"/>
            <w:noWrap w:val="0"/>
            <w:vAlign w:val="center"/>
          </w:tcPr>
          <w:p w14:paraId="19D35E05">
            <w:pPr>
              <w:spacing w:line="240" w:lineRule="auto"/>
              <w:ind w:firstLine="0" w:firstLineChars="0"/>
              <w:jc w:val="center"/>
              <w:rPr>
                <w:rFonts w:ascii="Times New Roman" w:hAnsi="Times New Roman" w:eastAsia="宋体"/>
                <w:sz w:val="21"/>
                <w:szCs w:val="21"/>
              </w:rPr>
            </w:pPr>
            <w:r>
              <w:rPr>
                <w:rFonts w:hint="eastAsia" w:ascii="Times New Roman" w:hAnsi="Times New Roman" w:eastAsia="宋体"/>
                <w:sz w:val="21"/>
                <w:szCs w:val="21"/>
              </w:rPr>
              <w:t>3</w:t>
            </w:r>
          </w:p>
        </w:tc>
        <w:tc>
          <w:tcPr>
            <w:tcW w:w="2773" w:type="pct"/>
            <w:noWrap w:val="0"/>
            <w:vAlign w:val="center"/>
          </w:tcPr>
          <w:p w14:paraId="1F9922E0">
            <w:pPr>
              <w:keepNext w:val="0"/>
              <w:keepLines w:val="0"/>
              <w:pageBreakBefore w:val="0"/>
              <w:widowControl w:val="0"/>
              <w:kinsoku/>
              <w:wordWrap w:val="0"/>
              <w:overflowPunct/>
              <w:topLinePunct w:val="0"/>
              <w:autoSpaceDE w:val="0"/>
              <w:autoSpaceDN w:val="0"/>
              <w:bidi w:val="0"/>
              <w:adjustRightInd/>
              <w:snapToGrid/>
              <w:spacing w:line="240" w:lineRule="auto"/>
              <w:ind w:firstLine="480" w:firstLineChars="200"/>
              <w:jc w:val="both"/>
              <w:textAlignment w:val="auto"/>
              <w:rPr>
                <w:rFonts w:hint="eastAsia" w:ascii="Times New Roman" w:hAnsi="Times New Roman" w:eastAsia="宋体"/>
                <w:sz w:val="21"/>
                <w:szCs w:val="21"/>
                <w:lang w:val="zh-CN"/>
              </w:rPr>
            </w:pPr>
            <w:r>
              <w:rPr>
                <w:rFonts w:hint="default" w:ascii="Times New Roman" w:hAnsi="Times New Roman" w:eastAsia="宋体" w:cs="宋体"/>
                <w:lang w:val="en-US" w:eastAsia="zh-CN"/>
              </w:rPr>
              <w:t>加强水污染治理工作。按“清污分流、雨污分流、分质处理、一水多用”的原则设计建设给排水系统。落实《报告表》提出的废水污染防治措施。本项目废水主要是生活污水和生产废水，生活污水采取隔油池+化粪池处理</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生产废水采取隔油池+化粪池+厂区污水处理站处理</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处理后的度水需达到含山经开区西区污水处理厂接管标准及《污水综合排放标准》</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GB8978-1996</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中表4三级标准后，经市政污水管网排入含山经开区西区污水处理厂进一步处理。</w:t>
            </w:r>
          </w:p>
        </w:tc>
        <w:tc>
          <w:tcPr>
            <w:tcW w:w="1945" w:type="pct"/>
            <w:noWrap w:val="0"/>
            <w:vAlign w:val="center"/>
          </w:tcPr>
          <w:p w14:paraId="7D2856E9">
            <w:pPr>
              <w:keepNext w:val="0"/>
              <w:keepLines w:val="0"/>
              <w:pageBreakBefore w:val="0"/>
              <w:widowControl w:val="0"/>
              <w:kinsoku/>
              <w:wordWrap w:val="0"/>
              <w:overflowPunct/>
              <w:topLinePunct w:val="0"/>
              <w:autoSpaceDE w:val="0"/>
              <w:autoSpaceDN w:val="0"/>
              <w:bidi w:val="0"/>
              <w:adjustRightInd/>
              <w:snapToGrid/>
              <w:spacing w:line="240" w:lineRule="auto"/>
              <w:ind w:firstLine="480" w:firstLineChars="200"/>
              <w:jc w:val="both"/>
              <w:textAlignment w:val="auto"/>
              <w:rPr>
                <w:rFonts w:hint="eastAsia" w:ascii="Times New Roman" w:hAnsi="Times New Roman" w:eastAsia="宋体"/>
                <w:sz w:val="21"/>
                <w:szCs w:val="21"/>
                <w:lang w:val="en-US" w:eastAsia="zh-CN"/>
              </w:rPr>
            </w:pPr>
            <w:r>
              <w:rPr>
                <w:rFonts w:hint="eastAsia" w:ascii="Times New Roman" w:hAnsi="Times New Roman" w:eastAsia="宋体" w:cs="宋体"/>
                <w:lang w:val="en-US" w:eastAsia="zh-CN"/>
              </w:rPr>
              <w:t>已落实，食堂废水经隔油池处理后与生活污水一起经化粪池处理后通过市政污水管网排入含山经开区西区污水处理厂处理，生产废水包括脱模废水、纯水制备废水、超声波清洗废水、模具清洗废水，生产废水经厂区污水处理站（隔油+调节+混凝沉淀+生化）处理后排入含山经开区西区污水处理厂处理。</w:t>
            </w:r>
          </w:p>
        </w:tc>
      </w:tr>
      <w:tr w14:paraId="6979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 w:type="pct"/>
            <w:noWrap w:val="0"/>
            <w:vAlign w:val="center"/>
          </w:tcPr>
          <w:p w14:paraId="686771C8">
            <w:pPr>
              <w:spacing w:line="240" w:lineRule="auto"/>
              <w:ind w:firstLine="0" w:firstLineChars="0"/>
              <w:jc w:val="center"/>
              <w:rPr>
                <w:rFonts w:hint="eastAsia" w:ascii="Times New Roman" w:hAnsi="Times New Roman" w:eastAsia="宋体"/>
                <w:sz w:val="21"/>
                <w:szCs w:val="21"/>
                <w:lang w:eastAsia="zh-CN"/>
              </w:rPr>
            </w:pPr>
            <w:r>
              <w:rPr>
                <w:rFonts w:hint="eastAsia"/>
                <w:sz w:val="21"/>
                <w:szCs w:val="21"/>
                <w:lang w:val="en-US" w:eastAsia="zh-CN"/>
              </w:rPr>
              <w:t>4</w:t>
            </w:r>
          </w:p>
        </w:tc>
        <w:tc>
          <w:tcPr>
            <w:tcW w:w="2773" w:type="pct"/>
            <w:noWrap w:val="0"/>
            <w:vAlign w:val="center"/>
          </w:tcPr>
          <w:p w14:paraId="510CE543">
            <w:pPr>
              <w:keepNext w:val="0"/>
              <w:keepLines w:val="0"/>
              <w:pageBreakBefore w:val="0"/>
              <w:widowControl w:val="0"/>
              <w:kinsoku/>
              <w:wordWrap w:val="0"/>
              <w:overflowPunct/>
              <w:topLinePunct w:val="0"/>
              <w:autoSpaceDE w:val="0"/>
              <w:autoSpaceDN w:val="0"/>
              <w:bidi w:val="0"/>
              <w:adjustRightInd/>
              <w:snapToGrid/>
              <w:spacing w:line="240" w:lineRule="auto"/>
              <w:ind w:firstLine="480" w:firstLineChars="200"/>
              <w:jc w:val="both"/>
              <w:textAlignment w:val="auto"/>
              <w:rPr>
                <w:rFonts w:hint="eastAsia" w:ascii="Times New Roman" w:hAnsi="Times New Roman" w:eastAsia="宋体"/>
                <w:sz w:val="21"/>
                <w:szCs w:val="21"/>
              </w:rPr>
            </w:pPr>
            <w:r>
              <w:rPr>
                <w:rFonts w:hint="default" w:ascii="Times New Roman" w:hAnsi="Times New Roman" w:eastAsia="宋体" w:cs="宋体"/>
                <w:lang w:val="en-US" w:eastAsia="zh-CN"/>
              </w:rPr>
              <w:t>做好噪声污染防治工作。通过选用低噪设备，合理布局、减振基座、厂房隔声等降噪措施，厂界噪声须满足《工业企业厂界环境噪声排放标准》</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GB12348-2008</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中3类标准。</w:t>
            </w:r>
          </w:p>
        </w:tc>
        <w:tc>
          <w:tcPr>
            <w:tcW w:w="1945" w:type="pct"/>
            <w:noWrap w:val="0"/>
            <w:vAlign w:val="center"/>
          </w:tcPr>
          <w:p w14:paraId="7F3E02F0">
            <w:pPr>
              <w:keepNext w:val="0"/>
              <w:keepLines w:val="0"/>
              <w:pageBreakBefore w:val="0"/>
              <w:widowControl w:val="0"/>
              <w:kinsoku/>
              <w:wordWrap w:val="0"/>
              <w:overflowPunct/>
              <w:topLinePunct w:val="0"/>
              <w:autoSpaceDE w:val="0"/>
              <w:autoSpaceDN w:val="0"/>
              <w:bidi w:val="0"/>
              <w:adjustRightInd/>
              <w:snapToGrid/>
              <w:spacing w:line="240" w:lineRule="auto"/>
              <w:ind w:firstLine="480" w:firstLineChars="200"/>
              <w:jc w:val="both"/>
              <w:textAlignment w:val="auto"/>
              <w:rPr>
                <w:rFonts w:hint="default" w:ascii="Times New Roman" w:hAnsi="Times New Roman" w:eastAsia="宋体"/>
                <w:sz w:val="21"/>
                <w:szCs w:val="21"/>
                <w:lang w:val="en-US" w:eastAsia="zh-CN"/>
              </w:rPr>
            </w:pPr>
            <w:r>
              <w:rPr>
                <w:rFonts w:hint="eastAsia" w:ascii="Times New Roman" w:hAnsi="Times New Roman" w:eastAsia="宋体" w:cs="宋体"/>
                <w:lang w:val="en-US" w:eastAsia="zh-CN"/>
              </w:rPr>
              <w:t>已落实，</w:t>
            </w:r>
            <w:r>
              <w:rPr>
                <w:rFonts w:hint="default" w:ascii="Times New Roman" w:hAnsi="Times New Roman" w:eastAsia="宋体" w:cs="宋体"/>
                <w:lang w:val="en-US" w:eastAsia="zh-CN"/>
              </w:rPr>
              <w:t>通过选用低噪设备，合理布局、减振基座、厂房隔声等降噪措施，厂界噪声</w:t>
            </w:r>
            <w:r>
              <w:rPr>
                <w:rFonts w:hint="eastAsia" w:ascii="Times New Roman" w:hAnsi="Times New Roman" w:eastAsia="宋体" w:cs="宋体"/>
                <w:lang w:val="en-US" w:eastAsia="zh-CN"/>
              </w:rPr>
              <w:t>能够</w:t>
            </w:r>
            <w:r>
              <w:rPr>
                <w:rFonts w:hint="default" w:ascii="Times New Roman" w:hAnsi="Times New Roman" w:eastAsia="宋体" w:cs="宋体"/>
                <w:lang w:val="en-US" w:eastAsia="zh-CN"/>
              </w:rPr>
              <w:t>满足《工业企业厂界环境噪声排放标准》</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GB12348-2008</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中3类标准。</w:t>
            </w:r>
          </w:p>
        </w:tc>
      </w:tr>
      <w:tr w14:paraId="14225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 w:type="pct"/>
            <w:noWrap w:val="0"/>
            <w:vAlign w:val="center"/>
          </w:tcPr>
          <w:p w14:paraId="66BEC8DB">
            <w:pPr>
              <w:spacing w:line="240" w:lineRule="auto"/>
              <w:ind w:firstLine="0" w:firstLineChars="0"/>
              <w:jc w:val="center"/>
              <w:rPr>
                <w:rFonts w:hint="default"/>
                <w:sz w:val="21"/>
                <w:szCs w:val="21"/>
                <w:lang w:val="en-US" w:eastAsia="zh-CN"/>
              </w:rPr>
            </w:pPr>
            <w:r>
              <w:rPr>
                <w:rFonts w:hint="eastAsia"/>
                <w:sz w:val="21"/>
                <w:szCs w:val="21"/>
                <w:lang w:val="en-US" w:eastAsia="zh-CN"/>
              </w:rPr>
              <w:t>5</w:t>
            </w:r>
          </w:p>
        </w:tc>
        <w:tc>
          <w:tcPr>
            <w:tcW w:w="2773" w:type="pct"/>
            <w:noWrap w:val="0"/>
            <w:vAlign w:val="center"/>
          </w:tcPr>
          <w:p w14:paraId="4CA1112F">
            <w:pPr>
              <w:keepNext w:val="0"/>
              <w:keepLines w:val="0"/>
              <w:pageBreakBefore w:val="0"/>
              <w:widowControl w:val="0"/>
              <w:kinsoku/>
              <w:wordWrap w:val="0"/>
              <w:overflowPunct/>
              <w:topLinePunct w:val="0"/>
              <w:autoSpaceDE w:val="0"/>
              <w:autoSpaceDN w:val="0"/>
              <w:bidi w:val="0"/>
              <w:adjustRightInd/>
              <w:snapToGrid/>
              <w:spacing w:line="240" w:lineRule="auto"/>
              <w:ind w:firstLine="480" w:firstLineChars="200"/>
              <w:jc w:val="both"/>
              <w:textAlignment w:val="auto"/>
              <w:rPr>
                <w:rFonts w:hint="default"/>
                <w:lang w:val="en-US" w:eastAsia="zh-CN"/>
              </w:rPr>
            </w:pPr>
            <w:r>
              <w:rPr>
                <w:rFonts w:hint="default" w:ascii="Times New Roman" w:hAnsi="Times New Roman" w:eastAsia="宋体" w:cs="宋体"/>
                <w:lang w:val="en-US" w:eastAsia="zh-CN"/>
              </w:rPr>
              <w:t>妥善处理处置各类固体废弃物。按固废“资源化、减量化、无害化”处理处置原则，落实《报告表》中提出的各类固废的收集、处理处置和综合利用措施，防止发生二次污染。一般固废暂存场所应符合《一般工业固体废物贮存和填埋污染控制标准》</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GB18599-2020</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的规定要求。危险度物要委托有资质的单位处置，同时执行危废处置转移联单管理制度，严禁擅自处置。公司内危废暂存场所须符合《危险废物贮存污染控制标准》</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GB18597-2023</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的规定要求，设置危险废物识别标志，并做好防风、防雨、防晒防流失、防渗漏等工作。</w:t>
            </w:r>
          </w:p>
        </w:tc>
        <w:tc>
          <w:tcPr>
            <w:tcW w:w="1945" w:type="pct"/>
            <w:noWrap w:val="0"/>
            <w:vAlign w:val="center"/>
          </w:tcPr>
          <w:p w14:paraId="0539D6FC">
            <w:pPr>
              <w:keepNext w:val="0"/>
              <w:keepLines w:val="0"/>
              <w:pageBreakBefore w:val="0"/>
              <w:widowControl w:val="0"/>
              <w:kinsoku/>
              <w:wordWrap w:val="0"/>
              <w:overflowPunct/>
              <w:topLinePunct w:val="0"/>
              <w:autoSpaceDE w:val="0"/>
              <w:autoSpaceDN w:val="0"/>
              <w:bidi w:val="0"/>
              <w:adjustRightInd/>
              <w:snapToGrid/>
              <w:spacing w:line="240" w:lineRule="auto"/>
              <w:ind w:firstLine="480" w:firstLineChars="200"/>
              <w:jc w:val="both"/>
              <w:textAlignment w:val="auto"/>
              <w:rPr>
                <w:rFonts w:hint="default" w:ascii="Times New Roman" w:hAnsi="Times New Roman" w:eastAsia="宋体" w:cs="宋体"/>
                <w:lang w:val="en-US" w:eastAsia="zh-CN"/>
              </w:rPr>
            </w:pPr>
            <w:r>
              <w:rPr>
                <w:rFonts w:hint="eastAsia" w:ascii="Times New Roman" w:hAnsi="Times New Roman" w:eastAsia="宋体" w:cs="宋体"/>
                <w:lang w:val="en-US" w:eastAsia="zh-CN"/>
              </w:rPr>
              <w:t>已落实。</w:t>
            </w:r>
            <w:r>
              <w:rPr>
                <w:rFonts w:hint="default" w:ascii="Times New Roman" w:hAnsi="Times New Roman" w:eastAsia="宋体" w:cs="宋体"/>
                <w:lang w:val="en-US" w:eastAsia="zh-CN"/>
              </w:rPr>
              <w:t>本项目产生的危险废物委托有危废资质单位处置</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压铸、切边产生的不合格品及边角料重熔回用于生产</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机加工边角料统一收集沥干后定期外售</w:t>
            </w:r>
            <w:r>
              <w:rPr>
                <w:rFonts w:hint="eastAsia" w:ascii="Times New Roman" w:hAnsi="Times New Roman" w:eastAsia="宋体" w:cs="宋体"/>
                <w:lang w:val="en-US" w:eastAsia="zh-CN"/>
              </w:rPr>
              <w:t>；</w:t>
            </w:r>
            <w:r>
              <w:rPr>
                <w:rFonts w:hint="default" w:ascii="Times New Roman" w:hAnsi="Times New Roman" w:eastAsia="宋体" w:cs="宋体"/>
                <w:lang w:val="en-US" w:eastAsia="zh-CN"/>
              </w:rPr>
              <w:t>生活垃圾由环卫部门定期清运。含切削液机加工边角料应设置专门的堆放场所，场所内采取防腐防渗措施。</w:t>
            </w:r>
          </w:p>
          <w:p w14:paraId="11A13A92">
            <w:pPr>
              <w:keepNext w:val="0"/>
              <w:keepLines w:val="0"/>
              <w:pageBreakBefore w:val="0"/>
              <w:widowControl w:val="0"/>
              <w:kinsoku/>
              <w:wordWrap w:val="0"/>
              <w:overflowPunct/>
              <w:topLinePunct w:val="0"/>
              <w:autoSpaceDE w:val="0"/>
              <w:autoSpaceDN w:val="0"/>
              <w:bidi w:val="0"/>
              <w:adjustRightInd/>
              <w:snapToGrid/>
              <w:spacing w:line="240" w:lineRule="auto"/>
              <w:ind w:firstLine="480" w:firstLineChars="200"/>
              <w:jc w:val="both"/>
              <w:textAlignment w:val="auto"/>
              <w:rPr>
                <w:rFonts w:hint="eastAsia" w:ascii="Times New Roman" w:hAnsi="Times New Roman" w:eastAsia="宋体"/>
                <w:sz w:val="21"/>
                <w:szCs w:val="21"/>
              </w:rPr>
            </w:pPr>
            <w:r>
              <w:rPr>
                <w:rFonts w:hint="default" w:ascii="Times New Roman" w:hAnsi="Times New Roman" w:eastAsia="宋体" w:cs="宋体"/>
                <w:lang w:val="en-US" w:eastAsia="zh-CN"/>
              </w:rPr>
              <w:t>本项目产生的固体废物通过上述相应的措施处理后，不外排，固体废物综合处置率达 100%，不会造成二次污染，对周围环境不会产生明显的不良影响。</w:t>
            </w:r>
          </w:p>
        </w:tc>
      </w:tr>
      <w:tr w14:paraId="29C5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 w:type="pct"/>
            <w:noWrap w:val="0"/>
            <w:vAlign w:val="center"/>
          </w:tcPr>
          <w:p w14:paraId="02DC4DE3">
            <w:pPr>
              <w:spacing w:line="240" w:lineRule="auto"/>
              <w:ind w:firstLine="0" w:firstLineChars="0"/>
              <w:jc w:val="center"/>
              <w:rPr>
                <w:rFonts w:hint="default"/>
                <w:sz w:val="21"/>
                <w:szCs w:val="21"/>
                <w:lang w:val="en-US" w:eastAsia="zh-CN"/>
              </w:rPr>
            </w:pPr>
            <w:r>
              <w:rPr>
                <w:rFonts w:hint="eastAsia"/>
                <w:sz w:val="21"/>
                <w:szCs w:val="21"/>
                <w:lang w:val="en-US" w:eastAsia="zh-CN"/>
              </w:rPr>
              <w:t>6</w:t>
            </w:r>
          </w:p>
        </w:tc>
        <w:tc>
          <w:tcPr>
            <w:tcW w:w="2773" w:type="pct"/>
            <w:noWrap w:val="0"/>
            <w:vAlign w:val="center"/>
          </w:tcPr>
          <w:p w14:paraId="5D2F2894">
            <w:pPr>
              <w:keepNext w:val="0"/>
              <w:keepLines w:val="0"/>
              <w:pageBreakBefore w:val="0"/>
              <w:widowControl w:val="0"/>
              <w:kinsoku/>
              <w:wordWrap w:val="0"/>
              <w:overflowPunct/>
              <w:topLinePunct w:val="0"/>
              <w:autoSpaceDE w:val="0"/>
              <w:autoSpaceDN w:val="0"/>
              <w:bidi w:val="0"/>
              <w:adjustRightInd/>
              <w:snapToGrid/>
              <w:spacing w:line="240" w:lineRule="auto"/>
              <w:ind w:firstLine="480" w:firstLineChars="200"/>
              <w:jc w:val="both"/>
              <w:textAlignment w:val="auto"/>
              <w:rPr>
                <w:rFonts w:hint="default" w:ascii="Times New Roman" w:hAnsi="Times New Roman" w:eastAsia="宋体" w:cs="宋体"/>
                <w:lang w:val="en-US" w:eastAsia="zh-CN"/>
              </w:rPr>
            </w:pPr>
            <w:r>
              <w:rPr>
                <w:rFonts w:hint="default" w:ascii="Times New Roman" w:hAnsi="Times New Roman" w:eastAsia="宋体" w:cs="宋体"/>
                <w:lang w:val="en-US" w:eastAsia="zh-CN"/>
              </w:rPr>
              <w:t>强环境风险预防和控制，落实《报告表》提出的风险防范措施，应根据本项目危险物质数量和分布情况、生产工艺特点制定突发环境事故应急预案，采取切实可行的工程控制和管理措施，并适时更新升级，有效防范因污染事故排放或安全生产事故可能引发的环境风险。</w:t>
            </w:r>
          </w:p>
        </w:tc>
        <w:tc>
          <w:tcPr>
            <w:tcW w:w="1945" w:type="pct"/>
            <w:noWrap w:val="0"/>
            <w:vAlign w:val="center"/>
          </w:tcPr>
          <w:p w14:paraId="195792E6">
            <w:pPr>
              <w:keepNext w:val="0"/>
              <w:keepLines w:val="0"/>
              <w:pageBreakBefore w:val="0"/>
              <w:widowControl w:val="0"/>
              <w:kinsoku/>
              <w:wordWrap w:val="0"/>
              <w:overflowPunct/>
              <w:topLinePunct w:val="0"/>
              <w:autoSpaceDE w:val="0"/>
              <w:autoSpaceDN w:val="0"/>
              <w:bidi w:val="0"/>
              <w:adjustRightInd/>
              <w:snapToGrid/>
              <w:spacing w:line="240" w:lineRule="auto"/>
              <w:ind w:firstLine="480" w:firstLineChars="200"/>
              <w:jc w:val="both"/>
              <w:textAlignment w:val="auto"/>
              <w:rPr>
                <w:rFonts w:hint="default" w:ascii="Times New Roman" w:hAnsi="Times New Roman" w:eastAsia="宋体" w:cs="宋体"/>
                <w:lang w:val="en-US" w:eastAsia="zh-CN"/>
              </w:rPr>
            </w:pPr>
            <w:r>
              <w:rPr>
                <w:rFonts w:hint="eastAsia" w:ascii="Times New Roman" w:hAnsi="Times New Roman" w:eastAsia="宋体" w:cs="宋体"/>
                <w:lang w:val="en-US" w:eastAsia="zh-CN"/>
              </w:rPr>
              <w:t>已落实，企业已编制应急预案并备案。</w:t>
            </w:r>
          </w:p>
        </w:tc>
      </w:tr>
    </w:tbl>
    <w:p w14:paraId="06904EA6">
      <w:pPr>
        <w:pStyle w:val="2"/>
        <w:numPr>
          <w:ilvl w:val="0"/>
          <w:numId w:val="6"/>
        </w:numPr>
        <w:bidi w:val="0"/>
        <w:rPr>
          <w:rFonts w:hint="eastAsia"/>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4DED598">
      <w:pPr>
        <w:pStyle w:val="2"/>
        <w:numPr>
          <w:ilvl w:val="0"/>
          <w:numId w:val="6"/>
        </w:numPr>
        <w:bidi w:val="0"/>
        <w:rPr>
          <w:rFonts w:hint="eastAsia"/>
          <w:lang w:val="en-US" w:eastAsia="zh-CN"/>
        </w:rPr>
      </w:pPr>
      <w:bookmarkStart w:id="56" w:name="_Toc2492"/>
      <w:r>
        <w:rPr>
          <w:rFonts w:hint="eastAsia"/>
          <w:lang w:val="en-US" w:eastAsia="zh-CN"/>
        </w:rPr>
        <w:t>验收结论与建议</w:t>
      </w:r>
      <w:bookmarkEnd w:id="56"/>
    </w:p>
    <w:p w14:paraId="43686DD5">
      <w:pPr>
        <w:pStyle w:val="3"/>
        <w:bidi w:val="0"/>
        <w:rPr>
          <w:rFonts w:hint="eastAsia"/>
          <w:lang w:val="en-US" w:eastAsia="zh-CN"/>
        </w:rPr>
      </w:pPr>
      <w:bookmarkStart w:id="57" w:name="_Toc12883"/>
      <w:r>
        <w:rPr>
          <w:rFonts w:hint="eastAsia"/>
          <w:lang w:val="en-US" w:eastAsia="zh-CN"/>
        </w:rPr>
        <w:t>11.1环保设施调试效果</w:t>
      </w:r>
      <w:bookmarkEnd w:id="57"/>
    </w:p>
    <w:p w14:paraId="2D600FB8">
      <w:pPr>
        <w:pStyle w:val="4"/>
        <w:bidi w:val="0"/>
        <w:rPr>
          <w:rFonts w:hint="eastAsia"/>
          <w:lang w:val="en-US" w:eastAsia="zh-CN"/>
        </w:rPr>
      </w:pPr>
      <w:bookmarkStart w:id="58" w:name="_Toc13955"/>
      <w:r>
        <w:rPr>
          <w:rFonts w:hint="eastAsia"/>
          <w:lang w:val="en-US" w:eastAsia="zh-CN"/>
        </w:rPr>
        <w:t>11.1.1废气检测结果及达标排放情况</w:t>
      </w:r>
      <w:bookmarkEnd w:id="58"/>
    </w:p>
    <w:p w14:paraId="13A8A84D">
      <w:pPr>
        <w:rPr>
          <w:rFonts w:hint="eastAsia" w:ascii="Times New Roman" w:hAnsi="Times New Roman" w:eastAsia="宋体" w:cs="宋体"/>
          <w:szCs w:val="24"/>
          <w:lang w:val="en-US" w:eastAsia="zh-CN"/>
        </w:rPr>
      </w:pPr>
      <w:r>
        <w:rPr>
          <w:rFonts w:hint="eastAsia" w:ascii="Times New Roman" w:hAnsi="Times New Roman" w:eastAsia="宋体" w:cs="宋体"/>
          <w:szCs w:val="24"/>
          <w:lang w:val="en-US" w:eastAsia="zh-CN"/>
        </w:rPr>
        <w:t>监测结果表明，项目熔炼、压铸有组织废气《铸造工业大气污染物排放标准》（</w:t>
      </w:r>
      <w:r>
        <w:rPr>
          <w:rFonts w:hint="default" w:ascii="Times New Roman" w:hAnsi="Times New Roman" w:eastAsia="宋体" w:cs="宋体"/>
          <w:szCs w:val="24"/>
          <w:lang w:val="en-US" w:eastAsia="zh-CN"/>
        </w:rPr>
        <w:t>GB39726-2020</w:t>
      </w:r>
      <w:r>
        <w:rPr>
          <w:rFonts w:hint="eastAsia" w:ascii="Times New Roman" w:hAnsi="Times New Roman" w:eastAsia="宋体" w:cs="宋体"/>
          <w:szCs w:val="24"/>
          <w:lang w:val="en-US" w:eastAsia="zh-CN"/>
        </w:rPr>
        <w:t>）表</w:t>
      </w:r>
      <w:r>
        <w:rPr>
          <w:rFonts w:hint="default" w:ascii="Times New Roman" w:hAnsi="Times New Roman" w:eastAsia="宋体" w:cs="宋体"/>
          <w:szCs w:val="24"/>
          <w:lang w:val="en-US" w:eastAsia="zh-CN"/>
        </w:rPr>
        <w:t>1</w:t>
      </w:r>
      <w:r>
        <w:rPr>
          <w:rFonts w:hint="eastAsia" w:ascii="Times New Roman" w:hAnsi="Times New Roman" w:eastAsia="宋体" w:cs="宋体"/>
          <w:szCs w:val="24"/>
          <w:lang w:val="en-US" w:eastAsia="zh-CN"/>
        </w:rPr>
        <w:t>标准。厂区内无组织颗粒物满足《铸造工业大气污染物排放标准》（</w:t>
      </w:r>
      <w:r>
        <w:rPr>
          <w:rFonts w:hint="default" w:ascii="Times New Roman" w:hAnsi="Times New Roman" w:eastAsia="宋体" w:cs="宋体"/>
          <w:szCs w:val="24"/>
          <w:lang w:val="en-US" w:eastAsia="zh-CN"/>
        </w:rPr>
        <w:t>GB39726-2020</w:t>
      </w:r>
      <w:r>
        <w:rPr>
          <w:rFonts w:hint="eastAsia" w:ascii="Times New Roman" w:hAnsi="Times New Roman" w:eastAsia="宋体" w:cs="宋体"/>
          <w:szCs w:val="24"/>
          <w:lang w:val="en-US" w:eastAsia="zh-CN"/>
        </w:rPr>
        <w:t>）中表</w:t>
      </w:r>
      <w:r>
        <w:rPr>
          <w:rFonts w:hint="default" w:ascii="Times New Roman" w:hAnsi="Times New Roman" w:eastAsia="宋体" w:cs="宋体"/>
          <w:szCs w:val="24"/>
          <w:lang w:val="en-US" w:eastAsia="zh-CN"/>
        </w:rPr>
        <w:t>A.1</w:t>
      </w:r>
      <w:r>
        <w:rPr>
          <w:rFonts w:hint="eastAsia" w:ascii="Times New Roman" w:hAnsi="Times New Roman" w:eastAsia="宋体" w:cs="宋体"/>
          <w:szCs w:val="24"/>
          <w:lang w:val="en-US" w:eastAsia="zh-CN"/>
        </w:rPr>
        <w:t>排放浓度限值，厂区内无组织非甲烷总烃满足《挥发性有机物无组织排放控制标准》（</w:t>
      </w:r>
      <w:r>
        <w:rPr>
          <w:rFonts w:hint="default" w:ascii="Times New Roman" w:hAnsi="Times New Roman" w:eastAsia="宋体" w:cs="宋体"/>
          <w:szCs w:val="24"/>
          <w:lang w:val="en-US" w:eastAsia="zh-CN"/>
        </w:rPr>
        <w:t>GB37822-2019</w:t>
      </w:r>
      <w:r>
        <w:rPr>
          <w:rFonts w:hint="eastAsia" w:ascii="Times New Roman" w:hAnsi="Times New Roman" w:eastAsia="宋体" w:cs="宋体"/>
          <w:szCs w:val="24"/>
          <w:lang w:val="en-US" w:eastAsia="zh-CN"/>
        </w:rPr>
        <w:t>）表</w:t>
      </w:r>
      <w:r>
        <w:rPr>
          <w:rFonts w:hint="default" w:ascii="Times New Roman" w:hAnsi="Times New Roman" w:eastAsia="宋体" w:cs="宋体"/>
          <w:szCs w:val="24"/>
          <w:lang w:val="en-US" w:eastAsia="zh-CN"/>
        </w:rPr>
        <w:t>A.1</w:t>
      </w:r>
      <w:r>
        <w:rPr>
          <w:rFonts w:hint="eastAsia" w:ascii="Times New Roman" w:hAnsi="Times New Roman" w:eastAsia="宋体" w:cs="宋体"/>
          <w:szCs w:val="24"/>
          <w:lang w:val="en-US" w:eastAsia="zh-CN"/>
        </w:rPr>
        <w:t>规定的限值；厂界无组织颗粒物、</w:t>
      </w:r>
      <w:r>
        <w:rPr>
          <w:rFonts w:hint="default" w:ascii="Times New Roman" w:hAnsi="Times New Roman" w:eastAsia="宋体" w:cs="宋体"/>
          <w:szCs w:val="24"/>
          <w:lang w:val="en-US" w:eastAsia="zh-CN"/>
        </w:rPr>
        <w:t>SO</w:t>
      </w:r>
      <w:r>
        <w:rPr>
          <w:rFonts w:hint="default" w:ascii="Times New Roman" w:hAnsi="Times New Roman" w:eastAsia="宋体" w:cs="宋体"/>
          <w:szCs w:val="24"/>
          <w:vertAlign w:val="subscript"/>
          <w:lang w:val="en-US" w:eastAsia="zh-CN"/>
        </w:rPr>
        <w:t>2</w:t>
      </w:r>
      <w:r>
        <w:rPr>
          <w:rFonts w:hint="eastAsia" w:ascii="Times New Roman" w:hAnsi="Times New Roman" w:eastAsia="宋体" w:cs="宋体"/>
          <w:szCs w:val="24"/>
          <w:lang w:val="en-US" w:eastAsia="zh-CN"/>
        </w:rPr>
        <w:t>、</w:t>
      </w:r>
      <w:r>
        <w:rPr>
          <w:rFonts w:hint="default" w:ascii="Times New Roman" w:hAnsi="Times New Roman" w:eastAsia="宋体" w:cs="宋体"/>
          <w:szCs w:val="24"/>
          <w:lang w:val="en-US" w:eastAsia="zh-CN"/>
        </w:rPr>
        <w:t>NO</w:t>
      </w:r>
      <w:r>
        <w:rPr>
          <w:rFonts w:hint="default" w:ascii="Times New Roman" w:hAnsi="Times New Roman" w:eastAsia="宋体" w:cs="宋体"/>
          <w:szCs w:val="24"/>
          <w:vertAlign w:val="subscript"/>
          <w:lang w:val="en-US" w:eastAsia="zh-CN"/>
        </w:rPr>
        <w:t>X</w:t>
      </w:r>
      <w:r>
        <w:rPr>
          <w:rFonts w:hint="eastAsia" w:ascii="Times New Roman" w:hAnsi="Times New Roman" w:eastAsia="宋体" w:cs="宋体"/>
          <w:szCs w:val="24"/>
          <w:lang w:val="en-US" w:eastAsia="zh-CN"/>
        </w:rPr>
        <w:t>、非甲烷总烃排放满足《大气污染物综合排放标准》（</w:t>
      </w:r>
      <w:r>
        <w:rPr>
          <w:rFonts w:hint="default" w:ascii="Times New Roman" w:hAnsi="Times New Roman" w:eastAsia="宋体" w:cs="宋体"/>
          <w:szCs w:val="24"/>
          <w:lang w:val="en-US" w:eastAsia="zh-CN"/>
        </w:rPr>
        <w:t>GB16297-1996</w:t>
      </w:r>
      <w:r>
        <w:rPr>
          <w:rFonts w:hint="eastAsia" w:ascii="Times New Roman" w:hAnsi="Times New Roman" w:eastAsia="宋体" w:cs="宋体"/>
          <w:szCs w:val="24"/>
          <w:lang w:val="en-US" w:eastAsia="zh-CN"/>
        </w:rPr>
        <w:t>）表</w:t>
      </w:r>
      <w:r>
        <w:rPr>
          <w:rFonts w:hint="default" w:ascii="Times New Roman" w:hAnsi="Times New Roman" w:eastAsia="宋体" w:cs="宋体"/>
          <w:szCs w:val="24"/>
          <w:lang w:val="en-US" w:eastAsia="zh-CN"/>
        </w:rPr>
        <w:t>2</w:t>
      </w:r>
      <w:r>
        <w:rPr>
          <w:rFonts w:hint="eastAsia" w:ascii="Times New Roman" w:hAnsi="Times New Roman" w:eastAsia="宋体" w:cs="宋体"/>
          <w:szCs w:val="24"/>
          <w:lang w:val="en-US" w:eastAsia="zh-CN"/>
        </w:rPr>
        <w:t>中无组织排放浓度限值。</w:t>
      </w:r>
    </w:p>
    <w:p w14:paraId="5E9D6D7F">
      <w:pPr>
        <w:pStyle w:val="4"/>
        <w:bidi w:val="0"/>
        <w:rPr>
          <w:rFonts w:hint="eastAsia"/>
          <w:lang w:val="en-US" w:eastAsia="zh-CN"/>
        </w:rPr>
      </w:pPr>
      <w:bookmarkStart w:id="59" w:name="_Toc26119"/>
      <w:r>
        <w:rPr>
          <w:rFonts w:hint="eastAsia"/>
          <w:lang w:val="en-US" w:eastAsia="zh-CN"/>
        </w:rPr>
        <w:t>11.1.2废水监测结果及达标情况</w:t>
      </w:r>
      <w:bookmarkEnd w:id="59"/>
    </w:p>
    <w:p w14:paraId="1BAF9662">
      <w:pPr>
        <w:rPr>
          <w:rFonts w:hint="eastAsia" w:ascii="Times New Roman" w:hAnsi="Times New Roman" w:eastAsia="宋体" w:cs="宋体"/>
          <w:szCs w:val="24"/>
          <w:lang w:val="en-US" w:eastAsia="zh-CN"/>
        </w:rPr>
      </w:pPr>
      <w:r>
        <w:rPr>
          <w:rFonts w:hint="eastAsia" w:ascii="Times New Roman" w:hAnsi="Times New Roman" w:eastAsia="宋体" w:cs="宋体"/>
          <w:szCs w:val="24"/>
          <w:lang w:val="en-US" w:eastAsia="zh-CN"/>
        </w:rPr>
        <w:t>由上表可知，企业污水总排口出口pH、化学需氧量、氨氮、TN、TP、SS等各项指标均满足《含山经济开发区西区污水处理厂接管标准》及《污水综合排放标准》（</w:t>
      </w:r>
      <w:r>
        <w:rPr>
          <w:rFonts w:hint="default" w:ascii="Times New Roman" w:hAnsi="Times New Roman" w:eastAsia="宋体" w:cs="宋体"/>
          <w:szCs w:val="24"/>
          <w:lang w:val="en-US" w:eastAsia="zh-CN"/>
        </w:rPr>
        <w:t>GB8978-1996</w:t>
      </w:r>
      <w:r>
        <w:rPr>
          <w:rFonts w:hint="eastAsia" w:ascii="Times New Roman" w:hAnsi="Times New Roman" w:eastAsia="宋体" w:cs="宋体"/>
          <w:szCs w:val="24"/>
          <w:lang w:val="en-US" w:eastAsia="zh-CN"/>
        </w:rPr>
        <w:t>）表</w:t>
      </w:r>
      <w:r>
        <w:rPr>
          <w:rFonts w:hint="default" w:ascii="Times New Roman" w:hAnsi="Times New Roman" w:eastAsia="宋体" w:cs="宋体"/>
          <w:szCs w:val="24"/>
          <w:lang w:val="en-US" w:eastAsia="zh-CN"/>
        </w:rPr>
        <w:t>4</w:t>
      </w:r>
      <w:r>
        <w:rPr>
          <w:rFonts w:hint="eastAsia" w:ascii="Times New Roman" w:hAnsi="Times New Roman" w:eastAsia="宋体" w:cs="宋体"/>
          <w:szCs w:val="24"/>
          <w:lang w:val="en-US" w:eastAsia="zh-CN"/>
        </w:rPr>
        <w:t>中三级标准。</w:t>
      </w:r>
    </w:p>
    <w:p w14:paraId="1A5E8D61">
      <w:pPr>
        <w:pStyle w:val="4"/>
        <w:bidi w:val="0"/>
        <w:rPr>
          <w:rFonts w:hint="eastAsia"/>
          <w:lang w:val="en-US" w:eastAsia="zh-CN"/>
        </w:rPr>
      </w:pPr>
      <w:bookmarkStart w:id="60" w:name="_Toc16758"/>
      <w:r>
        <w:rPr>
          <w:rFonts w:hint="eastAsia"/>
          <w:lang w:val="en-US" w:eastAsia="zh-CN"/>
        </w:rPr>
        <w:t>11.1.3噪声检测结果及达标排放情况</w:t>
      </w:r>
      <w:bookmarkEnd w:id="60"/>
    </w:p>
    <w:p w14:paraId="58444C9F">
      <w:pPr>
        <w:rPr>
          <w:rFonts w:hint="eastAsia" w:ascii="Times New Roman" w:hAnsi="Times New Roman" w:eastAsia="宋体" w:cs="宋体"/>
          <w:szCs w:val="24"/>
          <w:lang w:val="en-US" w:eastAsia="zh-CN"/>
        </w:rPr>
      </w:pPr>
      <w:r>
        <w:rPr>
          <w:rFonts w:hint="eastAsia" w:ascii="Times New Roman" w:hAnsi="Times New Roman" w:eastAsia="宋体" w:cs="宋体"/>
          <w:szCs w:val="24"/>
          <w:lang w:val="en-US" w:eastAsia="zh-CN"/>
        </w:rPr>
        <w:t>项目厂界噪声监测结果由上表可知。监测结果表明：东、南、西、北厂界昼间和夜间噪声均能满足《工业企业厂界环境噪声排放标准》（GB12348-2008）中3类区标准限值要求。</w:t>
      </w:r>
    </w:p>
    <w:p w14:paraId="30C329BA">
      <w:pPr>
        <w:pStyle w:val="4"/>
        <w:bidi w:val="0"/>
        <w:rPr>
          <w:rFonts w:hint="eastAsia"/>
          <w:lang w:val="en-US" w:eastAsia="zh-CN"/>
        </w:rPr>
      </w:pPr>
      <w:bookmarkStart w:id="61" w:name="_Toc22183"/>
      <w:r>
        <w:rPr>
          <w:rFonts w:hint="eastAsia"/>
          <w:lang w:val="en-US" w:eastAsia="zh-CN"/>
        </w:rPr>
        <w:t>11.1.4固体废物处置情况</w:t>
      </w:r>
      <w:bookmarkEnd w:id="61"/>
    </w:p>
    <w:p w14:paraId="2EECB25A">
      <w:pPr>
        <w:rPr>
          <w:rFonts w:hint="default" w:ascii="Times New Roman" w:hAnsi="Times New Roman" w:eastAsia="宋体" w:cs="宋体"/>
          <w:szCs w:val="24"/>
          <w:lang w:val="en-US" w:eastAsia="zh-CN"/>
        </w:rPr>
      </w:pPr>
      <w:r>
        <w:rPr>
          <w:rFonts w:hint="default" w:ascii="Times New Roman" w:hAnsi="Times New Roman" w:eastAsia="宋体" w:cs="宋体"/>
          <w:szCs w:val="24"/>
          <w:lang w:val="en-US" w:eastAsia="zh-CN"/>
        </w:rPr>
        <w:t>本项目产生的危险废物委托有危废资质单位处置</w:t>
      </w:r>
      <w:r>
        <w:rPr>
          <w:rFonts w:hint="eastAsia" w:ascii="Times New Roman" w:hAnsi="Times New Roman" w:eastAsia="宋体" w:cs="宋体"/>
          <w:szCs w:val="24"/>
          <w:lang w:val="en-US" w:eastAsia="zh-CN"/>
        </w:rPr>
        <w:t>；</w:t>
      </w:r>
      <w:r>
        <w:rPr>
          <w:rFonts w:hint="default" w:ascii="Times New Roman" w:hAnsi="Times New Roman" w:eastAsia="宋体" w:cs="宋体"/>
          <w:szCs w:val="24"/>
          <w:lang w:val="en-US" w:eastAsia="zh-CN"/>
        </w:rPr>
        <w:t>压铸、切边产生的不合格品及边角料重熔回用于生产</w:t>
      </w:r>
      <w:r>
        <w:rPr>
          <w:rFonts w:hint="eastAsia" w:ascii="Times New Roman" w:hAnsi="Times New Roman" w:eastAsia="宋体" w:cs="宋体"/>
          <w:szCs w:val="24"/>
          <w:lang w:val="en-US" w:eastAsia="zh-CN"/>
        </w:rPr>
        <w:t>；</w:t>
      </w:r>
      <w:r>
        <w:rPr>
          <w:rFonts w:hint="default" w:ascii="Times New Roman" w:hAnsi="Times New Roman" w:eastAsia="宋体" w:cs="宋体"/>
          <w:szCs w:val="24"/>
          <w:lang w:val="en-US" w:eastAsia="zh-CN"/>
        </w:rPr>
        <w:t>机加工边角料统一收集沥干后定期外售</w:t>
      </w:r>
      <w:r>
        <w:rPr>
          <w:rFonts w:hint="eastAsia" w:ascii="Times New Roman" w:hAnsi="Times New Roman" w:eastAsia="宋体" w:cs="宋体"/>
          <w:szCs w:val="24"/>
          <w:lang w:val="en-US" w:eastAsia="zh-CN"/>
        </w:rPr>
        <w:t>；</w:t>
      </w:r>
      <w:r>
        <w:rPr>
          <w:rFonts w:hint="default" w:ascii="Times New Roman" w:hAnsi="Times New Roman" w:eastAsia="宋体" w:cs="宋体"/>
          <w:szCs w:val="24"/>
          <w:lang w:val="en-US" w:eastAsia="zh-CN"/>
        </w:rPr>
        <w:t>生活垃圾由环卫部门定期清运。含切削液机加工边角料应设置专门的堆放场所，场所内采取防腐防渗措施。</w:t>
      </w:r>
    </w:p>
    <w:p w14:paraId="2E891241">
      <w:pPr>
        <w:rPr>
          <w:rFonts w:hint="eastAsia" w:ascii="Times New Roman" w:hAnsi="Times New Roman" w:eastAsia="宋体" w:cs="宋体"/>
          <w:szCs w:val="24"/>
          <w:lang w:val="en-US" w:eastAsia="zh-CN"/>
        </w:rPr>
      </w:pPr>
      <w:r>
        <w:rPr>
          <w:rFonts w:hint="default" w:ascii="Times New Roman" w:hAnsi="Times New Roman" w:eastAsia="宋体" w:cs="宋体"/>
          <w:szCs w:val="24"/>
          <w:lang w:val="en-US" w:eastAsia="zh-CN"/>
        </w:rPr>
        <w:t>本项目产生的固体废物通过上述相应的措施处理后，不外排，固体废物综合处置率达 100%，不会造成二次污染，对周围环境不会产生明显的不良影响。</w:t>
      </w:r>
    </w:p>
    <w:p w14:paraId="5A5FFAC9">
      <w:pPr>
        <w:pStyle w:val="4"/>
        <w:bidi w:val="0"/>
        <w:rPr>
          <w:rFonts w:hint="eastAsia"/>
          <w:lang w:val="en-US" w:eastAsia="zh-CN"/>
        </w:rPr>
      </w:pPr>
      <w:bookmarkStart w:id="62" w:name="_Toc12355"/>
      <w:r>
        <w:rPr>
          <w:rFonts w:hint="eastAsia"/>
          <w:lang w:val="en-US" w:eastAsia="zh-CN"/>
        </w:rPr>
        <w:t>11.1.5环境防护距离设置情况</w:t>
      </w:r>
      <w:bookmarkEnd w:id="62"/>
    </w:p>
    <w:p w14:paraId="7FBADFCB">
      <w:pPr>
        <w:rPr>
          <w:rFonts w:hint="default" w:ascii="Times New Roman" w:hAnsi="Times New Roman" w:eastAsia="宋体"/>
          <w:szCs w:val="24"/>
          <w:lang w:val="en-US" w:eastAsia="zh-CN"/>
        </w:rPr>
      </w:pPr>
      <w:r>
        <w:rPr>
          <w:rFonts w:hint="eastAsia"/>
          <w:szCs w:val="24"/>
          <w:lang w:val="en-US" w:eastAsia="zh-CN"/>
        </w:rPr>
        <w:t>本项目无需设置防护距离。</w:t>
      </w:r>
    </w:p>
    <w:p w14:paraId="3F8BB791">
      <w:pPr>
        <w:pStyle w:val="3"/>
        <w:bidi w:val="0"/>
        <w:rPr>
          <w:rFonts w:hint="eastAsia"/>
          <w:lang w:val="en-US" w:eastAsia="zh-CN"/>
        </w:rPr>
      </w:pPr>
      <w:bookmarkStart w:id="63" w:name="_Toc26833"/>
      <w:r>
        <w:rPr>
          <w:rFonts w:hint="eastAsia"/>
          <w:lang w:val="en-US" w:eastAsia="zh-CN"/>
        </w:rPr>
        <w:t>11.2结论</w:t>
      </w:r>
      <w:bookmarkEnd w:id="63"/>
    </w:p>
    <w:p w14:paraId="73EC5AFC">
      <w:pPr>
        <w:rPr>
          <w:rFonts w:hint="eastAsia" w:ascii="Times New Roman" w:hAnsi="Times New Roman" w:eastAsia="宋体" w:cs="宋体"/>
          <w:szCs w:val="24"/>
          <w:lang w:bidi="ar"/>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Times New Roman" w:hAnsi="Times New Roman" w:eastAsia="宋体" w:cs="宋体"/>
          <w:szCs w:val="24"/>
          <w:lang w:bidi="ar"/>
        </w:rPr>
        <w:t>本项目已完成建设，并投入运行，运行工况达到了</w:t>
      </w:r>
      <w:r>
        <w:rPr>
          <w:rFonts w:ascii="Times New Roman" w:hAnsi="Times New Roman" w:eastAsia="宋体"/>
          <w:szCs w:val="24"/>
          <w:lang w:bidi="ar"/>
        </w:rPr>
        <w:t>75%</w:t>
      </w:r>
      <w:r>
        <w:rPr>
          <w:rFonts w:hint="eastAsia" w:ascii="Times New Roman" w:hAnsi="Times New Roman" w:eastAsia="宋体" w:cs="宋体"/>
          <w:szCs w:val="24"/>
          <w:lang w:bidi="ar"/>
        </w:rPr>
        <w:t>以上。项目建设前期环境保护审查、审批手续完备，技术资料与环境保护档案资料基本齐全；环境保护设施基本按环评及批复的要求落实。项目建设过程中未造成重大环境污染和重大生态破坏，未违反国家和地方环境保护法律法规。环境影响报告经批准后，该建设项目的性质、规模、地点、采用的生产工艺未发生重大变动。环境保护设施经负荷试车检测合格，具备环境保护设施正常运转的条件，试运行期间污染物达标排放。</w:t>
      </w:r>
    </w:p>
    <w:p w14:paraId="270E654A">
      <w:pPr>
        <w:ind w:firstLine="482"/>
        <w:jc w:val="center"/>
        <w:rPr>
          <w:rFonts w:ascii="Times New Roman" w:hAnsi="Times New Roman" w:eastAsia="宋体"/>
          <w:b/>
          <w:bCs/>
        </w:rPr>
      </w:pPr>
      <w:r>
        <w:rPr>
          <w:rFonts w:ascii="Times New Roman" w:hAnsi="Times New Roman" w:eastAsia="宋体"/>
          <w:b/>
          <w:bCs/>
        </w:rPr>
        <w:t>建设项目竣工环境保护</w:t>
      </w:r>
      <w:r>
        <w:rPr>
          <w:rFonts w:hint="eastAsia" w:ascii="Times New Roman" w:hAnsi="Times New Roman" w:eastAsia="宋体"/>
          <w:b/>
          <w:bCs/>
        </w:rPr>
        <w:t>“</w:t>
      </w:r>
      <w:r>
        <w:rPr>
          <w:rFonts w:ascii="Times New Roman" w:hAnsi="Times New Roman" w:eastAsia="宋体"/>
          <w:b/>
          <w:bCs/>
        </w:rPr>
        <w:t>三同时</w:t>
      </w:r>
      <w:r>
        <w:rPr>
          <w:rFonts w:hint="eastAsia" w:ascii="Times New Roman" w:hAnsi="Times New Roman" w:eastAsia="宋体"/>
          <w:b/>
          <w:bCs/>
        </w:rPr>
        <w:t>”</w:t>
      </w:r>
      <w:r>
        <w:rPr>
          <w:rFonts w:ascii="Times New Roman" w:hAnsi="Times New Roman" w:eastAsia="宋体"/>
          <w:b/>
          <w:bCs/>
        </w:rPr>
        <w:t>验收登记表</w:t>
      </w:r>
    </w:p>
    <w:p w14:paraId="67FB79E4">
      <w:pPr>
        <w:wordWrap w:val="0"/>
        <w:spacing w:line="300" w:lineRule="exact"/>
        <w:ind w:firstLine="422"/>
        <w:jc w:val="center"/>
        <w:rPr>
          <w:rFonts w:ascii="Times New Roman" w:hAnsi="Times New Roman" w:eastAsia="宋体"/>
          <w:b/>
          <w:sz w:val="21"/>
          <w:szCs w:val="21"/>
        </w:rPr>
      </w:pPr>
    </w:p>
    <w:p w14:paraId="4194237F">
      <w:pPr>
        <w:bidi w:val="0"/>
        <w:rPr>
          <w:b/>
          <w:bCs/>
          <w:sz w:val="21"/>
          <w:szCs w:val="21"/>
        </w:rPr>
      </w:pPr>
      <w:r>
        <w:rPr>
          <w:b/>
          <w:bCs/>
          <w:sz w:val="21"/>
          <w:szCs w:val="21"/>
        </w:rPr>
        <w:t>填表单位（盖章）：                  填表人（签字）：                              项目经办人（签字）：</w:t>
      </w:r>
    </w:p>
    <w:tbl>
      <w:tblPr>
        <w:tblStyle w:val="18"/>
        <w:tblW w:w="145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
        <w:gridCol w:w="118"/>
        <w:gridCol w:w="717"/>
        <w:gridCol w:w="900"/>
        <w:gridCol w:w="9"/>
        <w:gridCol w:w="360"/>
        <w:gridCol w:w="360"/>
        <w:gridCol w:w="180"/>
        <w:gridCol w:w="1080"/>
        <w:gridCol w:w="360"/>
        <w:gridCol w:w="180"/>
        <w:gridCol w:w="540"/>
        <w:gridCol w:w="180"/>
        <w:gridCol w:w="720"/>
        <w:gridCol w:w="180"/>
        <w:gridCol w:w="180"/>
        <w:gridCol w:w="180"/>
        <w:gridCol w:w="360"/>
        <w:gridCol w:w="180"/>
        <w:gridCol w:w="180"/>
        <w:gridCol w:w="275"/>
        <w:gridCol w:w="625"/>
        <w:gridCol w:w="540"/>
        <w:gridCol w:w="180"/>
        <w:gridCol w:w="360"/>
        <w:gridCol w:w="421"/>
        <w:gridCol w:w="839"/>
        <w:gridCol w:w="1020"/>
        <w:gridCol w:w="600"/>
        <w:gridCol w:w="360"/>
        <w:gridCol w:w="612"/>
        <w:gridCol w:w="468"/>
        <w:gridCol w:w="900"/>
      </w:tblGrid>
      <w:tr w14:paraId="65743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16" w:type="dxa"/>
            <w:vMerge w:val="restart"/>
            <w:noWrap w:val="0"/>
            <w:textDirection w:val="tbRlV"/>
            <w:vAlign w:val="center"/>
          </w:tcPr>
          <w:p w14:paraId="11A4E602">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建 设 项 目</w:t>
            </w:r>
          </w:p>
        </w:tc>
        <w:tc>
          <w:tcPr>
            <w:tcW w:w="1735" w:type="dxa"/>
            <w:gridSpan w:val="3"/>
            <w:noWrap w:val="0"/>
            <w:vAlign w:val="center"/>
          </w:tcPr>
          <w:p w14:paraId="6092025A">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项目名称</w:t>
            </w:r>
          </w:p>
        </w:tc>
        <w:tc>
          <w:tcPr>
            <w:tcW w:w="5504" w:type="dxa"/>
            <w:gridSpan w:val="17"/>
            <w:noWrap w:val="0"/>
            <w:vAlign w:val="center"/>
          </w:tcPr>
          <w:p w14:paraId="24DFCEE1">
            <w:pPr>
              <w:widowControl w:val="0"/>
              <w:wordWrap w:val="0"/>
              <w:adjustRightInd/>
              <w:snapToGrid/>
              <w:spacing w:line="240" w:lineRule="auto"/>
              <w:ind w:firstLine="0" w:firstLineChars="0"/>
              <w:jc w:val="center"/>
              <w:rPr>
                <w:rFonts w:hint="eastAsia" w:ascii="Times New Roman" w:hAnsi="Times New Roman" w:eastAsia="宋体"/>
                <w:b/>
                <w:color w:val="auto"/>
                <w:kern w:val="2"/>
                <w:sz w:val="15"/>
                <w:szCs w:val="15"/>
                <w:lang w:eastAsia="zh-CN"/>
              </w:rPr>
            </w:pPr>
            <w:r>
              <w:rPr>
                <w:rFonts w:hint="eastAsia"/>
                <w:b/>
                <w:color w:val="auto"/>
                <w:kern w:val="2"/>
                <w:sz w:val="15"/>
                <w:szCs w:val="15"/>
                <w:lang w:eastAsia="zh-CN"/>
              </w:rPr>
              <w:t>新能源汽车轻量化铸件项目</w:t>
            </w:r>
            <w:r>
              <w:rPr>
                <w:rFonts w:hint="eastAsia" w:ascii="Times New Roman" w:hAnsi="Times New Roman" w:eastAsia="宋体"/>
                <w:b/>
                <w:color w:val="auto"/>
                <w:kern w:val="2"/>
                <w:sz w:val="15"/>
                <w:szCs w:val="15"/>
                <w:lang w:eastAsia="zh-CN"/>
              </w:rPr>
              <w:t>工程</w:t>
            </w:r>
          </w:p>
        </w:tc>
        <w:tc>
          <w:tcPr>
            <w:tcW w:w="2126" w:type="dxa"/>
            <w:gridSpan w:val="5"/>
            <w:noWrap w:val="0"/>
            <w:vAlign w:val="center"/>
          </w:tcPr>
          <w:p w14:paraId="5A8E4607">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建设地点</w:t>
            </w:r>
          </w:p>
        </w:tc>
        <w:tc>
          <w:tcPr>
            <w:tcW w:w="4799" w:type="dxa"/>
            <w:gridSpan w:val="7"/>
            <w:noWrap w:val="0"/>
            <w:vAlign w:val="center"/>
          </w:tcPr>
          <w:p w14:paraId="457F3D57">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b/>
                <w:color w:val="auto"/>
                <w:kern w:val="2"/>
                <w:sz w:val="15"/>
                <w:szCs w:val="15"/>
                <w:lang w:eastAsia="zh-CN"/>
              </w:rPr>
              <w:t>含山经济开发区西区（即原含山县褒禅山经济园区）</w:t>
            </w:r>
          </w:p>
        </w:tc>
      </w:tr>
      <w:tr w14:paraId="79E67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trPr>
        <w:tc>
          <w:tcPr>
            <w:tcW w:w="416" w:type="dxa"/>
            <w:vMerge w:val="continue"/>
            <w:noWrap w:val="0"/>
            <w:vAlign w:val="center"/>
          </w:tcPr>
          <w:p w14:paraId="2934C4A1">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735" w:type="dxa"/>
            <w:gridSpan w:val="3"/>
            <w:noWrap w:val="0"/>
            <w:vAlign w:val="center"/>
          </w:tcPr>
          <w:p w14:paraId="11F18D3E">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行业类别</w:t>
            </w:r>
          </w:p>
        </w:tc>
        <w:tc>
          <w:tcPr>
            <w:tcW w:w="5504" w:type="dxa"/>
            <w:gridSpan w:val="17"/>
            <w:noWrap w:val="0"/>
            <w:vAlign w:val="center"/>
          </w:tcPr>
          <w:p w14:paraId="1D286933">
            <w:pPr>
              <w:widowControl w:val="0"/>
              <w:wordWrap w:val="0"/>
              <w:adjustRightInd/>
              <w:snapToGrid/>
              <w:spacing w:line="240" w:lineRule="auto"/>
              <w:ind w:firstLine="0" w:firstLineChars="0"/>
              <w:jc w:val="center"/>
              <w:rPr>
                <w:rFonts w:hint="default" w:ascii="Times New Roman" w:hAnsi="Times New Roman" w:eastAsia="宋体"/>
                <w:b/>
                <w:color w:val="auto"/>
                <w:sz w:val="15"/>
                <w:szCs w:val="15"/>
                <w:lang w:val="en-US" w:eastAsia="zh-CN"/>
              </w:rPr>
            </w:pPr>
            <w:r>
              <w:rPr>
                <w:rFonts w:hint="eastAsia"/>
                <w:b/>
                <w:color w:val="auto"/>
                <w:sz w:val="15"/>
                <w:szCs w:val="15"/>
                <w:lang w:val="en-US" w:eastAsia="zh-CN"/>
              </w:rPr>
              <w:t>C3392 有色金属铸造、C3670 汽车零部件及配件制造</w:t>
            </w:r>
          </w:p>
        </w:tc>
        <w:tc>
          <w:tcPr>
            <w:tcW w:w="2126" w:type="dxa"/>
            <w:gridSpan w:val="5"/>
            <w:noWrap w:val="0"/>
            <w:vAlign w:val="center"/>
          </w:tcPr>
          <w:p w14:paraId="01AEC5B8">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建设性质</w:t>
            </w:r>
          </w:p>
        </w:tc>
        <w:tc>
          <w:tcPr>
            <w:tcW w:w="4799" w:type="dxa"/>
            <w:gridSpan w:val="7"/>
            <w:noWrap w:val="0"/>
            <w:vAlign w:val="center"/>
          </w:tcPr>
          <w:p w14:paraId="66D2ADDE">
            <w:pPr>
              <w:widowControl w:val="0"/>
              <w:wordWrap w:val="0"/>
              <w:adjustRightInd/>
              <w:snapToGrid/>
              <w:spacing w:line="240" w:lineRule="auto"/>
              <w:ind w:firstLine="0" w:firstLineChars="0"/>
              <w:jc w:val="center"/>
              <w:rPr>
                <w:rFonts w:hint="eastAsia" w:ascii="Times New Roman" w:hAnsi="Times New Roman" w:eastAsia="宋体"/>
                <w:b/>
                <w:color w:val="auto"/>
                <w:kern w:val="2"/>
                <w:sz w:val="15"/>
                <w:szCs w:val="15"/>
                <w:lang w:eastAsia="zh-CN"/>
              </w:rPr>
            </w:pPr>
            <w:r>
              <w:rPr>
                <w:rFonts w:hint="eastAsia"/>
                <w:b/>
                <w:color w:val="auto"/>
                <w:kern w:val="2"/>
                <w:sz w:val="15"/>
                <w:szCs w:val="15"/>
                <w:lang w:eastAsia="zh-CN"/>
              </w:rPr>
              <w:t>新建</w:t>
            </w:r>
          </w:p>
        </w:tc>
      </w:tr>
      <w:tr w14:paraId="243CD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trPr>
        <w:tc>
          <w:tcPr>
            <w:tcW w:w="416" w:type="dxa"/>
            <w:vMerge w:val="continue"/>
            <w:noWrap w:val="0"/>
            <w:vAlign w:val="center"/>
          </w:tcPr>
          <w:p w14:paraId="4A77BB63">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735" w:type="dxa"/>
            <w:gridSpan w:val="3"/>
            <w:noWrap w:val="0"/>
            <w:vAlign w:val="center"/>
          </w:tcPr>
          <w:p w14:paraId="52F02CD6">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设计生产能力</w:t>
            </w:r>
          </w:p>
        </w:tc>
        <w:tc>
          <w:tcPr>
            <w:tcW w:w="2529" w:type="dxa"/>
            <w:gridSpan w:val="7"/>
            <w:noWrap w:val="0"/>
            <w:vAlign w:val="center"/>
          </w:tcPr>
          <w:p w14:paraId="134D5C54">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eastAsia="zh-CN"/>
              </w:rPr>
            </w:pPr>
            <w:r>
              <w:rPr>
                <w:rFonts w:hint="eastAsia"/>
                <w:b/>
                <w:color w:val="auto"/>
                <w:kern w:val="2"/>
                <w:sz w:val="15"/>
                <w:szCs w:val="15"/>
                <w:lang w:val="en-US" w:eastAsia="zh-CN"/>
              </w:rPr>
              <w:t>15000t/a</w:t>
            </w:r>
          </w:p>
        </w:tc>
        <w:tc>
          <w:tcPr>
            <w:tcW w:w="1620" w:type="dxa"/>
            <w:gridSpan w:val="4"/>
            <w:noWrap w:val="0"/>
            <w:vAlign w:val="center"/>
          </w:tcPr>
          <w:p w14:paraId="673256CD">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建设项目开工日期</w:t>
            </w:r>
          </w:p>
        </w:tc>
        <w:tc>
          <w:tcPr>
            <w:tcW w:w="1355" w:type="dxa"/>
            <w:gridSpan w:val="6"/>
            <w:noWrap w:val="0"/>
            <w:vAlign w:val="center"/>
          </w:tcPr>
          <w:p w14:paraId="6F522F26">
            <w:pPr>
              <w:widowControl w:val="0"/>
              <w:wordWrap w:val="0"/>
              <w:adjustRightInd/>
              <w:snapToGrid/>
              <w:spacing w:line="240" w:lineRule="auto"/>
              <w:ind w:firstLine="0" w:firstLineChars="0"/>
              <w:jc w:val="center"/>
              <w:rPr>
                <w:rFonts w:hint="eastAsia" w:ascii="Times New Roman" w:hAnsi="Times New Roman" w:eastAsia="宋体"/>
                <w:b/>
                <w:color w:val="auto"/>
                <w:kern w:val="2"/>
                <w:sz w:val="15"/>
                <w:szCs w:val="15"/>
              </w:rPr>
            </w:pPr>
          </w:p>
        </w:tc>
        <w:tc>
          <w:tcPr>
            <w:tcW w:w="1345" w:type="dxa"/>
            <w:gridSpan w:val="3"/>
            <w:noWrap w:val="0"/>
            <w:vAlign w:val="center"/>
          </w:tcPr>
          <w:p w14:paraId="06B55F65">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实际生产能力</w:t>
            </w:r>
          </w:p>
        </w:tc>
        <w:tc>
          <w:tcPr>
            <w:tcW w:w="2640" w:type="dxa"/>
            <w:gridSpan w:val="4"/>
            <w:noWrap w:val="0"/>
            <w:vAlign w:val="center"/>
          </w:tcPr>
          <w:p w14:paraId="5897E165">
            <w:pPr>
              <w:widowControl w:val="0"/>
              <w:wordWrap w:val="0"/>
              <w:adjustRightInd/>
              <w:snapToGrid/>
              <w:spacing w:line="240" w:lineRule="auto"/>
              <w:ind w:firstLine="0" w:firstLineChars="0"/>
              <w:jc w:val="center"/>
              <w:rPr>
                <w:rFonts w:hint="default"/>
                <w:b/>
                <w:color w:val="auto"/>
                <w:kern w:val="2"/>
                <w:sz w:val="15"/>
                <w:szCs w:val="15"/>
                <w:lang w:val="en-US" w:eastAsia="zh-CN"/>
              </w:rPr>
            </w:pPr>
            <w:r>
              <w:rPr>
                <w:rFonts w:hint="eastAsia"/>
                <w:b/>
                <w:color w:val="auto"/>
                <w:kern w:val="2"/>
                <w:sz w:val="15"/>
                <w:szCs w:val="15"/>
                <w:lang w:val="en-US" w:eastAsia="zh-CN"/>
              </w:rPr>
              <w:t>7500t/a</w:t>
            </w:r>
          </w:p>
        </w:tc>
        <w:tc>
          <w:tcPr>
            <w:tcW w:w="1572" w:type="dxa"/>
            <w:gridSpan w:val="3"/>
            <w:noWrap w:val="0"/>
            <w:vAlign w:val="center"/>
          </w:tcPr>
          <w:p w14:paraId="45189F91">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投入试运行日期</w:t>
            </w:r>
          </w:p>
        </w:tc>
        <w:tc>
          <w:tcPr>
            <w:tcW w:w="1368" w:type="dxa"/>
            <w:gridSpan w:val="2"/>
            <w:noWrap w:val="0"/>
            <w:vAlign w:val="center"/>
          </w:tcPr>
          <w:p w14:paraId="7B130906">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2020.10</w:t>
            </w:r>
          </w:p>
        </w:tc>
      </w:tr>
      <w:tr w14:paraId="6A6A8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 w:hRule="atLeast"/>
        </w:trPr>
        <w:tc>
          <w:tcPr>
            <w:tcW w:w="416" w:type="dxa"/>
            <w:vMerge w:val="continue"/>
            <w:noWrap w:val="0"/>
            <w:vAlign w:val="center"/>
          </w:tcPr>
          <w:p w14:paraId="51C31B89">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735" w:type="dxa"/>
            <w:gridSpan w:val="3"/>
            <w:noWrap w:val="0"/>
            <w:vAlign w:val="center"/>
          </w:tcPr>
          <w:p w14:paraId="1D6937BA">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投资总</w:t>
            </w:r>
            <w:r>
              <w:rPr>
                <w:rFonts w:hint="eastAsia" w:ascii="Times New Roman" w:hAnsi="Times New Roman" w:eastAsia="宋体"/>
                <w:b/>
                <w:color w:val="auto"/>
                <w:kern w:val="2"/>
                <w:sz w:val="15"/>
                <w:szCs w:val="15"/>
              </w:rPr>
              <w:t>概算</w:t>
            </w:r>
            <w:r>
              <w:rPr>
                <w:rFonts w:ascii="Times New Roman" w:hAnsi="Times New Roman" w:eastAsia="宋体"/>
                <w:b/>
                <w:color w:val="auto"/>
                <w:kern w:val="2"/>
                <w:sz w:val="15"/>
                <w:szCs w:val="15"/>
              </w:rPr>
              <w:t>（万元）</w:t>
            </w:r>
          </w:p>
        </w:tc>
        <w:tc>
          <w:tcPr>
            <w:tcW w:w="5504" w:type="dxa"/>
            <w:gridSpan w:val="17"/>
            <w:noWrap w:val="0"/>
            <w:vAlign w:val="center"/>
          </w:tcPr>
          <w:p w14:paraId="2A484E7B">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rPr>
            </w:pPr>
            <w:r>
              <w:rPr>
                <w:rFonts w:hint="eastAsia"/>
                <w:b/>
                <w:color w:val="auto"/>
                <w:kern w:val="2"/>
                <w:sz w:val="15"/>
                <w:szCs w:val="15"/>
                <w:lang w:val="en-US" w:eastAsia="zh-CN"/>
              </w:rPr>
              <w:t>50957</w:t>
            </w:r>
          </w:p>
        </w:tc>
        <w:tc>
          <w:tcPr>
            <w:tcW w:w="2126" w:type="dxa"/>
            <w:gridSpan w:val="5"/>
            <w:noWrap w:val="0"/>
            <w:vAlign w:val="center"/>
          </w:tcPr>
          <w:p w14:paraId="46130697">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环保投资</w:t>
            </w:r>
            <w:r>
              <w:rPr>
                <w:rFonts w:hint="eastAsia" w:ascii="Times New Roman" w:hAnsi="Times New Roman" w:eastAsia="宋体"/>
                <w:b/>
                <w:color w:val="auto"/>
                <w:kern w:val="2"/>
                <w:sz w:val="15"/>
                <w:szCs w:val="15"/>
              </w:rPr>
              <w:t>总概算</w:t>
            </w:r>
            <w:r>
              <w:rPr>
                <w:rFonts w:ascii="Times New Roman" w:hAnsi="Times New Roman" w:eastAsia="宋体"/>
                <w:b/>
                <w:color w:val="auto"/>
                <w:kern w:val="2"/>
                <w:sz w:val="15"/>
                <w:szCs w:val="15"/>
              </w:rPr>
              <w:t>（万元）</w:t>
            </w:r>
          </w:p>
        </w:tc>
        <w:tc>
          <w:tcPr>
            <w:tcW w:w="1859" w:type="dxa"/>
            <w:gridSpan w:val="2"/>
            <w:noWrap w:val="0"/>
            <w:vAlign w:val="center"/>
          </w:tcPr>
          <w:p w14:paraId="5151F577">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eastAsia="zh-CN"/>
              </w:rPr>
            </w:pPr>
            <w:r>
              <w:rPr>
                <w:rFonts w:hint="eastAsia"/>
                <w:b/>
                <w:color w:val="auto"/>
                <w:kern w:val="2"/>
                <w:sz w:val="15"/>
                <w:szCs w:val="15"/>
                <w:lang w:val="en-US" w:eastAsia="zh-CN"/>
              </w:rPr>
              <w:t>517</w:t>
            </w:r>
          </w:p>
        </w:tc>
        <w:tc>
          <w:tcPr>
            <w:tcW w:w="1572" w:type="dxa"/>
            <w:gridSpan w:val="3"/>
            <w:noWrap w:val="0"/>
            <w:vAlign w:val="center"/>
          </w:tcPr>
          <w:p w14:paraId="58FE55A9">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所占比例（%）</w:t>
            </w:r>
          </w:p>
        </w:tc>
        <w:tc>
          <w:tcPr>
            <w:tcW w:w="1368" w:type="dxa"/>
            <w:gridSpan w:val="2"/>
            <w:noWrap w:val="0"/>
            <w:vAlign w:val="center"/>
          </w:tcPr>
          <w:p w14:paraId="7AB3204F">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eastAsia="zh-CN"/>
              </w:rPr>
            </w:pPr>
            <w:r>
              <w:rPr>
                <w:rFonts w:hint="eastAsia"/>
                <w:b/>
                <w:color w:val="auto"/>
                <w:kern w:val="2"/>
                <w:sz w:val="15"/>
                <w:szCs w:val="15"/>
                <w:lang w:val="en-US" w:eastAsia="zh-CN"/>
              </w:rPr>
              <w:t>1.01</w:t>
            </w:r>
          </w:p>
        </w:tc>
      </w:tr>
      <w:tr w14:paraId="6891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trPr>
        <w:tc>
          <w:tcPr>
            <w:tcW w:w="416" w:type="dxa"/>
            <w:vMerge w:val="continue"/>
            <w:noWrap w:val="0"/>
            <w:vAlign w:val="center"/>
          </w:tcPr>
          <w:p w14:paraId="537E198B">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735" w:type="dxa"/>
            <w:gridSpan w:val="3"/>
            <w:noWrap w:val="0"/>
            <w:vAlign w:val="center"/>
          </w:tcPr>
          <w:p w14:paraId="38664B53">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环评</w:t>
            </w:r>
            <w:r>
              <w:rPr>
                <w:rFonts w:ascii="Times New Roman" w:hAnsi="Times New Roman" w:eastAsia="宋体"/>
                <w:b/>
                <w:color w:val="auto"/>
                <w:kern w:val="2"/>
                <w:sz w:val="15"/>
                <w:szCs w:val="15"/>
              </w:rPr>
              <w:t>审批部门</w:t>
            </w:r>
          </w:p>
        </w:tc>
        <w:tc>
          <w:tcPr>
            <w:tcW w:w="5504" w:type="dxa"/>
            <w:gridSpan w:val="17"/>
            <w:noWrap w:val="0"/>
            <w:vAlign w:val="center"/>
          </w:tcPr>
          <w:p w14:paraId="7501829E">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rPr>
            </w:pPr>
            <w:r>
              <w:rPr>
                <w:rFonts w:hint="eastAsia"/>
                <w:b/>
                <w:color w:val="auto"/>
                <w:kern w:val="2"/>
                <w:sz w:val="15"/>
                <w:szCs w:val="15"/>
                <w:lang w:val="en-US" w:eastAsia="zh-CN"/>
              </w:rPr>
              <w:t>含山县生态环境分局</w:t>
            </w:r>
          </w:p>
        </w:tc>
        <w:tc>
          <w:tcPr>
            <w:tcW w:w="2126" w:type="dxa"/>
            <w:gridSpan w:val="5"/>
            <w:noWrap w:val="0"/>
            <w:vAlign w:val="center"/>
          </w:tcPr>
          <w:p w14:paraId="7B42479C">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批准文号</w:t>
            </w:r>
          </w:p>
        </w:tc>
        <w:tc>
          <w:tcPr>
            <w:tcW w:w="1859" w:type="dxa"/>
            <w:gridSpan w:val="2"/>
            <w:noWrap w:val="0"/>
            <w:vAlign w:val="center"/>
          </w:tcPr>
          <w:p w14:paraId="598E0BF0">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lang w:val="en-US" w:eastAsia="zh-CN"/>
              </w:rPr>
              <w:t>含</w:t>
            </w:r>
            <w:r>
              <w:rPr>
                <w:rFonts w:hint="eastAsia" w:ascii="Times New Roman" w:hAnsi="Times New Roman" w:eastAsia="宋体"/>
                <w:b/>
                <w:color w:val="auto"/>
                <w:kern w:val="2"/>
                <w:sz w:val="15"/>
                <w:szCs w:val="15"/>
              </w:rPr>
              <w:t>环</w:t>
            </w:r>
            <w:r>
              <w:rPr>
                <w:rFonts w:ascii="Times New Roman" w:hAnsi="Times New Roman" w:eastAsia="宋体"/>
                <w:b/>
                <w:color w:val="auto"/>
                <w:kern w:val="2"/>
                <w:sz w:val="15"/>
                <w:szCs w:val="15"/>
              </w:rPr>
              <w:t>审</w:t>
            </w:r>
            <w:r>
              <w:rPr>
                <w:rFonts w:hint="eastAsia" w:ascii="Times New Roman" w:hAnsi="Times New Roman" w:eastAsia="宋体"/>
                <w:b/>
                <w:color w:val="auto"/>
                <w:kern w:val="2"/>
                <w:sz w:val="15"/>
                <w:szCs w:val="15"/>
              </w:rPr>
              <w:t>【</w:t>
            </w:r>
            <w:r>
              <w:rPr>
                <w:rFonts w:hint="eastAsia"/>
                <w:b/>
                <w:color w:val="auto"/>
                <w:kern w:val="2"/>
                <w:sz w:val="15"/>
                <w:szCs w:val="15"/>
                <w:lang w:val="en-US" w:eastAsia="zh-CN"/>
              </w:rPr>
              <w:t>2023</w:t>
            </w:r>
            <w:r>
              <w:rPr>
                <w:rFonts w:hint="eastAsia" w:ascii="Times New Roman" w:hAnsi="Times New Roman" w:eastAsia="宋体"/>
                <w:b/>
                <w:color w:val="auto"/>
                <w:kern w:val="2"/>
                <w:sz w:val="15"/>
                <w:szCs w:val="15"/>
              </w:rPr>
              <w:t>】</w:t>
            </w:r>
            <w:r>
              <w:rPr>
                <w:rFonts w:hint="eastAsia"/>
                <w:b/>
                <w:color w:val="auto"/>
                <w:kern w:val="2"/>
                <w:sz w:val="15"/>
                <w:szCs w:val="15"/>
                <w:lang w:val="en-US" w:eastAsia="zh-CN"/>
              </w:rPr>
              <w:t>55</w:t>
            </w:r>
            <w:r>
              <w:rPr>
                <w:rFonts w:hint="eastAsia" w:ascii="Times New Roman" w:hAnsi="Times New Roman" w:eastAsia="宋体"/>
                <w:b/>
                <w:color w:val="auto"/>
                <w:kern w:val="2"/>
                <w:sz w:val="15"/>
                <w:szCs w:val="15"/>
              </w:rPr>
              <w:t>号</w:t>
            </w:r>
          </w:p>
        </w:tc>
        <w:tc>
          <w:tcPr>
            <w:tcW w:w="1572" w:type="dxa"/>
            <w:gridSpan w:val="3"/>
            <w:noWrap w:val="0"/>
            <w:vAlign w:val="center"/>
          </w:tcPr>
          <w:p w14:paraId="1BC4BA79">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批准时间</w:t>
            </w:r>
          </w:p>
        </w:tc>
        <w:tc>
          <w:tcPr>
            <w:tcW w:w="1368" w:type="dxa"/>
            <w:gridSpan w:val="2"/>
            <w:noWrap w:val="0"/>
            <w:vAlign w:val="center"/>
          </w:tcPr>
          <w:p w14:paraId="70B702BA">
            <w:pPr>
              <w:widowControl w:val="0"/>
              <w:wordWrap w:val="0"/>
              <w:adjustRightInd/>
              <w:snapToGrid/>
              <w:spacing w:line="240" w:lineRule="auto"/>
              <w:ind w:firstLine="0" w:firstLineChars="0"/>
              <w:jc w:val="center"/>
              <w:rPr>
                <w:rFonts w:hint="eastAsia" w:ascii="Times New Roman" w:hAnsi="Times New Roman" w:eastAsia="宋体"/>
                <w:b/>
                <w:color w:val="auto"/>
                <w:kern w:val="2"/>
                <w:sz w:val="15"/>
                <w:szCs w:val="15"/>
              </w:rPr>
            </w:pPr>
            <w:r>
              <w:rPr>
                <w:rFonts w:hint="eastAsia"/>
                <w:b/>
                <w:color w:val="auto"/>
                <w:kern w:val="2"/>
                <w:sz w:val="15"/>
                <w:szCs w:val="15"/>
                <w:lang w:val="en-US" w:eastAsia="zh-CN"/>
              </w:rPr>
              <w:t>2023</w:t>
            </w:r>
            <w:r>
              <w:rPr>
                <w:rFonts w:ascii="Times New Roman" w:hAnsi="Times New Roman" w:eastAsia="宋体"/>
                <w:b/>
                <w:color w:val="auto"/>
                <w:kern w:val="2"/>
                <w:sz w:val="15"/>
                <w:szCs w:val="15"/>
              </w:rPr>
              <w:t>年</w:t>
            </w:r>
            <w:r>
              <w:rPr>
                <w:rFonts w:hint="eastAsia"/>
                <w:b/>
                <w:color w:val="auto"/>
                <w:kern w:val="2"/>
                <w:sz w:val="15"/>
                <w:szCs w:val="15"/>
                <w:lang w:val="en-US" w:eastAsia="zh-CN"/>
              </w:rPr>
              <w:t>1</w:t>
            </w:r>
            <w:r>
              <w:rPr>
                <w:rFonts w:hint="eastAsia" w:ascii="Times New Roman" w:hAnsi="Times New Roman" w:eastAsia="宋体"/>
                <w:b/>
                <w:color w:val="auto"/>
                <w:kern w:val="2"/>
                <w:sz w:val="15"/>
                <w:szCs w:val="15"/>
                <w:lang w:val="en-US" w:eastAsia="zh-CN"/>
              </w:rPr>
              <w:t>2</w:t>
            </w:r>
            <w:r>
              <w:rPr>
                <w:rFonts w:ascii="Times New Roman" w:hAnsi="Times New Roman" w:eastAsia="宋体"/>
                <w:b/>
                <w:color w:val="auto"/>
                <w:kern w:val="2"/>
                <w:sz w:val="15"/>
                <w:szCs w:val="15"/>
              </w:rPr>
              <w:t>月</w:t>
            </w:r>
            <w:r>
              <w:rPr>
                <w:rFonts w:hint="eastAsia"/>
                <w:b/>
                <w:color w:val="auto"/>
                <w:kern w:val="2"/>
                <w:sz w:val="15"/>
                <w:szCs w:val="15"/>
                <w:lang w:val="en-US" w:eastAsia="zh-CN"/>
              </w:rPr>
              <w:t>18</w:t>
            </w:r>
            <w:r>
              <w:rPr>
                <w:rFonts w:hint="eastAsia" w:ascii="Times New Roman" w:hAnsi="Times New Roman" w:eastAsia="宋体"/>
                <w:b/>
                <w:color w:val="auto"/>
                <w:kern w:val="2"/>
                <w:sz w:val="15"/>
                <w:szCs w:val="15"/>
              </w:rPr>
              <w:t>日</w:t>
            </w:r>
          </w:p>
        </w:tc>
      </w:tr>
      <w:tr w14:paraId="4B414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trPr>
        <w:tc>
          <w:tcPr>
            <w:tcW w:w="416" w:type="dxa"/>
            <w:vMerge w:val="continue"/>
            <w:noWrap w:val="0"/>
            <w:vAlign w:val="center"/>
          </w:tcPr>
          <w:p w14:paraId="0ECE4FB5">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735" w:type="dxa"/>
            <w:gridSpan w:val="3"/>
            <w:noWrap w:val="0"/>
            <w:vAlign w:val="center"/>
          </w:tcPr>
          <w:p w14:paraId="264E5679">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初步设计</w:t>
            </w:r>
            <w:r>
              <w:rPr>
                <w:rFonts w:ascii="Times New Roman" w:hAnsi="Times New Roman" w:eastAsia="宋体"/>
                <w:b/>
                <w:color w:val="auto"/>
                <w:kern w:val="2"/>
                <w:sz w:val="15"/>
                <w:szCs w:val="15"/>
              </w:rPr>
              <w:t>审批部门</w:t>
            </w:r>
          </w:p>
        </w:tc>
        <w:tc>
          <w:tcPr>
            <w:tcW w:w="5504" w:type="dxa"/>
            <w:gridSpan w:val="17"/>
            <w:noWrap w:val="0"/>
            <w:vAlign w:val="center"/>
          </w:tcPr>
          <w:p w14:paraId="288390EB">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w:t>
            </w:r>
          </w:p>
        </w:tc>
        <w:tc>
          <w:tcPr>
            <w:tcW w:w="2126" w:type="dxa"/>
            <w:gridSpan w:val="5"/>
            <w:noWrap w:val="0"/>
            <w:vAlign w:val="center"/>
          </w:tcPr>
          <w:p w14:paraId="7DDE960C">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批准文号</w:t>
            </w:r>
          </w:p>
        </w:tc>
        <w:tc>
          <w:tcPr>
            <w:tcW w:w="1859" w:type="dxa"/>
            <w:gridSpan w:val="2"/>
            <w:noWrap w:val="0"/>
            <w:vAlign w:val="center"/>
          </w:tcPr>
          <w:p w14:paraId="41B29B0A">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w:t>
            </w:r>
          </w:p>
        </w:tc>
        <w:tc>
          <w:tcPr>
            <w:tcW w:w="1572" w:type="dxa"/>
            <w:gridSpan w:val="3"/>
            <w:noWrap w:val="0"/>
            <w:vAlign w:val="center"/>
          </w:tcPr>
          <w:p w14:paraId="502C21E2">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批准时间</w:t>
            </w:r>
          </w:p>
        </w:tc>
        <w:tc>
          <w:tcPr>
            <w:tcW w:w="1368" w:type="dxa"/>
            <w:gridSpan w:val="2"/>
            <w:noWrap w:val="0"/>
            <w:vAlign w:val="center"/>
          </w:tcPr>
          <w:p w14:paraId="79B53ACB">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w:t>
            </w:r>
          </w:p>
        </w:tc>
      </w:tr>
      <w:tr w14:paraId="1A36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trPr>
        <w:tc>
          <w:tcPr>
            <w:tcW w:w="416" w:type="dxa"/>
            <w:vMerge w:val="continue"/>
            <w:noWrap w:val="0"/>
            <w:vAlign w:val="center"/>
          </w:tcPr>
          <w:p w14:paraId="43FC0411">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735" w:type="dxa"/>
            <w:gridSpan w:val="3"/>
            <w:noWrap w:val="0"/>
            <w:vAlign w:val="center"/>
          </w:tcPr>
          <w:p w14:paraId="5328EF73">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环保验收审批部门</w:t>
            </w:r>
          </w:p>
        </w:tc>
        <w:tc>
          <w:tcPr>
            <w:tcW w:w="5504" w:type="dxa"/>
            <w:gridSpan w:val="17"/>
            <w:noWrap w:val="0"/>
            <w:vAlign w:val="center"/>
          </w:tcPr>
          <w:p w14:paraId="2FA5DA3D">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w:t>
            </w:r>
          </w:p>
        </w:tc>
        <w:tc>
          <w:tcPr>
            <w:tcW w:w="2126" w:type="dxa"/>
            <w:gridSpan w:val="5"/>
            <w:noWrap w:val="0"/>
            <w:vAlign w:val="center"/>
          </w:tcPr>
          <w:p w14:paraId="14BA4CB8">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批准文号</w:t>
            </w:r>
          </w:p>
        </w:tc>
        <w:tc>
          <w:tcPr>
            <w:tcW w:w="1859" w:type="dxa"/>
            <w:gridSpan w:val="2"/>
            <w:noWrap w:val="0"/>
            <w:vAlign w:val="center"/>
          </w:tcPr>
          <w:p w14:paraId="7BFE0105">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w:t>
            </w:r>
          </w:p>
        </w:tc>
        <w:tc>
          <w:tcPr>
            <w:tcW w:w="1572" w:type="dxa"/>
            <w:gridSpan w:val="3"/>
            <w:noWrap w:val="0"/>
            <w:vAlign w:val="center"/>
          </w:tcPr>
          <w:p w14:paraId="1FC41CD0">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批准时间</w:t>
            </w:r>
          </w:p>
        </w:tc>
        <w:tc>
          <w:tcPr>
            <w:tcW w:w="1368" w:type="dxa"/>
            <w:gridSpan w:val="2"/>
            <w:noWrap w:val="0"/>
            <w:vAlign w:val="center"/>
          </w:tcPr>
          <w:p w14:paraId="14C6BEE2">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w:t>
            </w:r>
          </w:p>
        </w:tc>
      </w:tr>
      <w:tr w14:paraId="3A386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 w:hRule="atLeast"/>
        </w:trPr>
        <w:tc>
          <w:tcPr>
            <w:tcW w:w="416" w:type="dxa"/>
            <w:vMerge w:val="continue"/>
            <w:noWrap w:val="0"/>
            <w:vAlign w:val="center"/>
          </w:tcPr>
          <w:p w14:paraId="110A8328">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735" w:type="dxa"/>
            <w:gridSpan w:val="3"/>
            <w:noWrap w:val="0"/>
            <w:vAlign w:val="center"/>
          </w:tcPr>
          <w:p w14:paraId="60635091">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环保设施设计单位</w:t>
            </w:r>
          </w:p>
        </w:tc>
        <w:tc>
          <w:tcPr>
            <w:tcW w:w="3069" w:type="dxa"/>
            <w:gridSpan w:val="8"/>
            <w:noWrap w:val="0"/>
            <w:vAlign w:val="center"/>
          </w:tcPr>
          <w:p w14:paraId="4BDC8783">
            <w:pPr>
              <w:widowControl w:val="0"/>
              <w:wordWrap w:val="0"/>
              <w:adjustRightInd/>
              <w:snapToGrid/>
              <w:spacing w:line="240" w:lineRule="auto"/>
              <w:ind w:firstLine="0" w:firstLineChars="0"/>
              <w:jc w:val="center"/>
              <w:rPr>
                <w:rFonts w:hint="eastAsia" w:ascii="Times New Roman" w:hAnsi="Times New Roman" w:eastAsia="宋体"/>
                <w:b/>
                <w:color w:val="auto"/>
                <w:kern w:val="2"/>
                <w:sz w:val="15"/>
                <w:szCs w:val="15"/>
              </w:rPr>
            </w:pPr>
            <w:r>
              <w:rPr>
                <w:rFonts w:hint="eastAsia" w:ascii="Times New Roman" w:hAnsi="Times New Roman" w:eastAsia="宋体"/>
                <w:b/>
                <w:color w:val="auto"/>
                <w:kern w:val="2"/>
                <w:sz w:val="15"/>
                <w:szCs w:val="15"/>
              </w:rPr>
              <w:t>/</w:t>
            </w:r>
          </w:p>
        </w:tc>
        <w:tc>
          <w:tcPr>
            <w:tcW w:w="1800" w:type="dxa"/>
            <w:gridSpan w:val="6"/>
            <w:noWrap w:val="0"/>
            <w:vAlign w:val="center"/>
          </w:tcPr>
          <w:p w14:paraId="028CB427">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环保设施施工单位</w:t>
            </w:r>
          </w:p>
        </w:tc>
        <w:tc>
          <w:tcPr>
            <w:tcW w:w="2761" w:type="dxa"/>
            <w:gridSpan w:val="8"/>
            <w:noWrap w:val="0"/>
            <w:vAlign w:val="center"/>
          </w:tcPr>
          <w:p w14:paraId="5B562A84">
            <w:pPr>
              <w:widowControl w:val="0"/>
              <w:wordWrap w:val="0"/>
              <w:adjustRightInd/>
              <w:snapToGrid/>
              <w:spacing w:line="240" w:lineRule="auto"/>
              <w:ind w:firstLine="0" w:firstLineChars="0"/>
              <w:jc w:val="center"/>
              <w:rPr>
                <w:rFonts w:hint="eastAsia" w:ascii="Times New Roman" w:hAnsi="Times New Roman" w:eastAsia="宋体"/>
                <w:b/>
                <w:color w:val="auto"/>
                <w:kern w:val="2"/>
                <w:sz w:val="15"/>
                <w:szCs w:val="15"/>
              </w:rPr>
            </w:pPr>
            <w:r>
              <w:rPr>
                <w:rFonts w:hint="eastAsia" w:ascii="Times New Roman" w:hAnsi="Times New Roman" w:eastAsia="宋体"/>
                <w:b/>
                <w:color w:val="auto"/>
                <w:kern w:val="2"/>
                <w:sz w:val="15"/>
                <w:szCs w:val="15"/>
              </w:rPr>
              <w:t>/</w:t>
            </w:r>
          </w:p>
        </w:tc>
        <w:tc>
          <w:tcPr>
            <w:tcW w:w="1859" w:type="dxa"/>
            <w:gridSpan w:val="2"/>
            <w:noWrap w:val="0"/>
            <w:vAlign w:val="center"/>
          </w:tcPr>
          <w:p w14:paraId="2FE33EAC">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环保设施监测单位</w:t>
            </w:r>
          </w:p>
        </w:tc>
        <w:tc>
          <w:tcPr>
            <w:tcW w:w="2940" w:type="dxa"/>
            <w:gridSpan w:val="5"/>
            <w:noWrap w:val="0"/>
            <w:vAlign w:val="center"/>
          </w:tcPr>
          <w:p w14:paraId="4E664912">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w:t>
            </w:r>
          </w:p>
        </w:tc>
      </w:tr>
      <w:tr w14:paraId="63F8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 w:hRule="atLeast"/>
        </w:trPr>
        <w:tc>
          <w:tcPr>
            <w:tcW w:w="416" w:type="dxa"/>
            <w:vMerge w:val="continue"/>
            <w:noWrap w:val="0"/>
            <w:vAlign w:val="center"/>
          </w:tcPr>
          <w:p w14:paraId="1E8F1602">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735" w:type="dxa"/>
            <w:gridSpan w:val="3"/>
            <w:noWrap w:val="0"/>
            <w:vAlign w:val="center"/>
          </w:tcPr>
          <w:p w14:paraId="4EE9638D">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实际总投资</w:t>
            </w:r>
            <w:r>
              <w:rPr>
                <w:rFonts w:ascii="Times New Roman" w:hAnsi="Times New Roman" w:eastAsia="宋体"/>
                <w:b/>
                <w:color w:val="auto"/>
                <w:kern w:val="2"/>
                <w:sz w:val="15"/>
                <w:szCs w:val="15"/>
              </w:rPr>
              <w:t>（万元）</w:t>
            </w:r>
          </w:p>
        </w:tc>
        <w:tc>
          <w:tcPr>
            <w:tcW w:w="3069" w:type="dxa"/>
            <w:gridSpan w:val="8"/>
            <w:noWrap w:val="0"/>
            <w:vAlign w:val="center"/>
          </w:tcPr>
          <w:p w14:paraId="1C5839DC">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eastAsia="zh-CN"/>
              </w:rPr>
            </w:pPr>
            <w:r>
              <w:rPr>
                <w:rFonts w:hint="eastAsia"/>
                <w:b/>
                <w:color w:val="auto"/>
                <w:kern w:val="2"/>
                <w:sz w:val="15"/>
                <w:szCs w:val="15"/>
                <w:lang w:val="en-US" w:eastAsia="zh-CN"/>
              </w:rPr>
              <w:t>24300</w:t>
            </w:r>
          </w:p>
        </w:tc>
        <w:tc>
          <w:tcPr>
            <w:tcW w:w="4561" w:type="dxa"/>
            <w:gridSpan w:val="14"/>
            <w:noWrap w:val="0"/>
            <w:vAlign w:val="center"/>
          </w:tcPr>
          <w:p w14:paraId="4E28980F">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实际环保投资</w:t>
            </w:r>
            <w:r>
              <w:rPr>
                <w:rFonts w:ascii="Times New Roman" w:hAnsi="Times New Roman" w:eastAsia="宋体"/>
                <w:b/>
                <w:color w:val="auto"/>
                <w:kern w:val="2"/>
                <w:sz w:val="15"/>
                <w:szCs w:val="15"/>
              </w:rPr>
              <w:t>（万元）</w:t>
            </w:r>
          </w:p>
        </w:tc>
        <w:tc>
          <w:tcPr>
            <w:tcW w:w="1859" w:type="dxa"/>
            <w:gridSpan w:val="2"/>
            <w:noWrap w:val="0"/>
            <w:vAlign w:val="center"/>
          </w:tcPr>
          <w:p w14:paraId="48C0E44F">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eastAsia="zh-CN"/>
              </w:rPr>
            </w:pPr>
            <w:r>
              <w:rPr>
                <w:rFonts w:hint="eastAsia"/>
                <w:b/>
                <w:color w:val="auto"/>
                <w:kern w:val="2"/>
                <w:sz w:val="15"/>
                <w:szCs w:val="15"/>
                <w:lang w:val="en-US" w:eastAsia="zh-CN"/>
              </w:rPr>
              <w:t>324</w:t>
            </w:r>
          </w:p>
        </w:tc>
        <w:tc>
          <w:tcPr>
            <w:tcW w:w="1572" w:type="dxa"/>
            <w:gridSpan w:val="3"/>
            <w:noWrap w:val="0"/>
            <w:vAlign w:val="center"/>
          </w:tcPr>
          <w:p w14:paraId="54B5BC59">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所占比例（%）</w:t>
            </w:r>
          </w:p>
        </w:tc>
        <w:tc>
          <w:tcPr>
            <w:tcW w:w="1368" w:type="dxa"/>
            <w:gridSpan w:val="2"/>
            <w:noWrap w:val="0"/>
            <w:vAlign w:val="center"/>
          </w:tcPr>
          <w:p w14:paraId="2460475F">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eastAsia="zh-CN"/>
              </w:rPr>
            </w:pPr>
            <w:r>
              <w:rPr>
                <w:rFonts w:hint="eastAsia"/>
                <w:b/>
                <w:color w:val="auto"/>
                <w:kern w:val="2"/>
                <w:sz w:val="15"/>
                <w:szCs w:val="15"/>
                <w:lang w:val="en-US" w:eastAsia="zh-CN"/>
              </w:rPr>
              <w:t>1.33</w:t>
            </w:r>
          </w:p>
        </w:tc>
      </w:tr>
      <w:tr w14:paraId="31DFC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trPr>
        <w:tc>
          <w:tcPr>
            <w:tcW w:w="416" w:type="dxa"/>
            <w:vMerge w:val="continue"/>
            <w:noWrap w:val="0"/>
            <w:vAlign w:val="center"/>
          </w:tcPr>
          <w:p w14:paraId="3FBEBFDC">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735" w:type="dxa"/>
            <w:gridSpan w:val="3"/>
            <w:noWrap w:val="0"/>
            <w:vAlign w:val="center"/>
          </w:tcPr>
          <w:p w14:paraId="272E4592">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废水治理</w:t>
            </w:r>
            <w:r>
              <w:rPr>
                <w:rFonts w:ascii="Times New Roman" w:hAnsi="Times New Roman" w:eastAsia="宋体"/>
                <w:b/>
                <w:color w:val="auto"/>
                <w:kern w:val="2"/>
                <w:sz w:val="15"/>
                <w:szCs w:val="15"/>
              </w:rPr>
              <w:t>（万元）</w:t>
            </w:r>
          </w:p>
        </w:tc>
        <w:tc>
          <w:tcPr>
            <w:tcW w:w="729" w:type="dxa"/>
            <w:gridSpan w:val="3"/>
            <w:noWrap w:val="0"/>
            <w:vAlign w:val="center"/>
          </w:tcPr>
          <w:p w14:paraId="1E9D6AA5">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eastAsia="zh-CN"/>
              </w:rPr>
            </w:pPr>
            <w:r>
              <w:rPr>
                <w:rFonts w:hint="eastAsia"/>
                <w:b/>
                <w:color w:val="auto"/>
                <w:kern w:val="2"/>
                <w:sz w:val="15"/>
                <w:szCs w:val="15"/>
                <w:lang w:val="en-US" w:eastAsia="zh-CN"/>
              </w:rPr>
              <w:t>80</w:t>
            </w:r>
          </w:p>
        </w:tc>
        <w:tc>
          <w:tcPr>
            <w:tcW w:w="1620" w:type="dxa"/>
            <w:gridSpan w:val="3"/>
            <w:noWrap w:val="0"/>
            <w:vAlign w:val="center"/>
          </w:tcPr>
          <w:p w14:paraId="5FD68A09">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废气治理</w:t>
            </w:r>
            <w:r>
              <w:rPr>
                <w:rFonts w:ascii="Times New Roman" w:hAnsi="Times New Roman" w:eastAsia="宋体"/>
                <w:b/>
                <w:color w:val="auto"/>
                <w:kern w:val="2"/>
                <w:sz w:val="15"/>
                <w:szCs w:val="15"/>
              </w:rPr>
              <w:t>（万元）</w:t>
            </w:r>
          </w:p>
        </w:tc>
        <w:tc>
          <w:tcPr>
            <w:tcW w:w="720" w:type="dxa"/>
            <w:gridSpan w:val="2"/>
            <w:noWrap w:val="0"/>
            <w:vAlign w:val="center"/>
          </w:tcPr>
          <w:p w14:paraId="7EEEBB28">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eastAsia="zh-CN"/>
              </w:rPr>
            </w:pPr>
            <w:r>
              <w:rPr>
                <w:rFonts w:hint="eastAsia"/>
                <w:b/>
                <w:color w:val="auto"/>
                <w:kern w:val="2"/>
                <w:sz w:val="15"/>
                <w:szCs w:val="15"/>
                <w:lang w:val="en-US" w:eastAsia="zh-CN"/>
              </w:rPr>
              <w:t>203</w:t>
            </w:r>
          </w:p>
        </w:tc>
        <w:tc>
          <w:tcPr>
            <w:tcW w:w="1440" w:type="dxa"/>
            <w:gridSpan w:val="5"/>
            <w:noWrap w:val="0"/>
            <w:vAlign w:val="center"/>
          </w:tcPr>
          <w:p w14:paraId="7C498300">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噪声治理</w:t>
            </w:r>
            <w:r>
              <w:rPr>
                <w:rFonts w:ascii="Times New Roman" w:hAnsi="Times New Roman" w:eastAsia="宋体"/>
                <w:b/>
                <w:color w:val="auto"/>
                <w:kern w:val="2"/>
                <w:sz w:val="15"/>
                <w:szCs w:val="15"/>
              </w:rPr>
              <w:t>（万元）</w:t>
            </w:r>
          </w:p>
        </w:tc>
        <w:tc>
          <w:tcPr>
            <w:tcW w:w="720" w:type="dxa"/>
            <w:gridSpan w:val="3"/>
            <w:noWrap w:val="0"/>
            <w:vAlign w:val="center"/>
          </w:tcPr>
          <w:p w14:paraId="0688FF15">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eastAsia="zh-CN"/>
              </w:rPr>
            </w:pPr>
            <w:r>
              <w:rPr>
                <w:rFonts w:hint="eastAsia"/>
                <w:b/>
                <w:color w:val="auto"/>
                <w:kern w:val="2"/>
                <w:sz w:val="15"/>
                <w:szCs w:val="15"/>
                <w:lang w:val="en-US" w:eastAsia="zh-CN"/>
              </w:rPr>
              <w:t>4</w:t>
            </w:r>
          </w:p>
        </w:tc>
        <w:tc>
          <w:tcPr>
            <w:tcW w:w="1620" w:type="dxa"/>
            <w:gridSpan w:val="4"/>
            <w:noWrap w:val="0"/>
            <w:vAlign w:val="center"/>
          </w:tcPr>
          <w:p w14:paraId="3FDB2C50">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固废治理</w:t>
            </w:r>
            <w:r>
              <w:rPr>
                <w:rFonts w:ascii="Times New Roman" w:hAnsi="Times New Roman" w:eastAsia="宋体"/>
                <w:b/>
                <w:color w:val="auto"/>
                <w:kern w:val="2"/>
                <w:sz w:val="15"/>
                <w:szCs w:val="15"/>
              </w:rPr>
              <w:t>（万元）</w:t>
            </w:r>
          </w:p>
        </w:tc>
        <w:tc>
          <w:tcPr>
            <w:tcW w:w="781" w:type="dxa"/>
            <w:gridSpan w:val="2"/>
            <w:noWrap w:val="0"/>
            <w:vAlign w:val="center"/>
          </w:tcPr>
          <w:p w14:paraId="35648209">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eastAsia="zh-CN"/>
              </w:rPr>
            </w:pPr>
            <w:r>
              <w:rPr>
                <w:rFonts w:hint="eastAsia"/>
                <w:b/>
                <w:color w:val="auto"/>
                <w:kern w:val="2"/>
                <w:sz w:val="15"/>
                <w:szCs w:val="15"/>
                <w:lang w:val="en-US" w:eastAsia="zh-CN"/>
              </w:rPr>
              <w:t>7</w:t>
            </w:r>
          </w:p>
        </w:tc>
        <w:tc>
          <w:tcPr>
            <w:tcW w:w="1859" w:type="dxa"/>
            <w:gridSpan w:val="2"/>
            <w:noWrap w:val="0"/>
            <w:vAlign w:val="center"/>
          </w:tcPr>
          <w:p w14:paraId="51BE86AA">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绿化及生态</w:t>
            </w:r>
            <w:r>
              <w:rPr>
                <w:rFonts w:ascii="Times New Roman" w:hAnsi="Times New Roman" w:eastAsia="宋体"/>
                <w:b/>
                <w:color w:val="auto"/>
                <w:kern w:val="2"/>
                <w:sz w:val="15"/>
                <w:szCs w:val="15"/>
              </w:rPr>
              <w:t>（万元）</w:t>
            </w:r>
          </w:p>
        </w:tc>
        <w:tc>
          <w:tcPr>
            <w:tcW w:w="600" w:type="dxa"/>
            <w:noWrap w:val="0"/>
            <w:vAlign w:val="center"/>
          </w:tcPr>
          <w:p w14:paraId="2C6260B1">
            <w:pPr>
              <w:widowControl w:val="0"/>
              <w:wordWrap w:val="0"/>
              <w:adjustRightInd/>
              <w:snapToGrid/>
              <w:spacing w:line="240" w:lineRule="auto"/>
              <w:ind w:firstLine="0" w:firstLineChars="0"/>
              <w:jc w:val="center"/>
              <w:rPr>
                <w:rFonts w:hint="eastAsia" w:ascii="Times New Roman" w:hAnsi="Times New Roman" w:eastAsia="宋体"/>
                <w:b/>
                <w:color w:val="auto"/>
                <w:kern w:val="2"/>
                <w:sz w:val="15"/>
                <w:szCs w:val="15"/>
                <w:lang w:val="en-US" w:eastAsia="zh-CN"/>
              </w:rPr>
            </w:pPr>
            <w:r>
              <w:rPr>
                <w:rFonts w:hint="eastAsia"/>
                <w:b/>
                <w:color w:val="auto"/>
                <w:kern w:val="2"/>
                <w:sz w:val="15"/>
                <w:szCs w:val="15"/>
                <w:lang w:val="en-US" w:eastAsia="zh-CN"/>
              </w:rPr>
              <w:t>/</w:t>
            </w:r>
          </w:p>
        </w:tc>
        <w:tc>
          <w:tcPr>
            <w:tcW w:w="972" w:type="dxa"/>
            <w:gridSpan w:val="2"/>
            <w:noWrap w:val="0"/>
            <w:vAlign w:val="center"/>
          </w:tcPr>
          <w:p w14:paraId="2032EF86">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其它</w:t>
            </w:r>
          </w:p>
        </w:tc>
        <w:tc>
          <w:tcPr>
            <w:tcW w:w="1368" w:type="dxa"/>
            <w:gridSpan w:val="2"/>
            <w:noWrap w:val="0"/>
            <w:vAlign w:val="center"/>
          </w:tcPr>
          <w:p w14:paraId="1DE50927">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eastAsia="zh-CN"/>
              </w:rPr>
            </w:pPr>
            <w:r>
              <w:rPr>
                <w:rFonts w:hint="eastAsia"/>
                <w:b/>
                <w:color w:val="auto"/>
                <w:kern w:val="2"/>
                <w:sz w:val="15"/>
                <w:szCs w:val="15"/>
                <w:lang w:val="en-US" w:eastAsia="zh-CN"/>
              </w:rPr>
              <w:t>30</w:t>
            </w:r>
          </w:p>
        </w:tc>
      </w:tr>
      <w:tr w14:paraId="198D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4" w:hRule="atLeast"/>
        </w:trPr>
        <w:tc>
          <w:tcPr>
            <w:tcW w:w="416" w:type="dxa"/>
            <w:vMerge w:val="continue"/>
            <w:noWrap w:val="0"/>
            <w:vAlign w:val="center"/>
          </w:tcPr>
          <w:p w14:paraId="5C1F8AFD">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2104" w:type="dxa"/>
            <w:gridSpan w:val="5"/>
            <w:noWrap w:val="0"/>
            <w:vAlign w:val="center"/>
          </w:tcPr>
          <w:p w14:paraId="24C80BD6">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新增废水处理设施能力</w:t>
            </w:r>
          </w:p>
        </w:tc>
        <w:tc>
          <w:tcPr>
            <w:tcW w:w="5135" w:type="dxa"/>
            <w:gridSpan w:val="15"/>
            <w:noWrap w:val="0"/>
            <w:vAlign w:val="center"/>
          </w:tcPr>
          <w:p w14:paraId="5F5253CE">
            <w:pPr>
              <w:widowControl w:val="0"/>
              <w:wordWrap w:val="0"/>
              <w:adjustRightInd/>
              <w:snapToGrid/>
              <w:spacing w:line="240" w:lineRule="auto"/>
              <w:ind w:firstLine="0" w:firstLineChars="0"/>
              <w:jc w:val="center"/>
              <w:rPr>
                <w:rFonts w:hint="eastAsia" w:ascii="Times New Roman" w:hAnsi="Times New Roman" w:eastAsia="宋体"/>
                <w:b/>
                <w:color w:val="auto"/>
                <w:kern w:val="2"/>
                <w:sz w:val="15"/>
                <w:szCs w:val="15"/>
              </w:rPr>
            </w:pPr>
            <w:r>
              <w:rPr>
                <w:rFonts w:hint="eastAsia" w:ascii="Times New Roman" w:hAnsi="Times New Roman" w:eastAsia="宋体"/>
                <w:b/>
                <w:color w:val="auto"/>
                <w:kern w:val="2"/>
                <w:sz w:val="15"/>
                <w:szCs w:val="15"/>
              </w:rPr>
              <w:t>/</w:t>
            </w:r>
          </w:p>
        </w:tc>
        <w:tc>
          <w:tcPr>
            <w:tcW w:w="2126" w:type="dxa"/>
            <w:gridSpan w:val="5"/>
            <w:noWrap w:val="0"/>
            <w:vAlign w:val="center"/>
          </w:tcPr>
          <w:p w14:paraId="28786B91">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新增废气处理设施能力</w:t>
            </w:r>
          </w:p>
        </w:tc>
        <w:tc>
          <w:tcPr>
            <w:tcW w:w="1859" w:type="dxa"/>
            <w:gridSpan w:val="2"/>
            <w:noWrap w:val="0"/>
            <w:vAlign w:val="center"/>
          </w:tcPr>
          <w:p w14:paraId="52EA8CFB">
            <w:pPr>
              <w:widowControl w:val="0"/>
              <w:wordWrap w:val="0"/>
              <w:adjustRightInd/>
              <w:snapToGrid/>
              <w:spacing w:line="240" w:lineRule="auto"/>
              <w:ind w:firstLine="0" w:firstLineChars="0"/>
              <w:jc w:val="center"/>
              <w:rPr>
                <w:rFonts w:hint="eastAsia" w:ascii="Times New Roman" w:hAnsi="Times New Roman" w:eastAsia="宋体"/>
                <w:b/>
                <w:color w:val="auto"/>
                <w:kern w:val="2"/>
                <w:sz w:val="15"/>
                <w:szCs w:val="15"/>
              </w:rPr>
            </w:pPr>
            <w:r>
              <w:rPr>
                <w:rFonts w:hint="eastAsia" w:ascii="Times New Roman" w:hAnsi="Times New Roman" w:eastAsia="宋体"/>
                <w:b/>
                <w:color w:val="auto"/>
                <w:kern w:val="2"/>
                <w:sz w:val="15"/>
                <w:szCs w:val="15"/>
              </w:rPr>
              <w:t>/</w:t>
            </w:r>
          </w:p>
        </w:tc>
        <w:tc>
          <w:tcPr>
            <w:tcW w:w="1572" w:type="dxa"/>
            <w:gridSpan w:val="3"/>
            <w:noWrap w:val="0"/>
            <w:vAlign w:val="center"/>
          </w:tcPr>
          <w:p w14:paraId="3D88B377">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年平均工作时（h/a）</w:t>
            </w:r>
          </w:p>
        </w:tc>
        <w:tc>
          <w:tcPr>
            <w:tcW w:w="1368" w:type="dxa"/>
            <w:gridSpan w:val="2"/>
            <w:noWrap w:val="0"/>
            <w:vAlign w:val="center"/>
          </w:tcPr>
          <w:p w14:paraId="67BE4547">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eastAsia="zh-CN"/>
              </w:rPr>
            </w:pPr>
            <w:r>
              <w:rPr>
                <w:rFonts w:hint="eastAsia"/>
                <w:b/>
                <w:color w:val="auto"/>
                <w:kern w:val="2"/>
                <w:sz w:val="15"/>
                <w:szCs w:val="15"/>
                <w:lang w:val="en-US" w:eastAsia="zh-CN"/>
              </w:rPr>
              <w:t>7200</w:t>
            </w:r>
          </w:p>
        </w:tc>
      </w:tr>
      <w:tr w14:paraId="3D9C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1251" w:type="dxa"/>
            <w:gridSpan w:val="3"/>
            <w:noWrap w:val="0"/>
            <w:vAlign w:val="center"/>
          </w:tcPr>
          <w:p w14:paraId="6EF38566">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建设单位</w:t>
            </w:r>
          </w:p>
        </w:tc>
        <w:tc>
          <w:tcPr>
            <w:tcW w:w="4149" w:type="dxa"/>
            <w:gridSpan w:val="10"/>
            <w:noWrap w:val="0"/>
            <w:vAlign w:val="center"/>
          </w:tcPr>
          <w:p w14:paraId="1B0F1DE2">
            <w:pPr>
              <w:widowControl w:val="0"/>
              <w:wordWrap w:val="0"/>
              <w:adjustRightInd/>
              <w:snapToGrid/>
              <w:spacing w:line="240" w:lineRule="auto"/>
              <w:ind w:firstLine="0" w:firstLineChars="0"/>
              <w:jc w:val="center"/>
              <w:rPr>
                <w:rFonts w:hint="eastAsia" w:ascii="Times New Roman" w:hAnsi="Times New Roman" w:eastAsia="宋体"/>
                <w:b/>
                <w:color w:val="auto"/>
                <w:kern w:val="2"/>
                <w:sz w:val="15"/>
                <w:szCs w:val="15"/>
                <w:lang w:eastAsia="zh-CN"/>
              </w:rPr>
            </w:pPr>
            <w:r>
              <w:rPr>
                <w:rFonts w:hint="eastAsia"/>
                <w:b/>
                <w:color w:val="auto"/>
                <w:kern w:val="2"/>
                <w:sz w:val="15"/>
                <w:szCs w:val="15"/>
                <w:lang w:eastAsia="zh-CN"/>
              </w:rPr>
              <w:t>安徽鸿图精密铸造有限公司</w:t>
            </w:r>
          </w:p>
        </w:tc>
        <w:tc>
          <w:tcPr>
            <w:tcW w:w="1080" w:type="dxa"/>
            <w:gridSpan w:val="3"/>
            <w:noWrap w:val="0"/>
            <w:vAlign w:val="center"/>
          </w:tcPr>
          <w:p w14:paraId="4516137C">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邮政编码</w:t>
            </w:r>
          </w:p>
        </w:tc>
        <w:tc>
          <w:tcPr>
            <w:tcW w:w="1175" w:type="dxa"/>
            <w:gridSpan w:val="5"/>
            <w:noWrap w:val="0"/>
            <w:vAlign w:val="center"/>
          </w:tcPr>
          <w:p w14:paraId="779AD8E6">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243000</w:t>
            </w:r>
          </w:p>
        </w:tc>
        <w:tc>
          <w:tcPr>
            <w:tcW w:w="1165" w:type="dxa"/>
            <w:gridSpan w:val="2"/>
            <w:noWrap w:val="0"/>
            <w:vAlign w:val="center"/>
          </w:tcPr>
          <w:p w14:paraId="72D49EA6">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联系电话</w:t>
            </w:r>
          </w:p>
        </w:tc>
        <w:tc>
          <w:tcPr>
            <w:tcW w:w="1800" w:type="dxa"/>
            <w:gridSpan w:val="4"/>
            <w:noWrap w:val="0"/>
            <w:vAlign w:val="center"/>
          </w:tcPr>
          <w:p w14:paraId="53F5DE61">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20" w:type="dxa"/>
            <w:noWrap w:val="0"/>
            <w:vAlign w:val="center"/>
          </w:tcPr>
          <w:p w14:paraId="591578C2">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环评单位</w:t>
            </w:r>
          </w:p>
        </w:tc>
        <w:tc>
          <w:tcPr>
            <w:tcW w:w="2940" w:type="dxa"/>
            <w:gridSpan w:val="5"/>
            <w:noWrap w:val="0"/>
            <w:vAlign w:val="center"/>
          </w:tcPr>
          <w:p w14:paraId="3E0451DF">
            <w:pPr>
              <w:widowControl w:val="0"/>
              <w:wordWrap w:val="0"/>
              <w:adjustRightInd/>
              <w:snapToGrid/>
              <w:spacing w:line="240" w:lineRule="auto"/>
              <w:ind w:firstLine="0" w:firstLineChars="0"/>
              <w:jc w:val="center"/>
              <w:rPr>
                <w:rFonts w:hint="eastAsia" w:ascii="Times New Roman" w:hAnsi="Times New Roman" w:eastAsia="宋体"/>
                <w:b/>
                <w:color w:val="auto"/>
                <w:kern w:val="2"/>
                <w:sz w:val="15"/>
                <w:szCs w:val="15"/>
                <w:lang w:eastAsia="zh-CN"/>
              </w:rPr>
            </w:pPr>
            <w:r>
              <w:rPr>
                <w:rFonts w:hint="eastAsia"/>
                <w:b/>
                <w:color w:val="auto"/>
                <w:kern w:val="2"/>
                <w:sz w:val="15"/>
                <w:szCs w:val="15"/>
                <w:lang w:eastAsia="zh-CN"/>
              </w:rPr>
              <w:t>安徽维深工程技术有限公司</w:t>
            </w:r>
          </w:p>
        </w:tc>
      </w:tr>
      <w:tr w14:paraId="6936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534" w:type="dxa"/>
            <w:gridSpan w:val="2"/>
            <w:vMerge w:val="restart"/>
            <w:noWrap w:val="0"/>
            <w:textDirection w:val="tbRlV"/>
            <w:vAlign w:val="center"/>
          </w:tcPr>
          <w:p w14:paraId="37F78F7C">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污染物排放达标与总量控制</w:t>
            </w:r>
          </w:p>
          <w:p w14:paraId="6B40AC6B">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（工业建设项目详填）</w:t>
            </w:r>
          </w:p>
        </w:tc>
        <w:tc>
          <w:tcPr>
            <w:tcW w:w="1626" w:type="dxa"/>
            <w:gridSpan w:val="3"/>
            <w:noWrap w:val="0"/>
            <w:vAlign w:val="center"/>
          </w:tcPr>
          <w:p w14:paraId="6D7ED43D">
            <w:pPr>
              <w:widowControl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污染物</w:t>
            </w:r>
          </w:p>
        </w:tc>
        <w:tc>
          <w:tcPr>
            <w:tcW w:w="900" w:type="dxa"/>
            <w:gridSpan w:val="3"/>
            <w:noWrap w:val="0"/>
            <w:vAlign w:val="center"/>
          </w:tcPr>
          <w:p w14:paraId="079B82C4">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原有</w:t>
            </w:r>
            <w:r>
              <w:rPr>
                <w:rFonts w:ascii="Times New Roman" w:hAnsi="Times New Roman" w:eastAsia="宋体"/>
                <w:b/>
                <w:color w:val="auto"/>
                <w:kern w:val="2"/>
                <w:sz w:val="15"/>
                <w:szCs w:val="15"/>
              </w:rPr>
              <w:t>排</w:t>
            </w:r>
          </w:p>
          <w:p w14:paraId="00DF1C3E">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放量</w:t>
            </w:r>
          </w:p>
          <w:p w14:paraId="6AC1BE4D">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（1）</w:t>
            </w:r>
          </w:p>
        </w:tc>
        <w:tc>
          <w:tcPr>
            <w:tcW w:w="1080" w:type="dxa"/>
            <w:noWrap w:val="0"/>
            <w:vAlign w:val="center"/>
          </w:tcPr>
          <w:p w14:paraId="0E52E7D4">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本</w:t>
            </w:r>
            <w:r>
              <w:rPr>
                <w:rFonts w:hint="eastAsia" w:ascii="Times New Roman" w:hAnsi="Times New Roman" w:eastAsia="宋体"/>
                <w:b/>
                <w:color w:val="auto"/>
                <w:kern w:val="2"/>
                <w:sz w:val="15"/>
                <w:szCs w:val="15"/>
              </w:rPr>
              <w:t>期</w:t>
            </w:r>
            <w:r>
              <w:rPr>
                <w:rFonts w:ascii="Times New Roman" w:hAnsi="Times New Roman" w:eastAsia="宋体"/>
                <w:b/>
                <w:color w:val="auto"/>
                <w:kern w:val="2"/>
                <w:sz w:val="15"/>
                <w:szCs w:val="15"/>
              </w:rPr>
              <w:t>工程</w:t>
            </w:r>
            <w:r>
              <w:rPr>
                <w:rFonts w:hint="eastAsia" w:ascii="Times New Roman" w:hAnsi="Times New Roman" w:eastAsia="宋体"/>
                <w:b/>
                <w:color w:val="auto"/>
                <w:kern w:val="2"/>
                <w:sz w:val="15"/>
                <w:szCs w:val="15"/>
              </w:rPr>
              <w:t>实际</w:t>
            </w:r>
            <w:r>
              <w:rPr>
                <w:rFonts w:ascii="Times New Roman" w:hAnsi="Times New Roman" w:eastAsia="宋体"/>
                <w:b/>
                <w:color w:val="auto"/>
                <w:kern w:val="2"/>
                <w:sz w:val="15"/>
                <w:szCs w:val="15"/>
              </w:rPr>
              <w:t>排放浓度</w:t>
            </w:r>
          </w:p>
          <w:p w14:paraId="1B3D0C97">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（2）</w:t>
            </w:r>
          </w:p>
        </w:tc>
        <w:tc>
          <w:tcPr>
            <w:tcW w:w="1080" w:type="dxa"/>
            <w:gridSpan w:val="3"/>
            <w:noWrap w:val="0"/>
            <w:vAlign w:val="center"/>
          </w:tcPr>
          <w:p w14:paraId="7735C380">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本</w:t>
            </w:r>
            <w:r>
              <w:rPr>
                <w:rFonts w:hint="eastAsia" w:ascii="Times New Roman" w:hAnsi="Times New Roman" w:eastAsia="宋体"/>
                <w:b/>
                <w:color w:val="auto"/>
                <w:kern w:val="2"/>
                <w:sz w:val="15"/>
                <w:szCs w:val="15"/>
              </w:rPr>
              <w:t>期</w:t>
            </w:r>
            <w:r>
              <w:rPr>
                <w:rFonts w:ascii="Times New Roman" w:hAnsi="Times New Roman" w:eastAsia="宋体"/>
                <w:b/>
                <w:color w:val="auto"/>
                <w:kern w:val="2"/>
                <w:sz w:val="15"/>
                <w:szCs w:val="15"/>
              </w:rPr>
              <w:t>工程允许排放浓度</w:t>
            </w:r>
          </w:p>
          <w:p w14:paraId="3A7252C3">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（3）</w:t>
            </w:r>
          </w:p>
        </w:tc>
        <w:tc>
          <w:tcPr>
            <w:tcW w:w="900" w:type="dxa"/>
            <w:gridSpan w:val="2"/>
            <w:noWrap w:val="0"/>
            <w:vAlign w:val="center"/>
          </w:tcPr>
          <w:p w14:paraId="37CEAF4F">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本</w:t>
            </w:r>
            <w:r>
              <w:rPr>
                <w:rFonts w:hint="eastAsia" w:ascii="Times New Roman" w:hAnsi="Times New Roman" w:eastAsia="宋体"/>
                <w:b/>
                <w:color w:val="auto"/>
                <w:kern w:val="2"/>
                <w:sz w:val="15"/>
                <w:szCs w:val="15"/>
              </w:rPr>
              <w:t>期</w:t>
            </w:r>
            <w:r>
              <w:rPr>
                <w:rFonts w:ascii="Times New Roman" w:hAnsi="Times New Roman" w:eastAsia="宋体"/>
                <w:b/>
                <w:color w:val="auto"/>
                <w:kern w:val="2"/>
                <w:sz w:val="15"/>
                <w:szCs w:val="15"/>
              </w:rPr>
              <w:t>工程产生量</w:t>
            </w:r>
          </w:p>
          <w:p w14:paraId="2287DA13">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（4）</w:t>
            </w:r>
          </w:p>
        </w:tc>
        <w:tc>
          <w:tcPr>
            <w:tcW w:w="1080" w:type="dxa"/>
            <w:gridSpan w:val="5"/>
            <w:noWrap w:val="0"/>
            <w:vAlign w:val="center"/>
          </w:tcPr>
          <w:p w14:paraId="3A5C0610">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本</w:t>
            </w:r>
            <w:r>
              <w:rPr>
                <w:rFonts w:hint="eastAsia" w:ascii="Times New Roman" w:hAnsi="Times New Roman" w:eastAsia="宋体"/>
                <w:b/>
                <w:color w:val="auto"/>
                <w:kern w:val="2"/>
                <w:sz w:val="15"/>
                <w:szCs w:val="15"/>
              </w:rPr>
              <w:t>期</w:t>
            </w:r>
            <w:r>
              <w:rPr>
                <w:rFonts w:ascii="Times New Roman" w:hAnsi="Times New Roman" w:eastAsia="宋体"/>
                <w:b/>
                <w:color w:val="auto"/>
                <w:kern w:val="2"/>
                <w:sz w:val="15"/>
                <w:szCs w:val="15"/>
              </w:rPr>
              <w:t>工程自身削减量</w:t>
            </w:r>
          </w:p>
          <w:p w14:paraId="0C334B52">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（5）</w:t>
            </w:r>
          </w:p>
        </w:tc>
        <w:tc>
          <w:tcPr>
            <w:tcW w:w="1080" w:type="dxa"/>
            <w:gridSpan w:val="3"/>
            <w:noWrap w:val="0"/>
            <w:vAlign w:val="center"/>
          </w:tcPr>
          <w:p w14:paraId="6A1711C9">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本</w:t>
            </w:r>
            <w:r>
              <w:rPr>
                <w:rFonts w:hint="eastAsia" w:ascii="Times New Roman" w:hAnsi="Times New Roman" w:eastAsia="宋体"/>
                <w:b/>
                <w:color w:val="auto"/>
                <w:kern w:val="2"/>
                <w:sz w:val="15"/>
                <w:szCs w:val="15"/>
              </w:rPr>
              <w:t>期</w:t>
            </w:r>
            <w:r>
              <w:rPr>
                <w:rFonts w:ascii="Times New Roman" w:hAnsi="Times New Roman" w:eastAsia="宋体"/>
                <w:b/>
                <w:color w:val="auto"/>
                <w:kern w:val="2"/>
                <w:sz w:val="15"/>
                <w:szCs w:val="15"/>
              </w:rPr>
              <w:t>工程</w:t>
            </w:r>
            <w:r>
              <w:rPr>
                <w:rFonts w:hint="eastAsia" w:ascii="Times New Roman" w:hAnsi="Times New Roman" w:eastAsia="宋体"/>
                <w:b/>
                <w:color w:val="auto"/>
                <w:kern w:val="2"/>
                <w:sz w:val="15"/>
                <w:szCs w:val="15"/>
              </w:rPr>
              <w:t>实际</w:t>
            </w:r>
            <w:r>
              <w:rPr>
                <w:rFonts w:ascii="Times New Roman" w:hAnsi="Times New Roman" w:eastAsia="宋体"/>
                <w:b/>
                <w:color w:val="auto"/>
                <w:kern w:val="2"/>
                <w:sz w:val="15"/>
                <w:szCs w:val="15"/>
              </w:rPr>
              <w:t>排放量</w:t>
            </w:r>
          </w:p>
          <w:p w14:paraId="61DD72AF">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（6）</w:t>
            </w:r>
          </w:p>
        </w:tc>
        <w:tc>
          <w:tcPr>
            <w:tcW w:w="1080" w:type="dxa"/>
            <w:gridSpan w:val="3"/>
            <w:noWrap w:val="0"/>
            <w:vAlign w:val="center"/>
          </w:tcPr>
          <w:p w14:paraId="34E522FF">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本</w:t>
            </w:r>
            <w:r>
              <w:rPr>
                <w:rFonts w:hint="eastAsia" w:ascii="Times New Roman" w:hAnsi="Times New Roman" w:eastAsia="宋体"/>
                <w:b/>
                <w:color w:val="auto"/>
                <w:kern w:val="2"/>
                <w:sz w:val="15"/>
                <w:szCs w:val="15"/>
              </w:rPr>
              <w:t>期</w:t>
            </w:r>
            <w:r>
              <w:rPr>
                <w:rFonts w:ascii="Times New Roman" w:hAnsi="Times New Roman" w:eastAsia="宋体"/>
                <w:b/>
                <w:color w:val="auto"/>
                <w:kern w:val="2"/>
                <w:sz w:val="15"/>
                <w:szCs w:val="15"/>
              </w:rPr>
              <w:t>工程核定排放总量</w:t>
            </w:r>
          </w:p>
          <w:p w14:paraId="0994B712">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（7）</w:t>
            </w:r>
          </w:p>
        </w:tc>
        <w:tc>
          <w:tcPr>
            <w:tcW w:w="1260" w:type="dxa"/>
            <w:gridSpan w:val="2"/>
            <w:noWrap w:val="0"/>
            <w:vAlign w:val="center"/>
          </w:tcPr>
          <w:p w14:paraId="2816C6ED">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本</w:t>
            </w:r>
            <w:r>
              <w:rPr>
                <w:rFonts w:hint="eastAsia" w:ascii="Times New Roman" w:hAnsi="Times New Roman" w:eastAsia="宋体"/>
                <w:b/>
                <w:color w:val="auto"/>
                <w:kern w:val="2"/>
                <w:sz w:val="15"/>
                <w:szCs w:val="15"/>
              </w:rPr>
              <w:t>期</w:t>
            </w:r>
            <w:r>
              <w:rPr>
                <w:rFonts w:ascii="Times New Roman" w:hAnsi="Times New Roman" w:eastAsia="宋体"/>
                <w:b/>
                <w:color w:val="auto"/>
                <w:kern w:val="2"/>
                <w:sz w:val="15"/>
                <w:szCs w:val="15"/>
              </w:rPr>
              <w:t>工程“以新带老”削减量</w:t>
            </w:r>
          </w:p>
          <w:p w14:paraId="126B9DD3">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（8）</w:t>
            </w:r>
          </w:p>
        </w:tc>
        <w:tc>
          <w:tcPr>
            <w:tcW w:w="1020" w:type="dxa"/>
            <w:noWrap w:val="0"/>
            <w:vAlign w:val="center"/>
          </w:tcPr>
          <w:p w14:paraId="1DAA337A">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全厂实际</w:t>
            </w:r>
          </w:p>
          <w:p w14:paraId="0342CD5D">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排放总量</w:t>
            </w:r>
          </w:p>
          <w:p w14:paraId="320FCDE9">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（9）</w:t>
            </w:r>
          </w:p>
        </w:tc>
        <w:tc>
          <w:tcPr>
            <w:tcW w:w="960" w:type="dxa"/>
            <w:gridSpan w:val="2"/>
            <w:noWrap w:val="0"/>
            <w:vAlign w:val="center"/>
          </w:tcPr>
          <w:p w14:paraId="3F83D6C5">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全厂</w:t>
            </w:r>
            <w:r>
              <w:rPr>
                <w:rFonts w:ascii="Times New Roman" w:hAnsi="Times New Roman" w:eastAsia="宋体"/>
                <w:b/>
                <w:color w:val="auto"/>
                <w:kern w:val="2"/>
                <w:sz w:val="15"/>
                <w:szCs w:val="15"/>
              </w:rPr>
              <w:t>核定</w:t>
            </w:r>
          </w:p>
          <w:p w14:paraId="49F9DC4B">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排放总量</w:t>
            </w:r>
          </w:p>
          <w:p w14:paraId="577A17C4">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（10）</w:t>
            </w:r>
          </w:p>
        </w:tc>
        <w:tc>
          <w:tcPr>
            <w:tcW w:w="1080" w:type="dxa"/>
            <w:gridSpan w:val="2"/>
            <w:noWrap w:val="0"/>
            <w:vAlign w:val="center"/>
          </w:tcPr>
          <w:p w14:paraId="3ACDD174">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区域平衡替代削减量</w:t>
            </w:r>
          </w:p>
          <w:p w14:paraId="65456937">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（11）</w:t>
            </w:r>
          </w:p>
        </w:tc>
        <w:tc>
          <w:tcPr>
            <w:tcW w:w="900" w:type="dxa"/>
            <w:noWrap w:val="0"/>
            <w:vAlign w:val="center"/>
          </w:tcPr>
          <w:p w14:paraId="2DF51EA8">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排放</w:t>
            </w:r>
          </w:p>
          <w:p w14:paraId="4A38B989">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ascii="Times New Roman" w:hAnsi="Times New Roman" w:eastAsia="宋体"/>
                <w:b/>
                <w:color w:val="auto"/>
                <w:kern w:val="2"/>
                <w:sz w:val="15"/>
                <w:szCs w:val="15"/>
              </w:rPr>
              <w:t>增减量</w:t>
            </w:r>
          </w:p>
          <w:p w14:paraId="0A388695">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（12）</w:t>
            </w:r>
          </w:p>
        </w:tc>
      </w:tr>
      <w:tr w14:paraId="2A4B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 w:hRule="atLeast"/>
        </w:trPr>
        <w:tc>
          <w:tcPr>
            <w:tcW w:w="534" w:type="dxa"/>
            <w:gridSpan w:val="2"/>
            <w:vMerge w:val="continue"/>
            <w:noWrap w:val="0"/>
            <w:vAlign w:val="center"/>
          </w:tcPr>
          <w:p w14:paraId="068E6C73">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626" w:type="dxa"/>
            <w:gridSpan w:val="3"/>
            <w:noWrap w:val="0"/>
            <w:vAlign w:val="center"/>
          </w:tcPr>
          <w:p w14:paraId="38101830">
            <w:pPr>
              <w:widowControl w:val="0"/>
              <w:wordWrap w:val="0"/>
              <w:adjustRightInd/>
              <w:snapToGrid/>
              <w:spacing w:line="240" w:lineRule="auto"/>
              <w:ind w:firstLine="0" w:firstLineChars="0"/>
              <w:rPr>
                <w:rFonts w:ascii="Times New Roman" w:hAnsi="Times New Roman" w:eastAsia="宋体"/>
                <w:b/>
                <w:color w:val="auto"/>
                <w:kern w:val="2"/>
                <w:sz w:val="15"/>
                <w:szCs w:val="15"/>
              </w:rPr>
            </w:pPr>
            <w:r>
              <w:rPr>
                <w:rFonts w:ascii="Times New Roman" w:hAnsi="Times New Roman" w:eastAsia="宋体"/>
                <w:b/>
                <w:color w:val="auto"/>
                <w:kern w:val="2"/>
                <w:sz w:val="15"/>
                <w:szCs w:val="15"/>
              </w:rPr>
              <w:t>废水</w:t>
            </w:r>
          </w:p>
        </w:tc>
        <w:tc>
          <w:tcPr>
            <w:tcW w:w="900" w:type="dxa"/>
            <w:gridSpan w:val="3"/>
            <w:noWrap w:val="0"/>
            <w:vAlign w:val="center"/>
          </w:tcPr>
          <w:p w14:paraId="557EC82F">
            <w:pPr>
              <w:widowControl w:val="0"/>
              <w:wordWrap w:val="0"/>
              <w:adjustRightInd/>
              <w:snapToGrid/>
              <w:spacing w:line="240" w:lineRule="auto"/>
              <w:ind w:firstLine="0" w:firstLineChars="0"/>
              <w:jc w:val="center"/>
              <w:rPr>
                <w:rFonts w:hint="eastAsia" w:ascii="Times New Roman" w:hAnsi="Times New Roman" w:eastAsia="宋体"/>
                <w:b/>
                <w:color w:val="auto"/>
                <w:kern w:val="2"/>
                <w:sz w:val="15"/>
                <w:szCs w:val="15"/>
              </w:rPr>
            </w:pPr>
          </w:p>
        </w:tc>
        <w:tc>
          <w:tcPr>
            <w:tcW w:w="1080" w:type="dxa"/>
            <w:noWrap w:val="0"/>
            <w:vAlign w:val="center"/>
          </w:tcPr>
          <w:p w14:paraId="3128A420">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80" w:type="dxa"/>
            <w:gridSpan w:val="3"/>
            <w:noWrap w:val="0"/>
            <w:vAlign w:val="center"/>
          </w:tcPr>
          <w:p w14:paraId="5B4B2466">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900" w:type="dxa"/>
            <w:gridSpan w:val="2"/>
            <w:noWrap w:val="0"/>
            <w:vAlign w:val="center"/>
          </w:tcPr>
          <w:p w14:paraId="6CC35993">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80" w:type="dxa"/>
            <w:gridSpan w:val="5"/>
            <w:noWrap w:val="0"/>
            <w:vAlign w:val="center"/>
          </w:tcPr>
          <w:p w14:paraId="5C25EE9B">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80" w:type="dxa"/>
            <w:gridSpan w:val="3"/>
            <w:noWrap w:val="0"/>
            <w:vAlign w:val="center"/>
          </w:tcPr>
          <w:p w14:paraId="0C09B3F6">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eastAsia="zh-CN"/>
              </w:rPr>
            </w:pPr>
          </w:p>
        </w:tc>
        <w:tc>
          <w:tcPr>
            <w:tcW w:w="1080" w:type="dxa"/>
            <w:gridSpan w:val="3"/>
            <w:noWrap w:val="0"/>
            <w:vAlign w:val="center"/>
          </w:tcPr>
          <w:p w14:paraId="16EC8E4C">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260" w:type="dxa"/>
            <w:gridSpan w:val="2"/>
            <w:noWrap w:val="0"/>
            <w:vAlign w:val="center"/>
          </w:tcPr>
          <w:p w14:paraId="150BF4E0">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20" w:type="dxa"/>
            <w:noWrap w:val="0"/>
            <w:vAlign w:val="center"/>
          </w:tcPr>
          <w:p w14:paraId="5849E5B8">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960" w:type="dxa"/>
            <w:gridSpan w:val="2"/>
            <w:noWrap w:val="0"/>
            <w:vAlign w:val="center"/>
          </w:tcPr>
          <w:p w14:paraId="5EFB7052">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80" w:type="dxa"/>
            <w:gridSpan w:val="2"/>
            <w:noWrap w:val="0"/>
            <w:vAlign w:val="center"/>
          </w:tcPr>
          <w:p w14:paraId="28ACB07D">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900" w:type="dxa"/>
            <w:noWrap w:val="0"/>
            <w:vAlign w:val="center"/>
          </w:tcPr>
          <w:p w14:paraId="543B46A3">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r>
      <w:tr w14:paraId="7B9A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 w:hRule="atLeast"/>
        </w:trPr>
        <w:tc>
          <w:tcPr>
            <w:tcW w:w="534" w:type="dxa"/>
            <w:gridSpan w:val="2"/>
            <w:vMerge w:val="continue"/>
            <w:noWrap w:val="0"/>
            <w:vAlign w:val="center"/>
          </w:tcPr>
          <w:p w14:paraId="0565F566">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626" w:type="dxa"/>
            <w:gridSpan w:val="3"/>
            <w:noWrap w:val="0"/>
            <w:vAlign w:val="center"/>
          </w:tcPr>
          <w:p w14:paraId="41926E25">
            <w:pPr>
              <w:widowControl w:val="0"/>
              <w:wordWrap w:val="0"/>
              <w:adjustRightInd/>
              <w:snapToGrid/>
              <w:spacing w:line="240" w:lineRule="auto"/>
              <w:ind w:firstLine="0" w:firstLineChars="0"/>
              <w:rPr>
                <w:rFonts w:ascii="Times New Roman" w:hAnsi="Times New Roman" w:eastAsia="宋体"/>
                <w:b/>
                <w:color w:val="auto"/>
                <w:kern w:val="2"/>
                <w:sz w:val="15"/>
                <w:szCs w:val="15"/>
              </w:rPr>
            </w:pPr>
            <w:r>
              <w:rPr>
                <w:rFonts w:ascii="Times New Roman" w:hAnsi="Times New Roman" w:eastAsia="宋体"/>
                <w:b/>
                <w:color w:val="auto"/>
                <w:kern w:val="2"/>
                <w:sz w:val="15"/>
                <w:szCs w:val="15"/>
              </w:rPr>
              <w:t>COD</w:t>
            </w:r>
          </w:p>
        </w:tc>
        <w:tc>
          <w:tcPr>
            <w:tcW w:w="900" w:type="dxa"/>
            <w:gridSpan w:val="3"/>
            <w:noWrap w:val="0"/>
            <w:vAlign w:val="center"/>
          </w:tcPr>
          <w:p w14:paraId="0BAE3631">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80" w:type="dxa"/>
            <w:noWrap w:val="0"/>
            <w:vAlign w:val="center"/>
          </w:tcPr>
          <w:p w14:paraId="3FC76EC6">
            <w:pPr>
              <w:spacing w:line="240" w:lineRule="auto"/>
              <w:ind w:firstLine="0" w:firstLineChars="0"/>
              <w:jc w:val="center"/>
              <w:textAlignment w:val="center"/>
              <w:rPr>
                <w:rFonts w:hint="default" w:ascii="Times New Roman" w:hAnsi="Times New Roman" w:eastAsia="宋体"/>
                <w:b/>
                <w:color w:val="auto"/>
                <w:sz w:val="15"/>
                <w:szCs w:val="15"/>
                <w:lang w:val="en-US" w:eastAsia="zh-CN"/>
              </w:rPr>
            </w:pPr>
            <w:r>
              <w:rPr>
                <w:rFonts w:hint="eastAsia"/>
                <w:b/>
                <w:color w:val="auto"/>
                <w:sz w:val="15"/>
                <w:szCs w:val="15"/>
                <w:lang w:val="en-US" w:eastAsia="zh-CN"/>
              </w:rPr>
              <w:t>178</w:t>
            </w:r>
          </w:p>
        </w:tc>
        <w:tc>
          <w:tcPr>
            <w:tcW w:w="1080" w:type="dxa"/>
            <w:gridSpan w:val="3"/>
            <w:noWrap w:val="0"/>
            <w:vAlign w:val="center"/>
          </w:tcPr>
          <w:p w14:paraId="39035ABE">
            <w:pPr>
              <w:wordWrap w:val="0"/>
              <w:spacing w:line="240" w:lineRule="auto"/>
              <w:ind w:firstLine="0" w:firstLineChars="0"/>
              <w:jc w:val="center"/>
              <w:rPr>
                <w:rFonts w:hint="default" w:ascii="Times New Roman" w:hAnsi="Times New Roman" w:eastAsia="宋体"/>
                <w:b/>
                <w:color w:val="auto"/>
                <w:sz w:val="15"/>
                <w:szCs w:val="15"/>
                <w:lang w:val="en-US" w:eastAsia="zh-CN"/>
              </w:rPr>
            </w:pPr>
          </w:p>
        </w:tc>
        <w:tc>
          <w:tcPr>
            <w:tcW w:w="900" w:type="dxa"/>
            <w:gridSpan w:val="2"/>
            <w:noWrap w:val="0"/>
            <w:vAlign w:val="center"/>
          </w:tcPr>
          <w:p w14:paraId="7A549B63">
            <w:pPr>
              <w:spacing w:line="240" w:lineRule="auto"/>
              <w:ind w:firstLine="0" w:firstLineChars="0"/>
              <w:jc w:val="center"/>
              <w:rPr>
                <w:rFonts w:hint="default" w:ascii="Times New Roman" w:hAnsi="Times New Roman" w:eastAsia="宋体"/>
                <w:b/>
                <w:color w:val="auto"/>
                <w:sz w:val="15"/>
                <w:szCs w:val="15"/>
                <w:lang w:val="en-US" w:eastAsia="zh-CN"/>
              </w:rPr>
            </w:pPr>
            <w:r>
              <w:rPr>
                <w:rFonts w:hint="eastAsia"/>
                <w:b/>
                <w:color w:val="auto"/>
                <w:sz w:val="15"/>
                <w:szCs w:val="15"/>
                <w:lang w:val="en-US" w:eastAsia="zh-CN"/>
              </w:rPr>
              <w:t>6.12</w:t>
            </w:r>
          </w:p>
        </w:tc>
        <w:tc>
          <w:tcPr>
            <w:tcW w:w="1080" w:type="dxa"/>
            <w:gridSpan w:val="5"/>
            <w:noWrap w:val="0"/>
            <w:vAlign w:val="center"/>
          </w:tcPr>
          <w:p w14:paraId="2D4D5163">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80" w:type="dxa"/>
            <w:gridSpan w:val="3"/>
            <w:noWrap w:val="0"/>
            <w:vAlign w:val="center"/>
          </w:tcPr>
          <w:p w14:paraId="1B243DE5">
            <w:pPr>
              <w:spacing w:line="240" w:lineRule="auto"/>
              <w:ind w:left="0" w:leftChars="0" w:right="0" w:rightChars="0" w:firstLine="0" w:firstLineChars="0"/>
              <w:jc w:val="center"/>
              <w:rPr>
                <w:rFonts w:hint="default" w:ascii="Times New Roman" w:hAnsi="Times New Roman" w:eastAsia="宋体"/>
                <w:b/>
                <w:color w:val="auto"/>
                <w:kern w:val="2"/>
                <w:sz w:val="15"/>
                <w:szCs w:val="15"/>
                <w:lang w:val="en-US" w:eastAsia="zh-CN"/>
              </w:rPr>
            </w:pPr>
            <w:r>
              <w:rPr>
                <w:rFonts w:hint="eastAsia"/>
                <w:b/>
                <w:color w:val="auto"/>
                <w:sz w:val="15"/>
                <w:szCs w:val="15"/>
                <w:lang w:val="en-US" w:eastAsia="zh-CN"/>
              </w:rPr>
              <w:t>6.12</w:t>
            </w:r>
          </w:p>
        </w:tc>
        <w:tc>
          <w:tcPr>
            <w:tcW w:w="1080" w:type="dxa"/>
            <w:gridSpan w:val="3"/>
            <w:noWrap w:val="0"/>
            <w:vAlign w:val="center"/>
          </w:tcPr>
          <w:p w14:paraId="30471DF9">
            <w:pPr>
              <w:spacing w:line="240" w:lineRule="auto"/>
              <w:ind w:left="0" w:leftChars="0" w:right="0" w:rightChars="0" w:firstLine="0" w:firstLineChars="0"/>
              <w:jc w:val="center"/>
              <w:rPr>
                <w:rFonts w:hint="default" w:ascii="Times New Roman" w:hAnsi="Times New Roman" w:eastAsia="宋体"/>
                <w:b/>
                <w:color w:val="auto"/>
                <w:sz w:val="15"/>
                <w:szCs w:val="15"/>
                <w:lang w:val="en-US" w:eastAsia="zh-CN"/>
              </w:rPr>
            </w:pPr>
            <w:r>
              <w:rPr>
                <w:rFonts w:hint="eastAsia"/>
                <w:b/>
                <w:color w:val="auto"/>
                <w:sz w:val="15"/>
                <w:szCs w:val="15"/>
                <w:lang w:val="en-US" w:eastAsia="zh-CN"/>
              </w:rPr>
              <w:t>6.12</w:t>
            </w:r>
          </w:p>
        </w:tc>
        <w:tc>
          <w:tcPr>
            <w:tcW w:w="1260" w:type="dxa"/>
            <w:gridSpan w:val="2"/>
            <w:noWrap w:val="0"/>
            <w:vAlign w:val="center"/>
          </w:tcPr>
          <w:p w14:paraId="6CD5DDA7">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20" w:type="dxa"/>
            <w:noWrap w:val="0"/>
            <w:vAlign w:val="center"/>
          </w:tcPr>
          <w:p w14:paraId="6B734AA3">
            <w:pPr>
              <w:spacing w:line="240" w:lineRule="auto"/>
              <w:ind w:left="0" w:leftChars="0" w:right="0" w:rightChars="0" w:firstLine="0" w:firstLineChars="0"/>
              <w:jc w:val="center"/>
              <w:rPr>
                <w:rFonts w:hint="eastAsia" w:ascii="Times New Roman" w:hAnsi="Times New Roman" w:eastAsia="宋体"/>
                <w:b/>
                <w:color w:val="auto"/>
                <w:sz w:val="15"/>
                <w:szCs w:val="15"/>
              </w:rPr>
            </w:pPr>
            <w:r>
              <w:rPr>
                <w:rFonts w:hint="eastAsia"/>
                <w:b/>
                <w:color w:val="auto"/>
                <w:sz w:val="15"/>
                <w:szCs w:val="15"/>
                <w:lang w:val="en-US" w:eastAsia="zh-CN"/>
              </w:rPr>
              <w:t>6.12</w:t>
            </w:r>
          </w:p>
        </w:tc>
        <w:tc>
          <w:tcPr>
            <w:tcW w:w="960" w:type="dxa"/>
            <w:gridSpan w:val="2"/>
            <w:noWrap w:val="0"/>
            <w:vAlign w:val="center"/>
          </w:tcPr>
          <w:p w14:paraId="77E353AA">
            <w:pPr>
              <w:spacing w:line="240" w:lineRule="auto"/>
              <w:ind w:left="0" w:leftChars="0" w:right="0" w:rightChars="0" w:firstLine="0" w:firstLineChars="0"/>
              <w:jc w:val="center"/>
              <w:rPr>
                <w:rFonts w:hint="eastAsia" w:ascii="Times New Roman" w:hAnsi="Times New Roman" w:eastAsia="宋体"/>
                <w:b/>
                <w:color w:val="auto"/>
                <w:sz w:val="15"/>
                <w:szCs w:val="15"/>
              </w:rPr>
            </w:pPr>
            <w:r>
              <w:rPr>
                <w:rFonts w:hint="eastAsia"/>
                <w:b/>
                <w:color w:val="auto"/>
                <w:sz w:val="15"/>
                <w:szCs w:val="15"/>
                <w:lang w:val="en-US" w:eastAsia="zh-CN"/>
              </w:rPr>
              <w:t>6.12</w:t>
            </w:r>
          </w:p>
        </w:tc>
        <w:tc>
          <w:tcPr>
            <w:tcW w:w="1080" w:type="dxa"/>
            <w:gridSpan w:val="2"/>
            <w:noWrap w:val="0"/>
            <w:vAlign w:val="center"/>
          </w:tcPr>
          <w:p w14:paraId="155355E3">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900" w:type="dxa"/>
            <w:noWrap w:val="0"/>
            <w:vAlign w:val="center"/>
          </w:tcPr>
          <w:p w14:paraId="48D874F7">
            <w:pPr>
              <w:spacing w:line="240" w:lineRule="auto"/>
              <w:ind w:left="0" w:leftChars="0" w:right="0" w:rightChars="0" w:firstLine="0" w:firstLineChars="0"/>
              <w:jc w:val="center"/>
              <w:rPr>
                <w:rFonts w:ascii="Times New Roman" w:hAnsi="Times New Roman" w:eastAsia="宋体"/>
                <w:b/>
                <w:color w:val="auto"/>
                <w:kern w:val="2"/>
                <w:sz w:val="15"/>
                <w:szCs w:val="15"/>
              </w:rPr>
            </w:pPr>
            <w:r>
              <w:rPr>
                <w:rFonts w:hint="eastAsia"/>
                <w:b/>
                <w:color w:val="auto"/>
                <w:sz w:val="15"/>
                <w:szCs w:val="15"/>
                <w:lang w:val="en-US" w:eastAsia="zh-CN"/>
              </w:rPr>
              <w:t>6.12</w:t>
            </w:r>
          </w:p>
        </w:tc>
      </w:tr>
      <w:tr w14:paraId="64CC4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 w:hRule="atLeast"/>
        </w:trPr>
        <w:tc>
          <w:tcPr>
            <w:tcW w:w="534" w:type="dxa"/>
            <w:gridSpan w:val="2"/>
            <w:vMerge w:val="continue"/>
            <w:noWrap w:val="0"/>
            <w:vAlign w:val="center"/>
          </w:tcPr>
          <w:p w14:paraId="226DD398">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626" w:type="dxa"/>
            <w:gridSpan w:val="3"/>
            <w:noWrap w:val="0"/>
            <w:vAlign w:val="center"/>
          </w:tcPr>
          <w:p w14:paraId="11A21974">
            <w:pPr>
              <w:widowControl w:val="0"/>
              <w:wordWrap w:val="0"/>
              <w:adjustRightInd/>
              <w:snapToGrid/>
              <w:spacing w:line="240" w:lineRule="auto"/>
              <w:ind w:firstLine="0" w:firstLineChars="0"/>
              <w:rPr>
                <w:rFonts w:ascii="Times New Roman" w:hAnsi="Times New Roman" w:eastAsia="宋体"/>
                <w:b/>
                <w:color w:val="auto"/>
                <w:kern w:val="2"/>
                <w:sz w:val="15"/>
                <w:szCs w:val="15"/>
              </w:rPr>
            </w:pPr>
            <w:r>
              <w:rPr>
                <w:rFonts w:ascii="Times New Roman" w:hAnsi="Times New Roman" w:eastAsia="宋体"/>
                <w:b/>
                <w:color w:val="auto"/>
                <w:kern w:val="2"/>
                <w:sz w:val="15"/>
                <w:szCs w:val="15"/>
              </w:rPr>
              <w:t>氨氮</w:t>
            </w:r>
          </w:p>
        </w:tc>
        <w:tc>
          <w:tcPr>
            <w:tcW w:w="900" w:type="dxa"/>
            <w:gridSpan w:val="3"/>
            <w:noWrap w:val="0"/>
            <w:vAlign w:val="center"/>
          </w:tcPr>
          <w:p w14:paraId="50DE3627">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80" w:type="dxa"/>
            <w:noWrap w:val="0"/>
            <w:vAlign w:val="center"/>
          </w:tcPr>
          <w:p w14:paraId="4538ED33">
            <w:pPr>
              <w:spacing w:line="240" w:lineRule="auto"/>
              <w:ind w:firstLine="0" w:firstLineChars="0"/>
              <w:jc w:val="center"/>
              <w:textAlignment w:val="center"/>
              <w:rPr>
                <w:rFonts w:hint="default" w:ascii="Times New Roman" w:hAnsi="Times New Roman" w:eastAsia="宋体"/>
                <w:b/>
                <w:color w:val="auto"/>
                <w:sz w:val="15"/>
                <w:szCs w:val="15"/>
                <w:lang w:val="en-US" w:eastAsia="zh-CN"/>
              </w:rPr>
            </w:pPr>
            <w:r>
              <w:rPr>
                <w:rFonts w:hint="eastAsia"/>
                <w:b/>
                <w:color w:val="auto"/>
                <w:sz w:val="15"/>
                <w:szCs w:val="15"/>
                <w:lang w:val="en-US" w:eastAsia="zh-CN"/>
              </w:rPr>
              <w:t>23.3</w:t>
            </w:r>
          </w:p>
        </w:tc>
        <w:tc>
          <w:tcPr>
            <w:tcW w:w="1080" w:type="dxa"/>
            <w:gridSpan w:val="3"/>
            <w:noWrap w:val="0"/>
            <w:vAlign w:val="center"/>
          </w:tcPr>
          <w:p w14:paraId="12BC6551">
            <w:pPr>
              <w:wordWrap w:val="0"/>
              <w:spacing w:line="240" w:lineRule="auto"/>
              <w:ind w:firstLine="0" w:firstLineChars="0"/>
              <w:jc w:val="center"/>
              <w:rPr>
                <w:rFonts w:hint="default" w:ascii="Times New Roman" w:hAnsi="Times New Roman" w:eastAsia="宋体"/>
                <w:b/>
                <w:color w:val="auto"/>
                <w:sz w:val="15"/>
                <w:szCs w:val="15"/>
                <w:lang w:val="en-US" w:eastAsia="zh-CN"/>
              </w:rPr>
            </w:pPr>
          </w:p>
        </w:tc>
        <w:tc>
          <w:tcPr>
            <w:tcW w:w="900" w:type="dxa"/>
            <w:gridSpan w:val="2"/>
            <w:noWrap w:val="0"/>
            <w:vAlign w:val="center"/>
          </w:tcPr>
          <w:p w14:paraId="45E8EFC4">
            <w:pPr>
              <w:spacing w:line="240" w:lineRule="auto"/>
              <w:ind w:firstLine="0" w:firstLineChars="0"/>
              <w:jc w:val="center"/>
              <w:rPr>
                <w:rFonts w:hint="default" w:ascii="Times New Roman" w:hAnsi="Times New Roman" w:eastAsia="宋体"/>
                <w:b/>
                <w:color w:val="auto"/>
                <w:sz w:val="15"/>
                <w:szCs w:val="15"/>
                <w:lang w:val="en-US" w:eastAsia="zh-CN"/>
              </w:rPr>
            </w:pPr>
            <w:r>
              <w:rPr>
                <w:rFonts w:hint="eastAsia"/>
                <w:b/>
                <w:color w:val="auto"/>
                <w:sz w:val="15"/>
                <w:szCs w:val="15"/>
                <w:lang w:val="en-US" w:eastAsia="zh-CN"/>
              </w:rPr>
              <w:t>0.8</w:t>
            </w:r>
          </w:p>
        </w:tc>
        <w:tc>
          <w:tcPr>
            <w:tcW w:w="1080" w:type="dxa"/>
            <w:gridSpan w:val="5"/>
            <w:noWrap w:val="0"/>
            <w:vAlign w:val="center"/>
          </w:tcPr>
          <w:p w14:paraId="36B71C30">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80" w:type="dxa"/>
            <w:gridSpan w:val="3"/>
            <w:noWrap w:val="0"/>
            <w:vAlign w:val="center"/>
          </w:tcPr>
          <w:p w14:paraId="02E19E0A">
            <w:pPr>
              <w:spacing w:line="240" w:lineRule="auto"/>
              <w:ind w:left="0" w:leftChars="0" w:right="0" w:rightChars="0" w:firstLine="0" w:firstLineChars="0"/>
              <w:jc w:val="center"/>
              <w:rPr>
                <w:rFonts w:hint="default" w:ascii="Times New Roman" w:hAnsi="Times New Roman" w:eastAsia="宋体"/>
                <w:b/>
                <w:color w:val="auto"/>
                <w:kern w:val="2"/>
                <w:sz w:val="15"/>
                <w:szCs w:val="15"/>
                <w:lang w:val="en-US" w:eastAsia="zh-CN"/>
              </w:rPr>
            </w:pPr>
            <w:r>
              <w:rPr>
                <w:rFonts w:hint="eastAsia"/>
                <w:b/>
                <w:color w:val="auto"/>
                <w:sz w:val="15"/>
                <w:szCs w:val="15"/>
                <w:lang w:val="en-US" w:eastAsia="zh-CN"/>
              </w:rPr>
              <w:t>0.8</w:t>
            </w:r>
          </w:p>
        </w:tc>
        <w:tc>
          <w:tcPr>
            <w:tcW w:w="1080" w:type="dxa"/>
            <w:gridSpan w:val="3"/>
            <w:noWrap w:val="0"/>
            <w:vAlign w:val="center"/>
          </w:tcPr>
          <w:p w14:paraId="6A084F5B">
            <w:pPr>
              <w:spacing w:line="240" w:lineRule="auto"/>
              <w:ind w:left="0" w:leftChars="0" w:right="0" w:rightChars="0" w:firstLine="0" w:firstLineChars="0"/>
              <w:jc w:val="center"/>
              <w:rPr>
                <w:rFonts w:hint="default" w:ascii="Times New Roman" w:hAnsi="Times New Roman" w:eastAsia="宋体"/>
                <w:b/>
                <w:color w:val="auto"/>
                <w:sz w:val="15"/>
                <w:szCs w:val="15"/>
                <w:lang w:val="en-US" w:eastAsia="zh-CN"/>
              </w:rPr>
            </w:pPr>
            <w:r>
              <w:rPr>
                <w:rFonts w:hint="eastAsia"/>
                <w:b/>
                <w:color w:val="auto"/>
                <w:sz w:val="15"/>
                <w:szCs w:val="15"/>
                <w:lang w:val="en-US" w:eastAsia="zh-CN"/>
              </w:rPr>
              <w:t>0.8</w:t>
            </w:r>
          </w:p>
        </w:tc>
        <w:tc>
          <w:tcPr>
            <w:tcW w:w="1260" w:type="dxa"/>
            <w:gridSpan w:val="2"/>
            <w:noWrap w:val="0"/>
            <w:vAlign w:val="center"/>
          </w:tcPr>
          <w:p w14:paraId="552C935A">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20" w:type="dxa"/>
            <w:noWrap w:val="0"/>
            <w:vAlign w:val="center"/>
          </w:tcPr>
          <w:p w14:paraId="6B557A9E">
            <w:pPr>
              <w:spacing w:line="240" w:lineRule="auto"/>
              <w:ind w:left="0" w:leftChars="0" w:right="0" w:rightChars="0" w:firstLine="0" w:firstLineChars="0"/>
              <w:jc w:val="center"/>
              <w:rPr>
                <w:rFonts w:hint="eastAsia" w:ascii="Times New Roman" w:hAnsi="Times New Roman" w:eastAsia="宋体"/>
                <w:b/>
                <w:color w:val="auto"/>
                <w:sz w:val="15"/>
                <w:szCs w:val="15"/>
              </w:rPr>
            </w:pPr>
            <w:r>
              <w:rPr>
                <w:rFonts w:hint="eastAsia"/>
                <w:b/>
                <w:color w:val="auto"/>
                <w:sz w:val="15"/>
                <w:szCs w:val="15"/>
                <w:lang w:val="en-US" w:eastAsia="zh-CN"/>
              </w:rPr>
              <w:t>0.8</w:t>
            </w:r>
          </w:p>
        </w:tc>
        <w:tc>
          <w:tcPr>
            <w:tcW w:w="960" w:type="dxa"/>
            <w:gridSpan w:val="2"/>
            <w:noWrap w:val="0"/>
            <w:vAlign w:val="center"/>
          </w:tcPr>
          <w:p w14:paraId="5FE37241">
            <w:pPr>
              <w:spacing w:line="240" w:lineRule="auto"/>
              <w:ind w:left="0" w:leftChars="0" w:right="0" w:rightChars="0" w:firstLine="0" w:firstLineChars="0"/>
              <w:jc w:val="center"/>
              <w:rPr>
                <w:rFonts w:hint="eastAsia" w:ascii="Times New Roman" w:hAnsi="Times New Roman" w:eastAsia="宋体"/>
                <w:b/>
                <w:color w:val="auto"/>
                <w:sz w:val="15"/>
                <w:szCs w:val="15"/>
              </w:rPr>
            </w:pPr>
            <w:r>
              <w:rPr>
                <w:rFonts w:hint="eastAsia"/>
                <w:b/>
                <w:color w:val="auto"/>
                <w:sz w:val="15"/>
                <w:szCs w:val="15"/>
                <w:lang w:val="en-US" w:eastAsia="zh-CN"/>
              </w:rPr>
              <w:t>0.8</w:t>
            </w:r>
          </w:p>
        </w:tc>
        <w:tc>
          <w:tcPr>
            <w:tcW w:w="1080" w:type="dxa"/>
            <w:gridSpan w:val="2"/>
            <w:noWrap w:val="0"/>
            <w:vAlign w:val="center"/>
          </w:tcPr>
          <w:p w14:paraId="0274DBBC">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900" w:type="dxa"/>
            <w:noWrap w:val="0"/>
            <w:vAlign w:val="center"/>
          </w:tcPr>
          <w:p w14:paraId="52076DD9">
            <w:pPr>
              <w:spacing w:line="240" w:lineRule="auto"/>
              <w:ind w:left="0" w:leftChars="0" w:right="0" w:rightChars="0" w:firstLine="0" w:firstLineChars="0"/>
              <w:jc w:val="center"/>
              <w:rPr>
                <w:rFonts w:ascii="Times New Roman" w:hAnsi="Times New Roman" w:eastAsia="宋体"/>
                <w:b/>
                <w:color w:val="auto"/>
                <w:kern w:val="2"/>
                <w:sz w:val="15"/>
                <w:szCs w:val="15"/>
              </w:rPr>
            </w:pPr>
            <w:r>
              <w:rPr>
                <w:rFonts w:hint="eastAsia"/>
                <w:b/>
                <w:color w:val="auto"/>
                <w:sz w:val="15"/>
                <w:szCs w:val="15"/>
                <w:lang w:val="en-US" w:eastAsia="zh-CN"/>
              </w:rPr>
              <w:t>0.8</w:t>
            </w:r>
          </w:p>
        </w:tc>
      </w:tr>
      <w:tr w14:paraId="41837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 w:hRule="atLeast"/>
        </w:trPr>
        <w:tc>
          <w:tcPr>
            <w:tcW w:w="534" w:type="dxa"/>
            <w:gridSpan w:val="2"/>
            <w:vMerge w:val="continue"/>
            <w:noWrap w:val="0"/>
            <w:vAlign w:val="center"/>
          </w:tcPr>
          <w:p w14:paraId="02FED3A9">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626" w:type="dxa"/>
            <w:gridSpan w:val="3"/>
            <w:noWrap w:val="0"/>
            <w:vAlign w:val="center"/>
          </w:tcPr>
          <w:p w14:paraId="435E4980">
            <w:pPr>
              <w:widowControl w:val="0"/>
              <w:wordWrap w:val="0"/>
              <w:adjustRightInd/>
              <w:snapToGrid/>
              <w:spacing w:line="240" w:lineRule="auto"/>
              <w:ind w:firstLine="0" w:firstLineChars="0"/>
              <w:rPr>
                <w:rFonts w:ascii="Times New Roman" w:hAnsi="Times New Roman" w:eastAsia="宋体"/>
                <w:b/>
                <w:color w:val="auto"/>
                <w:kern w:val="2"/>
                <w:sz w:val="15"/>
                <w:szCs w:val="15"/>
              </w:rPr>
            </w:pPr>
            <w:r>
              <w:rPr>
                <w:rFonts w:ascii="Times New Roman" w:hAnsi="Times New Roman" w:eastAsia="宋体"/>
                <w:b/>
                <w:color w:val="auto"/>
                <w:kern w:val="2"/>
                <w:sz w:val="15"/>
                <w:szCs w:val="15"/>
              </w:rPr>
              <w:t>废气</w:t>
            </w:r>
          </w:p>
        </w:tc>
        <w:tc>
          <w:tcPr>
            <w:tcW w:w="900" w:type="dxa"/>
            <w:gridSpan w:val="3"/>
            <w:noWrap w:val="0"/>
            <w:vAlign w:val="center"/>
          </w:tcPr>
          <w:p w14:paraId="51369587">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80" w:type="dxa"/>
            <w:noWrap w:val="0"/>
            <w:vAlign w:val="center"/>
          </w:tcPr>
          <w:p w14:paraId="64E61ABE">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80" w:type="dxa"/>
            <w:gridSpan w:val="3"/>
            <w:noWrap w:val="0"/>
            <w:vAlign w:val="center"/>
          </w:tcPr>
          <w:p w14:paraId="0269FF23">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900" w:type="dxa"/>
            <w:gridSpan w:val="2"/>
            <w:noWrap w:val="0"/>
            <w:vAlign w:val="center"/>
          </w:tcPr>
          <w:p w14:paraId="02984974">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80" w:type="dxa"/>
            <w:gridSpan w:val="5"/>
            <w:noWrap w:val="0"/>
            <w:vAlign w:val="center"/>
          </w:tcPr>
          <w:p w14:paraId="45E2F36F">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80" w:type="dxa"/>
            <w:gridSpan w:val="3"/>
            <w:noWrap w:val="0"/>
            <w:vAlign w:val="center"/>
          </w:tcPr>
          <w:p w14:paraId="479263F5">
            <w:pPr>
              <w:widowControl w:val="0"/>
              <w:wordWrap w:val="0"/>
              <w:adjustRightInd/>
              <w:snapToGrid/>
              <w:spacing w:line="240" w:lineRule="auto"/>
              <w:ind w:left="0" w:leftChars="0" w:right="0" w:rightChars="0" w:firstLine="0" w:firstLineChars="0"/>
              <w:jc w:val="center"/>
              <w:rPr>
                <w:rFonts w:hint="eastAsia" w:ascii="Times New Roman" w:hAnsi="Times New Roman" w:eastAsia="宋体"/>
                <w:b/>
                <w:color w:val="auto"/>
                <w:kern w:val="2"/>
                <w:sz w:val="15"/>
                <w:szCs w:val="15"/>
                <w:lang w:val="en-US" w:eastAsia="zh-CN"/>
              </w:rPr>
            </w:pPr>
          </w:p>
        </w:tc>
        <w:tc>
          <w:tcPr>
            <w:tcW w:w="1080" w:type="dxa"/>
            <w:gridSpan w:val="3"/>
            <w:noWrap w:val="0"/>
            <w:vAlign w:val="center"/>
          </w:tcPr>
          <w:p w14:paraId="5E3CBF62">
            <w:pPr>
              <w:widowControl w:val="0"/>
              <w:wordWrap w:val="0"/>
              <w:adjustRightInd/>
              <w:snapToGrid/>
              <w:spacing w:line="240" w:lineRule="auto"/>
              <w:ind w:left="0" w:leftChars="0" w:right="0" w:rightChars="0" w:firstLine="0" w:firstLineChars="0"/>
              <w:jc w:val="center"/>
              <w:rPr>
                <w:rFonts w:ascii="Times New Roman" w:hAnsi="Times New Roman" w:eastAsia="宋体"/>
                <w:b/>
                <w:color w:val="auto"/>
                <w:kern w:val="2"/>
                <w:sz w:val="15"/>
                <w:szCs w:val="15"/>
              </w:rPr>
            </w:pPr>
          </w:p>
        </w:tc>
        <w:tc>
          <w:tcPr>
            <w:tcW w:w="1260" w:type="dxa"/>
            <w:gridSpan w:val="2"/>
            <w:noWrap w:val="0"/>
            <w:vAlign w:val="center"/>
          </w:tcPr>
          <w:p w14:paraId="354CE040">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20" w:type="dxa"/>
            <w:noWrap w:val="0"/>
            <w:vAlign w:val="center"/>
          </w:tcPr>
          <w:p w14:paraId="778EC5FE">
            <w:pPr>
              <w:widowControl w:val="0"/>
              <w:wordWrap w:val="0"/>
              <w:adjustRightInd/>
              <w:snapToGrid/>
              <w:spacing w:line="240" w:lineRule="auto"/>
              <w:ind w:left="0" w:leftChars="0" w:right="0" w:rightChars="0" w:firstLine="0" w:firstLineChars="0"/>
              <w:jc w:val="center"/>
              <w:rPr>
                <w:rFonts w:ascii="Times New Roman" w:hAnsi="Times New Roman" w:eastAsia="宋体"/>
                <w:b/>
                <w:color w:val="auto"/>
                <w:kern w:val="2"/>
                <w:sz w:val="15"/>
                <w:szCs w:val="15"/>
              </w:rPr>
            </w:pPr>
          </w:p>
        </w:tc>
        <w:tc>
          <w:tcPr>
            <w:tcW w:w="960" w:type="dxa"/>
            <w:gridSpan w:val="2"/>
            <w:noWrap w:val="0"/>
            <w:vAlign w:val="center"/>
          </w:tcPr>
          <w:p w14:paraId="2EAA2C72">
            <w:pPr>
              <w:widowControl w:val="0"/>
              <w:wordWrap w:val="0"/>
              <w:adjustRightInd/>
              <w:snapToGrid/>
              <w:spacing w:line="240" w:lineRule="auto"/>
              <w:ind w:left="0" w:leftChars="0" w:right="0" w:rightChars="0" w:firstLine="0" w:firstLineChars="0"/>
              <w:jc w:val="center"/>
              <w:rPr>
                <w:rFonts w:ascii="Times New Roman" w:hAnsi="Times New Roman" w:eastAsia="宋体"/>
                <w:b/>
                <w:color w:val="auto"/>
                <w:kern w:val="2"/>
                <w:sz w:val="15"/>
                <w:szCs w:val="15"/>
              </w:rPr>
            </w:pPr>
          </w:p>
        </w:tc>
        <w:tc>
          <w:tcPr>
            <w:tcW w:w="1080" w:type="dxa"/>
            <w:gridSpan w:val="2"/>
            <w:noWrap w:val="0"/>
            <w:vAlign w:val="center"/>
          </w:tcPr>
          <w:p w14:paraId="6AE2CC02">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900" w:type="dxa"/>
            <w:noWrap w:val="0"/>
            <w:vAlign w:val="center"/>
          </w:tcPr>
          <w:p w14:paraId="7270FB16">
            <w:pPr>
              <w:widowControl w:val="0"/>
              <w:wordWrap w:val="0"/>
              <w:adjustRightInd/>
              <w:snapToGrid/>
              <w:spacing w:line="240" w:lineRule="auto"/>
              <w:ind w:left="0" w:leftChars="0" w:right="0" w:rightChars="0" w:firstLine="0" w:firstLineChars="0"/>
              <w:jc w:val="center"/>
              <w:rPr>
                <w:rFonts w:ascii="Times New Roman" w:hAnsi="Times New Roman" w:eastAsia="宋体"/>
                <w:b/>
                <w:color w:val="auto"/>
                <w:kern w:val="2"/>
                <w:sz w:val="15"/>
                <w:szCs w:val="15"/>
              </w:rPr>
            </w:pPr>
          </w:p>
        </w:tc>
      </w:tr>
      <w:tr w14:paraId="1B58D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 w:hRule="atLeast"/>
        </w:trPr>
        <w:tc>
          <w:tcPr>
            <w:tcW w:w="534" w:type="dxa"/>
            <w:gridSpan w:val="2"/>
            <w:vMerge w:val="continue"/>
            <w:noWrap w:val="0"/>
            <w:vAlign w:val="center"/>
          </w:tcPr>
          <w:p w14:paraId="7266120F">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626" w:type="dxa"/>
            <w:gridSpan w:val="3"/>
            <w:noWrap w:val="0"/>
            <w:vAlign w:val="center"/>
          </w:tcPr>
          <w:p w14:paraId="0614DDE1">
            <w:pPr>
              <w:widowControl w:val="0"/>
              <w:wordWrap w:val="0"/>
              <w:adjustRightInd/>
              <w:snapToGrid/>
              <w:spacing w:line="240" w:lineRule="auto"/>
              <w:ind w:firstLine="0" w:firstLineChars="0"/>
              <w:rPr>
                <w:rFonts w:hint="default" w:ascii="Times New Roman" w:hAnsi="Times New Roman" w:eastAsia="宋体"/>
                <w:b/>
                <w:color w:val="auto"/>
                <w:kern w:val="2"/>
                <w:sz w:val="15"/>
                <w:szCs w:val="15"/>
                <w:lang w:val="en-US" w:eastAsia="zh-CN"/>
              </w:rPr>
            </w:pPr>
            <w:r>
              <w:rPr>
                <w:rFonts w:hint="eastAsia"/>
                <w:b/>
                <w:color w:val="auto"/>
                <w:kern w:val="2"/>
                <w:sz w:val="15"/>
                <w:szCs w:val="15"/>
                <w:lang w:val="en-US" w:eastAsia="zh-CN"/>
              </w:rPr>
              <w:t>颗粒物</w:t>
            </w:r>
          </w:p>
        </w:tc>
        <w:tc>
          <w:tcPr>
            <w:tcW w:w="900" w:type="dxa"/>
            <w:gridSpan w:val="3"/>
            <w:noWrap w:val="0"/>
            <w:vAlign w:val="center"/>
          </w:tcPr>
          <w:p w14:paraId="13D05512">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80" w:type="dxa"/>
            <w:noWrap w:val="0"/>
            <w:vAlign w:val="center"/>
          </w:tcPr>
          <w:p w14:paraId="41621F98">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eastAsia="zh-CN"/>
              </w:rPr>
            </w:pPr>
            <w:r>
              <w:rPr>
                <w:rFonts w:hint="eastAsia"/>
                <w:b/>
                <w:color w:val="auto"/>
                <w:kern w:val="2"/>
                <w:sz w:val="15"/>
                <w:szCs w:val="15"/>
                <w:lang w:val="en-US" w:eastAsia="zh-CN"/>
              </w:rPr>
              <w:t>2.3</w:t>
            </w:r>
          </w:p>
        </w:tc>
        <w:tc>
          <w:tcPr>
            <w:tcW w:w="1080" w:type="dxa"/>
            <w:gridSpan w:val="3"/>
            <w:noWrap w:val="0"/>
            <w:vAlign w:val="center"/>
          </w:tcPr>
          <w:p w14:paraId="74A6CC89">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eastAsia="zh-CN"/>
              </w:rPr>
            </w:pPr>
          </w:p>
        </w:tc>
        <w:tc>
          <w:tcPr>
            <w:tcW w:w="900" w:type="dxa"/>
            <w:gridSpan w:val="2"/>
            <w:noWrap w:val="0"/>
            <w:vAlign w:val="center"/>
          </w:tcPr>
          <w:p w14:paraId="296D6F1D">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eastAsia="zh-CN"/>
              </w:rPr>
            </w:pPr>
            <w:r>
              <w:rPr>
                <w:rFonts w:hint="eastAsia"/>
                <w:b/>
                <w:color w:val="auto"/>
                <w:kern w:val="2"/>
                <w:sz w:val="15"/>
                <w:szCs w:val="15"/>
                <w:lang w:val="en-US" w:eastAsia="zh-CN"/>
              </w:rPr>
              <w:t>0.475</w:t>
            </w:r>
          </w:p>
        </w:tc>
        <w:tc>
          <w:tcPr>
            <w:tcW w:w="1080" w:type="dxa"/>
            <w:gridSpan w:val="5"/>
            <w:noWrap w:val="0"/>
            <w:vAlign w:val="center"/>
          </w:tcPr>
          <w:p w14:paraId="635A0AE0">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80" w:type="dxa"/>
            <w:gridSpan w:val="3"/>
            <w:noWrap w:val="0"/>
            <w:vAlign w:val="center"/>
          </w:tcPr>
          <w:p w14:paraId="6A0F4ED0">
            <w:pPr>
              <w:widowControl w:val="0"/>
              <w:wordWrap w:val="0"/>
              <w:adjustRightInd/>
              <w:snapToGrid/>
              <w:spacing w:line="240" w:lineRule="auto"/>
              <w:ind w:left="0" w:leftChars="0" w:right="0" w:rightChars="0" w:firstLine="0" w:firstLineChars="0"/>
              <w:jc w:val="center"/>
              <w:rPr>
                <w:rFonts w:hint="default" w:ascii="Times New Roman" w:hAnsi="Times New Roman" w:eastAsia="宋体"/>
                <w:b/>
                <w:color w:val="auto"/>
                <w:sz w:val="15"/>
                <w:szCs w:val="15"/>
                <w:lang w:val="en-US" w:eastAsia="zh-CN"/>
              </w:rPr>
            </w:pPr>
            <w:r>
              <w:rPr>
                <w:rFonts w:hint="eastAsia"/>
                <w:b/>
                <w:color w:val="auto"/>
                <w:kern w:val="2"/>
                <w:sz w:val="15"/>
                <w:szCs w:val="15"/>
                <w:lang w:val="en-US" w:eastAsia="zh-CN"/>
              </w:rPr>
              <w:t>0.475</w:t>
            </w:r>
          </w:p>
        </w:tc>
        <w:tc>
          <w:tcPr>
            <w:tcW w:w="1080" w:type="dxa"/>
            <w:gridSpan w:val="3"/>
            <w:noWrap w:val="0"/>
            <w:vAlign w:val="center"/>
          </w:tcPr>
          <w:p w14:paraId="4588F8BD">
            <w:pPr>
              <w:widowControl w:val="0"/>
              <w:wordWrap w:val="0"/>
              <w:adjustRightInd/>
              <w:snapToGrid/>
              <w:spacing w:line="240" w:lineRule="auto"/>
              <w:ind w:left="0" w:leftChars="0" w:right="0" w:rightChars="0" w:firstLine="0" w:firstLineChars="0"/>
              <w:jc w:val="center"/>
              <w:rPr>
                <w:rFonts w:hint="default" w:ascii="Times New Roman" w:hAnsi="Times New Roman" w:eastAsia="宋体"/>
                <w:b/>
                <w:color w:val="auto"/>
                <w:sz w:val="15"/>
                <w:szCs w:val="15"/>
                <w:lang w:val="en-US" w:eastAsia="zh-CN"/>
              </w:rPr>
            </w:pPr>
            <w:r>
              <w:rPr>
                <w:rFonts w:hint="eastAsia"/>
                <w:b/>
                <w:color w:val="auto"/>
                <w:kern w:val="2"/>
                <w:sz w:val="15"/>
                <w:szCs w:val="15"/>
                <w:lang w:val="en-US" w:eastAsia="zh-CN"/>
              </w:rPr>
              <w:t>0.475</w:t>
            </w:r>
          </w:p>
        </w:tc>
        <w:tc>
          <w:tcPr>
            <w:tcW w:w="1260" w:type="dxa"/>
            <w:gridSpan w:val="2"/>
            <w:noWrap w:val="0"/>
            <w:vAlign w:val="center"/>
          </w:tcPr>
          <w:p w14:paraId="45A2C67E">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20" w:type="dxa"/>
            <w:noWrap w:val="0"/>
            <w:vAlign w:val="center"/>
          </w:tcPr>
          <w:p w14:paraId="5CB17788">
            <w:pPr>
              <w:widowControl w:val="0"/>
              <w:wordWrap w:val="0"/>
              <w:adjustRightInd/>
              <w:snapToGrid/>
              <w:spacing w:line="240" w:lineRule="auto"/>
              <w:ind w:left="0" w:leftChars="0" w:right="0" w:rightChars="0" w:firstLine="0" w:firstLineChars="0"/>
              <w:jc w:val="center"/>
              <w:rPr>
                <w:rFonts w:ascii="Times New Roman" w:hAnsi="Times New Roman" w:eastAsia="宋体"/>
                <w:b/>
                <w:color w:val="auto"/>
                <w:sz w:val="15"/>
                <w:szCs w:val="15"/>
              </w:rPr>
            </w:pPr>
            <w:r>
              <w:rPr>
                <w:rFonts w:hint="eastAsia"/>
                <w:b/>
                <w:color w:val="auto"/>
                <w:kern w:val="2"/>
                <w:sz w:val="15"/>
                <w:szCs w:val="15"/>
                <w:lang w:val="en-US" w:eastAsia="zh-CN"/>
              </w:rPr>
              <w:t>0.475</w:t>
            </w:r>
          </w:p>
        </w:tc>
        <w:tc>
          <w:tcPr>
            <w:tcW w:w="960" w:type="dxa"/>
            <w:gridSpan w:val="2"/>
            <w:noWrap w:val="0"/>
            <w:vAlign w:val="center"/>
          </w:tcPr>
          <w:p w14:paraId="247B8B1C">
            <w:pPr>
              <w:widowControl w:val="0"/>
              <w:wordWrap w:val="0"/>
              <w:adjustRightInd/>
              <w:snapToGrid/>
              <w:spacing w:line="240" w:lineRule="auto"/>
              <w:ind w:left="0" w:leftChars="0" w:right="0" w:rightChars="0" w:firstLine="0" w:firstLineChars="0"/>
              <w:jc w:val="center"/>
              <w:rPr>
                <w:rFonts w:hint="eastAsia" w:ascii="Times New Roman" w:hAnsi="Times New Roman" w:eastAsia="宋体"/>
                <w:b/>
                <w:color w:val="auto"/>
                <w:sz w:val="15"/>
                <w:szCs w:val="15"/>
              </w:rPr>
            </w:pPr>
            <w:r>
              <w:rPr>
                <w:rFonts w:hint="eastAsia"/>
                <w:b/>
                <w:color w:val="auto"/>
                <w:kern w:val="2"/>
                <w:sz w:val="15"/>
                <w:szCs w:val="15"/>
                <w:lang w:val="en-US" w:eastAsia="zh-CN"/>
              </w:rPr>
              <w:t>0.475</w:t>
            </w:r>
          </w:p>
        </w:tc>
        <w:tc>
          <w:tcPr>
            <w:tcW w:w="1080" w:type="dxa"/>
            <w:gridSpan w:val="2"/>
            <w:noWrap w:val="0"/>
            <w:vAlign w:val="center"/>
          </w:tcPr>
          <w:p w14:paraId="7E8C417E">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900" w:type="dxa"/>
            <w:noWrap w:val="0"/>
            <w:vAlign w:val="center"/>
          </w:tcPr>
          <w:p w14:paraId="18ABE7EA">
            <w:pPr>
              <w:widowControl w:val="0"/>
              <w:wordWrap w:val="0"/>
              <w:adjustRightInd/>
              <w:snapToGrid/>
              <w:spacing w:line="240" w:lineRule="auto"/>
              <w:ind w:left="0" w:leftChars="0" w:right="0" w:rightChars="0" w:firstLine="0" w:firstLineChars="0"/>
              <w:jc w:val="center"/>
              <w:rPr>
                <w:rFonts w:ascii="Times New Roman" w:hAnsi="Times New Roman" w:eastAsia="宋体"/>
                <w:b/>
                <w:color w:val="auto"/>
                <w:kern w:val="2"/>
                <w:sz w:val="15"/>
                <w:szCs w:val="15"/>
              </w:rPr>
            </w:pPr>
            <w:r>
              <w:rPr>
                <w:rFonts w:hint="eastAsia"/>
                <w:b/>
                <w:color w:val="auto"/>
                <w:kern w:val="2"/>
                <w:sz w:val="15"/>
                <w:szCs w:val="15"/>
                <w:lang w:val="en-US" w:eastAsia="zh-CN"/>
              </w:rPr>
              <w:t>0.475</w:t>
            </w:r>
          </w:p>
        </w:tc>
      </w:tr>
      <w:tr w14:paraId="690C9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 w:hRule="atLeast"/>
        </w:trPr>
        <w:tc>
          <w:tcPr>
            <w:tcW w:w="534" w:type="dxa"/>
            <w:gridSpan w:val="2"/>
            <w:vMerge w:val="continue"/>
            <w:noWrap w:val="0"/>
            <w:vAlign w:val="center"/>
          </w:tcPr>
          <w:p w14:paraId="67697B0C">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626" w:type="dxa"/>
            <w:gridSpan w:val="3"/>
            <w:noWrap w:val="0"/>
            <w:vAlign w:val="center"/>
          </w:tcPr>
          <w:p w14:paraId="23CDA94D">
            <w:pPr>
              <w:widowControl w:val="0"/>
              <w:wordWrap w:val="0"/>
              <w:adjustRightInd/>
              <w:snapToGrid/>
              <w:spacing w:line="240" w:lineRule="auto"/>
              <w:ind w:firstLine="0" w:firstLineChars="0"/>
              <w:rPr>
                <w:rFonts w:hint="default" w:ascii="Times New Roman" w:hAnsi="Times New Roman" w:eastAsia="宋体"/>
                <w:b/>
                <w:color w:val="auto"/>
                <w:kern w:val="2"/>
                <w:sz w:val="15"/>
                <w:szCs w:val="15"/>
                <w:lang w:val="en-US" w:eastAsia="zh-CN"/>
              </w:rPr>
            </w:pPr>
            <w:r>
              <w:rPr>
                <w:rFonts w:hint="eastAsia"/>
                <w:b/>
                <w:color w:val="auto"/>
                <w:kern w:val="2"/>
                <w:sz w:val="15"/>
                <w:szCs w:val="15"/>
                <w:lang w:val="en-US" w:eastAsia="zh-CN"/>
              </w:rPr>
              <w:t>二氧化硫</w:t>
            </w:r>
          </w:p>
        </w:tc>
        <w:tc>
          <w:tcPr>
            <w:tcW w:w="900" w:type="dxa"/>
            <w:gridSpan w:val="3"/>
            <w:noWrap w:val="0"/>
            <w:vAlign w:val="center"/>
          </w:tcPr>
          <w:p w14:paraId="0841F4CE">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80" w:type="dxa"/>
            <w:noWrap w:val="0"/>
            <w:vAlign w:val="center"/>
          </w:tcPr>
          <w:p w14:paraId="1146C51D">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eastAsia="zh-CN"/>
              </w:rPr>
            </w:pPr>
            <w:r>
              <w:rPr>
                <w:rFonts w:hint="eastAsia"/>
                <w:b/>
                <w:color w:val="auto"/>
                <w:kern w:val="2"/>
                <w:sz w:val="15"/>
                <w:szCs w:val="15"/>
                <w:lang w:val="en-US" w:eastAsia="zh-CN"/>
              </w:rPr>
              <w:t>＜3</w:t>
            </w:r>
          </w:p>
        </w:tc>
        <w:tc>
          <w:tcPr>
            <w:tcW w:w="1080" w:type="dxa"/>
            <w:gridSpan w:val="3"/>
            <w:noWrap w:val="0"/>
            <w:vAlign w:val="center"/>
          </w:tcPr>
          <w:p w14:paraId="7318547B">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eastAsia="zh-CN"/>
              </w:rPr>
            </w:pPr>
          </w:p>
        </w:tc>
        <w:tc>
          <w:tcPr>
            <w:tcW w:w="900" w:type="dxa"/>
            <w:gridSpan w:val="2"/>
            <w:noWrap w:val="0"/>
            <w:vAlign w:val="center"/>
          </w:tcPr>
          <w:p w14:paraId="7B8ABB1C">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eastAsia="zh-CN"/>
              </w:rPr>
            </w:pPr>
            <w:r>
              <w:rPr>
                <w:rFonts w:hint="eastAsia"/>
                <w:b/>
                <w:color w:val="auto"/>
                <w:kern w:val="2"/>
                <w:sz w:val="15"/>
                <w:szCs w:val="15"/>
                <w:lang w:val="en-US" w:eastAsia="zh-CN"/>
              </w:rPr>
              <w:t>0.251</w:t>
            </w:r>
          </w:p>
        </w:tc>
        <w:tc>
          <w:tcPr>
            <w:tcW w:w="1080" w:type="dxa"/>
            <w:gridSpan w:val="5"/>
            <w:noWrap w:val="0"/>
            <w:vAlign w:val="center"/>
          </w:tcPr>
          <w:p w14:paraId="0887CFE8">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80" w:type="dxa"/>
            <w:gridSpan w:val="3"/>
            <w:noWrap w:val="0"/>
            <w:vAlign w:val="center"/>
          </w:tcPr>
          <w:p w14:paraId="03135AEC">
            <w:pPr>
              <w:widowControl w:val="0"/>
              <w:wordWrap w:val="0"/>
              <w:adjustRightInd/>
              <w:snapToGrid/>
              <w:spacing w:line="240" w:lineRule="auto"/>
              <w:ind w:left="0" w:leftChars="0" w:right="0" w:rightChars="0" w:firstLine="0" w:firstLineChars="0"/>
              <w:jc w:val="center"/>
              <w:rPr>
                <w:rFonts w:hint="default" w:ascii="Times New Roman" w:hAnsi="Times New Roman" w:eastAsia="宋体"/>
                <w:b/>
                <w:color w:val="auto"/>
                <w:sz w:val="15"/>
                <w:szCs w:val="15"/>
                <w:lang w:val="en-US" w:eastAsia="zh-CN"/>
              </w:rPr>
            </w:pPr>
            <w:r>
              <w:rPr>
                <w:rFonts w:hint="eastAsia"/>
                <w:b/>
                <w:color w:val="auto"/>
                <w:kern w:val="2"/>
                <w:sz w:val="15"/>
                <w:szCs w:val="15"/>
                <w:lang w:val="en-US" w:eastAsia="zh-CN"/>
              </w:rPr>
              <w:t>0.251</w:t>
            </w:r>
          </w:p>
        </w:tc>
        <w:tc>
          <w:tcPr>
            <w:tcW w:w="1080" w:type="dxa"/>
            <w:gridSpan w:val="3"/>
            <w:noWrap w:val="0"/>
            <w:vAlign w:val="center"/>
          </w:tcPr>
          <w:p w14:paraId="62543923">
            <w:pPr>
              <w:widowControl w:val="0"/>
              <w:wordWrap w:val="0"/>
              <w:adjustRightInd/>
              <w:snapToGrid/>
              <w:spacing w:line="240" w:lineRule="auto"/>
              <w:ind w:left="0" w:leftChars="0" w:right="0" w:rightChars="0" w:firstLine="0" w:firstLineChars="0"/>
              <w:jc w:val="center"/>
              <w:rPr>
                <w:rFonts w:hint="default" w:ascii="Times New Roman" w:hAnsi="Times New Roman" w:eastAsia="宋体"/>
                <w:b/>
                <w:color w:val="auto"/>
                <w:sz w:val="15"/>
                <w:szCs w:val="15"/>
                <w:lang w:val="en-US" w:eastAsia="zh-CN"/>
              </w:rPr>
            </w:pPr>
            <w:r>
              <w:rPr>
                <w:rFonts w:hint="eastAsia"/>
                <w:b/>
                <w:color w:val="auto"/>
                <w:kern w:val="2"/>
                <w:sz w:val="15"/>
                <w:szCs w:val="15"/>
                <w:lang w:val="en-US" w:eastAsia="zh-CN"/>
              </w:rPr>
              <w:t>0.251</w:t>
            </w:r>
          </w:p>
        </w:tc>
        <w:tc>
          <w:tcPr>
            <w:tcW w:w="1260" w:type="dxa"/>
            <w:gridSpan w:val="2"/>
            <w:noWrap w:val="0"/>
            <w:vAlign w:val="center"/>
          </w:tcPr>
          <w:p w14:paraId="3CD53B07">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20" w:type="dxa"/>
            <w:noWrap w:val="0"/>
            <w:vAlign w:val="center"/>
          </w:tcPr>
          <w:p w14:paraId="7B108C1C">
            <w:pPr>
              <w:widowControl w:val="0"/>
              <w:wordWrap w:val="0"/>
              <w:adjustRightInd/>
              <w:snapToGrid/>
              <w:spacing w:line="240" w:lineRule="auto"/>
              <w:ind w:left="0" w:leftChars="0" w:right="0" w:rightChars="0" w:firstLine="0" w:firstLineChars="0"/>
              <w:jc w:val="center"/>
              <w:rPr>
                <w:rFonts w:ascii="Times New Roman" w:hAnsi="Times New Roman" w:eastAsia="宋体"/>
                <w:b/>
                <w:color w:val="auto"/>
                <w:sz w:val="15"/>
                <w:szCs w:val="15"/>
              </w:rPr>
            </w:pPr>
            <w:r>
              <w:rPr>
                <w:rFonts w:hint="eastAsia"/>
                <w:b/>
                <w:color w:val="auto"/>
                <w:kern w:val="2"/>
                <w:sz w:val="15"/>
                <w:szCs w:val="15"/>
                <w:lang w:val="en-US" w:eastAsia="zh-CN"/>
              </w:rPr>
              <w:t>0.251</w:t>
            </w:r>
          </w:p>
        </w:tc>
        <w:tc>
          <w:tcPr>
            <w:tcW w:w="960" w:type="dxa"/>
            <w:gridSpan w:val="2"/>
            <w:noWrap w:val="0"/>
            <w:vAlign w:val="center"/>
          </w:tcPr>
          <w:p w14:paraId="28A11287">
            <w:pPr>
              <w:widowControl w:val="0"/>
              <w:wordWrap w:val="0"/>
              <w:adjustRightInd/>
              <w:snapToGrid/>
              <w:spacing w:line="240" w:lineRule="auto"/>
              <w:ind w:left="0" w:leftChars="0" w:right="0" w:rightChars="0" w:firstLine="0" w:firstLineChars="0"/>
              <w:jc w:val="center"/>
              <w:rPr>
                <w:rFonts w:hint="eastAsia" w:ascii="Times New Roman" w:hAnsi="Times New Roman" w:eastAsia="宋体"/>
                <w:b/>
                <w:color w:val="auto"/>
                <w:sz w:val="15"/>
                <w:szCs w:val="15"/>
              </w:rPr>
            </w:pPr>
            <w:r>
              <w:rPr>
                <w:rFonts w:hint="eastAsia"/>
                <w:b/>
                <w:color w:val="auto"/>
                <w:kern w:val="2"/>
                <w:sz w:val="15"/>
                <w:szCs w:val="15"/>
                <w:lang w:val="en-US" w:eastAsia="zh-CN"/>
              </w:rPr>
              <w:t>0.251</w:t>
            </w:r>
          </w:p>
        </w:tc>
        <w:tc>
          <w:tcPr>
            <w:tcW w:w="1080" w:type="dxa"/>
            <w:gridSpan w:val="2"/>
            <w:noWrap w:val="0"/>
            <w:vAlign w:val="center"/>
          </w:tcPr>
          <w:p w14:paraId="3D78961D">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900" w:type="dxa"/>
            <w:noWrap w:val="0"/>
            <w:vAlign w:val="center"/>
          </w:tcPr>
          <w:p w14:paraId="0177CD03">
            <w:pPr>
              <w:widowControl w:val="0"/>
              <w:wordWrap w:val="0"/>
              <w:adjustRightInd/>
              <w:snapToGrid/>
              <w:spacing w:line="240" w:lineRule="auto"/>
              <w:ind w:left="0" w:leftChars="0" w:right="0" w:rightChars="0" w:firstLine="0" w:firstLineChars="0"/>
              <w:jc w:val="center"/>
              <w:rPr>
                <w:rFonts w:ascii="Times New Roman" w:hAnsi="Times New Roman" w:eastAsia="宋体"/>
                <w:b/>
                <w:color w:val="auto"/>
                <w:kern w:val="2"/>
                <w:sz w:val="15"/>
                <w:szCs w:val="15"/>
              </w:rPr>
            </w:pPr>
            <w:r>
              <w:rPr>
                <w:rFonts w:hint="eastAsia"/>
                <w:b/>
                <w:color w:val="auto"/>
                <w:kern w:val="2"/>
                <w:sz w:val="15"/>
                <w:szCs w:val="15"/>
                <w:lang w:val="en-US" w:eastAsia="zh-CN"/>
              </w:rPr>
              <w:t>0.251</w:t>
            </w:r>
          </w:p>
        </w:tc>
      </w:tr>
      <w:tr w14:paraId="73F8B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 w:hRule="atLeast"/>
        </w:trPr>
        <w:tc>
          <w:tcPr>
            <w:tcW w:w="534" w:type="dxa"/>
            <w:gridSpan w:val="2"/>
            <w:vMerge w:val="continue"/>
            <w:noWrap w:val="0"/>
            <w:vAlign w:val="center"/>
          </w:tcPr>
          <w:p w14:paraId="139BE40F">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626" w:type="dxa"/>
            <w:gridSpan w:val="3"/>
            <w:noWrap w:val="0"/>
            <w:vAlign w:val="center"/>
          </w:tcPr>
          <w:p w14:paraId="01E7101B">
            <w:pPr>
              <w:widowControl w:val="0"/>
              <w:wordWrap w:val="0"/>
              <w:adjustRightInd/>
              <w:snapToGrid/>
              <w:spacing w:line="240" w:lineRule="auto"/>
              <w:ind w:firstLine="0" w:firstLineChars="0"/>
              <w:rPr>
                <w:rFonts w:hint="default" w:ascii="Times New Roman" w:hAnsi="Times New Roman" w:eastAsia="宋体"/>
                <w:b/>
                <w:color w:val="auto"/>
                <w:kern w:val="2"/>
                <w:sz w:val="15"/>
                <w:szCs w:val="15"/>
                <w:lang w:val="en-US" w:eastAsia="zh-CN"/>
              </w:rPr>
            </w:pPr>
            <w:r>
              <w:rPr>
                <w:rFonts w:hint="eastAsia"/>
                <w:b/>
                <w:color w:val="auto"/>
                <w:kern w:val="2"/>
                <w:sz w:val="15"/>
                <w:szCs w:val="15"/>
                <w:lang w:val="en-US" w:eastAsia="zh-CN"/>
              </w:rPr>
              <w:t>氮氧化物</w:t>
            </w:r>
          </w:p>
        </w:tc>
        <w:tc>
          <w:tcPr>
            <w:tcW w:w="900" w:type="dxa"/>
            <w:gridSpan w:val="3"/>
            <w:noWrap w:val="0"/>
            <w:vAlign w:val="center"/>
          </w:tcPr>
          <w:p w14:paraId="051EC5FB">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80" w:type="dxa"/>
            <w:noWrap w:val="0"/>
            <w:vAlign w:val="center"/>
          </w:tcPr>
          <w:p w14:paraId="4AA2D727">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vertAlign w:val="superscript"/>
                <w:lang w:val="en-US" w:eastAsia="zh-CN"/>
              </w:rPr>
            </w:pPr>
            <w:r>
              <w:rPr>
                <w:rFonts w:hint="eastAsia"/>
                <w:b/>
                <w:color w:val="auto"/>
                <w:kern w:val="2"/>
                <w:sz w:val="15"/>
                <w:szCs w:val="15"/>
                <w:lang w:val="en-US" w:eastAsia="zh-CN"/>
              </w:rPr>
              <w:t>4.8</w:t>
            </w:r>
          </w:p>
        </w:tc>
        <w:tc>
          <w:tcPr>
            <w:tcW w:w="1080" w:type="dxa"/>
            <w:gridSpan w:val="3"/>
            <w:noWrap w:val="0"/>
            <w:vAlign w:val="center"/>
          </w:tcPr>
          <w:p w14:paraId="00E8EA7B">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eastAsia="zh-CN"/>
              </w:rPr>
            </w:pPr>
          </w:p>
        </w:tc>
        <w:tc>
          <w:tcPr>
            <w:tcW w:w="900" w:type="dxa"/>
            <w:gridSpan w:val="2"/>
            <w:noWrap w:val="0"/>
            <w:vAlign w:val="center"/>
          </w:tcPr>
          <w:p w14:paraId="13F5811E">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eastAsia="zh-CN"/>
              </w:rPr>
            </w:pPr>
            <w:r>
              <w:rPr>
                <w:rFonts w:hint="eastAsia"/>
                <w:b/>
                <w:color w:val="auto"/>
                <w:kern w:val="2"/>
                <w:sz w:val="15"/>
                <w:szCs w:val="15"/>
                <w:lang w:val="en-US" w:eastAsia="zh-CN"/>
              </w:rPr>
              <w:t>0.803</w:t>
            </w:r>
          </w:p>
        </w:tc>
        <w:tc>
          <w:tcPr>
            <w:tcW w:w="1080" w:type="dxa"/>
            <w:gridSpan w:val="5"/>
            <w:noWrap w:val="0"/>
            <w:vAlign w:val="center"/>
          </w:tcPr>
          <w:p w14:paraId="1C46319B">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80" w:type="dxa"/>
            <w:gridSpan w:val="3"/>
            <w:noWrap w:val="0"/>
            <w:vAlign w:val="center"/>
          </w:tcPr>
          <w:p w14:paraId="5858A618">
            <w:pPr>
              <w:widowControl w:val="0"/>
              <w:wordWrap w:val="0"/>
              <w:adjustRightInd/>
              <w:snapToGrid/>
              <w:spacing w:line="240" w:lineRule="auto"/>
              <w:ind w:left="0" w:leftChars="0" w:right="0" w:rightChars="0" w:firstLine="0" w:firstLineChars="0"/>
              <w:jc w:val="center"/>
              <w:rPr>
                <w:rFonts w:hint="default" w:ascii="Times New Roman" w:hAnsi="Times New Roman" w:eastAsia="宋体"/>
                <w:b/>
                <w:color w:val="auto"/>
                <w:sz w:val="15"/>
                <w:szCs w:val="15"/>
                <w:lang w:val="en-US" w:eastAsia="zh-CN"/>
              </w:rPr>
            </w:pPr>
            <w:r>
              <w:rPr>
                <w:rFonts w:hint="eastAsia"/>
                <w:b/>
                <w:color w:val="auto"/>
                <w:kern w:val="2"/>
                <w:sz w:val="15"/>
                <w:szCs w:val="15"/>
                <w:lang w:val="en-US" w:eastAsia="zh-CN"/>
              </w:rPr>
              <w:t>0.803</w:t>
            </w:r>
          </w:p>
        </w:tc>
        <w:tc>
          <w:tcPr>
            <w:tcW w:w="1080" w:type="dxa"/>
            <w:gridSpan w:val="3"/>
            <w:noWrap w:val="0"/>
            <w:vAlign w:val="center"/>
          </w:tcPr>
          <w:p w14:paraId="037E9134">
            <w:pPr>
              <w:widowControl w:val="0"/>
              <w:wordWrap w:val="0"/>
              <w:adjustRightInd/>
              <w:snapToGrid/>
              <w:spacing w:line="240" w:lineRule="auto"/>
              <w:ind w:left="0" w:leftChars="0" w:right="0" w:rightChars="0" w:firstLine="0" w:firstLineChars="0"/>
              <w:jc w:val="center"/>
              <w:rPr>
                <w:rFonts w:hint="default" w:ascii="Times New Roman" w:hAnsi="Times New Roman" w:eastAsia="宋体"/>
                <w:b/>
                <w:color w:val="auto"/>
                <w:sz w:val="15"/>
                <w:szCs w:val="15"/>
                <w:lang w:val="en-US" w:eastAsia="zh-CN"/>
              </w:rPr>
            </w:pPr>
            <w:r>
              <w:rPr>
                <w:rFonts w:hint="eastAsia"/>
                <w:b/>
                <w:color w:val="auto"/>
                <w:kern w:val="2"/>
                <w:sz w:val="15"/>
                <w:szCs w:val="15"/>
                <w:lang w:val="en-US" w:eastAsia="zh-CN"/>
              </w:rPr>
              <w:t>0.803</w:t>
            </w:r>
          </w:p>
        </w:tc>
        <w:tc>
          <w:tcPr>
            <w:tcW w:w="1260" w:type="dxa"/>
            <w:gridSpan w:val="2"/>
            <w:noWrap w:val="0"/>
            <w:vAlign w:val="center"/>
          </w:tcPr>
          <w:p w14:paraId="39A2EA8A">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20" w:type="dxa"/>
            <w:noWrap w:val="0"/>
            <w:vAlign w:val="center"/>
          </w:tcPr>
          <w:p w14:paraId="3B4CF62D">
            <w:pPr>
              <w:widowControl w:val="0"/>
              <w:wordWrap w:val="0"/>
              <w:adjustRightInd/>
              <w:snapToGrid/>
              <w:spacing w:line="240" w:lineRule="auto"/>
              <w:ind w:left="0" w:leftChars="0" w:right="0" w:rightChars="0" w:firstLine="0" w:firstLineChars="0"/>
              <w:jc w:val="center"/>
              <w:rPr>
                <w:rFonts w:ascii="Times New Roman" w:hAnsi="Times New Roman" w:eastAsia="宋体"/>
                <w:b/>
                <w:color w:val="auto"/>
                <w:sz w:val="15"/>
                <w:szCs w:val="15"/>
              </w:rPr>
            </w:pPr>
            <w:r>
              <w:rPr>
                <w:rFonts w:hint="eastAsia"/>
                <w:b/>
                <w:color w:val="auto"/>
                <w:kern w:val="2"/>
                <w:sz w:val="15"/>
                <w:szCs w:val="15"/>
                <w:lang w:val="en-US" w:eastAsia="zh-CN"/>
              </w:rPr>
              <w:t>0.803</w:t>
            </w:r>
          </w:p>
        </w:tc>
        <w:tc>
          <w:tcPr>
            <w:tcW w:w="960" w:type="dxa"/>
            <w:gridSpan w:val="2"/>
            <w:noWrap w:val="0"/>
            <w:vAlign w:val="center"/>
          </w:tcPr>
          <w:p w14:paraId="7EE26A43">
            <w:pPr>
              <w:widowControl w:val="0"/>
              <w:wordWrap w:val="0"/>
              <w:adjustRightInd/>
              <w:snapToGrid/>
              <w:spacing w:line="240" w:lineRule="auto"/>
              <w:ind w:left="0" w:leftChars="0" w:right="0" w:rightChars="0" w:firstLine="0" w:firstLineChars="0"/>
              <w:jc w:val="center"/>
              <w:rPr>
                <w:rFonts w:hint="eastAsia" w:ascii="Times New Roman" w:hAnsi="Times New Roman" w:eastAsia="宋体"/>
                <w:b/>
                <w:color w:val="auto"/>
                <w:sz w:val="15"/>
                <w:szCs w:val="15"/>
              </w:rPr>
            </w:pPr>
            <w:r>
              <w:rPr>
                <w:rFonts w:hint="eastAsia"/>
                <w:b/>
                <w:color w:val="auto"/>
                <w:kern w:val="2"/>
                <w:sz w:val="15"/>
                <w:szCs w:val="15"/>
                <w:lang w:val="en-US" w:eastAsia="zh-CN"/>
              </w:rPr>
              <w:t>0.803</w:t>
            </w:r>
          </w:p>
        </w:tc>
        <w:tc>
          <w:tcPr>
            <w:tcW w:w="1080" w:type="dxa"/>
            <w:gridSpan w:val="2"/>
            <w:noWrap w:val="0"/>
            <w:vAlign w:val="center"/>
          </w:tcPr>
          <w:p w14:paraId="1793BE90">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900" w:type="dxa"/>
            <w:noWrap w:val="0"/>
            <w:vAlign w:val="center"/>
          </w:tcPr>
          <w:p w14:paraId="51049699">
            <w:pPr>
              <w:widowControl w:val="0"/>
              <w:wordWrap w:val="0"/>
              <w:adjustRightInd/>
              <w:snapToGrid/>
              <w:spacing w:line="240" w:lineRule="auto"/>
              <w:ind w:left="0" w:leftChars="0" w:right="0" w:rightChars="0" w:firstLine="0" w:firstLineChars="0"/>
              <w:jc w:val="center"/>
              <w:rPr>
                <w:rFonts w:ascii="Times New Roman" w:hAnsi="Times New Roman" w:eastAsia="宋体"/>
                <w:b/>
                <w:color w:val="auto"/>
                <w:kern w:val="2"/>
                <w:sz w:val="15"/>
                <w:szCs w:val="15"/>
              </w:rPr>
            </w:pPr>
            <w:r>
              <w:rPr>
                <w:rFonts w:hint="eastAsia"/>
                <w:b/>
                <w:color w:val="auto"/>
                <w:kern w:val="2"/>
                <w:sz w:val="15"/>
                <w:szCs w:val="15"/>
                <w:lang w:val="en-US" w:eastAsia="zh-CN"/>
              </w:rPr>
              <w:t>0.803</w:t>
            </w:r>
          </w:p>
        </w:tc>
      </w:tr>
      <w:tr w14:paraId="2CAF8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 w:hRule="atLeast"/>
        </w:trPr>
        <w:tc>
          <w:tcPr>
            <w:tcW w:w="534" w:type="dxa"/>
            <w:gridSpan w:val="2"/>
            <w:vMerge w:val="continue"/>
            <w:noWrap w:val="0"/>
            <w:vAlign w:val="center"/>
          </w:tcPr>
          <w:p w14:paraId="73238CBA">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626" w:type="dxa"/>
            <w:gridSpan w:val="3"/>
            <w:noWrap w:val="0"/>
            <w:vAlign w:val="center"/>
          </w:tcPr>
          <w:p w14:paraId="4AC7BC72">
            <w:pPr>
              <w:widowControl w:val="0"/>
              <w:wordWrap w:val="0"/>
              <w:adjustRightInd/>
              <w:snapToGrid/>
              <w:spacing w:line="240" w:lineRule="auto"/>
              <w:ind w:firstLine="0" w:firstLineChars="0"/>
              <w:rPr>
                <w:rFonts w:hint="default" w:ascii="Times New Roman" w:hAnsi="Times New Roman" w:eastAsia="宋体"/>
                <w:b/>
                <w:color w:val="auto"/>
                <w:kern w:val="2"/>
                <w:sz w:val="15"/>
                <w:szCs w:val="15"/>
                <w:lang w:val="en-US" w:eastAsia="zh-CN"/>
              </w:rPr>
            </w:pPr>
            <w:r>
              <w:rPr>
                <w:rFonts w:hint="eastAsia"/>
                <w:b/>
                <w:color w:val="auto"/>
                <w:kern w:val="2"/>
                <w:sz w:val="15"/>
                <w:szCs w:val="15"/>
                <w:lang w:val="en-US" w:eastAsia="zh-CN"/>
              </w:rPr>
              <w:t>非甲烷总烃</w:t>
            </w:r>
          </w:p>
        </w:tc>
        <w:tc>
          <w:tcPr>
            <w:tcW w:w="900" w:type="dxa"/>
            <w:gridSpan w:val="3"/>
            <w:noWrap w:val="0"/>
            <w:vAlign w:val="center"/>
          </w:tcPr>
          <w:p w14:paraId="440A33FA">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80" w:type="dxa"/>
            <w:noWrap w:val="0"/>
            <w:vAlign w:val="center"/>
          </w:tcPr>
          <w:p w14:paraId="4A47967C">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eastAsia="zh-CN"/>
              </w:rPr>
            </w:pPr>
            <w:r>
              <w:rPr>
                <w:rFonts w:hint="eastAsia"/>
                <w:b/>
                <w:color w:val="auto"/>
                <w:kern w:val="2"/>
                <w:sz w:val="15"/>
                <w:szCs w:val="15"/>
                <w:lang w:val="en-US" w:eastAsia="zh-CN"/>
              </w:rPr>
              <w:t>1.47</w:t>
            </w:r>
          </w:p>
        </w:tc>
        <w:tc>
          <w:tcPr>
            <w:tcW w:w="1080" w:type="dxa"/>
            <w:gridSpan w:val="3"/>
            <w:noWrap w:val="0"/>
            <w:vAlign w:val="center"/>
          </w:tcPr>
          <w:p w14:paraId="3E943E64">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900" w:type="dxa"/>
            <w:gridSpan w:val="2"/>
            <w:noWrap w:val="0"/>
            <w:vAlign w:val="center"/>
          </w:tcPr>
          <w:p w14:paraId="2D44E246">
            <w:pPr>
              <w:widowControl w:val="0"/>
              <w:wordWrap w:val="0"/>
              <w:adjustRightInd/>
              <w:snapToGrid/>
              <w:spacing w:line="240" w:lineRule="auto"/>
              <w:ind w:firstLine="0" w:firstLineChars="0"/>
              <w:jc w:val="center"/>
              <w:rPr>
                <w:rFonts w:hint="default" w:ascii="Times New Roman" w:hAnsi="Times New Roman" w:eastAsia="宋体"/>
                <w:b/>
                <w:color w:val="auto"/>
                <w:kern w:val="2"/>
                <w:sz w:val="15"/>
                <w:szCs w:val="15"/>
                <w:lang w:val="en-US" w:eastAsia="zh-CN"/>
              </w:rPr>
            </w:pPr>
            <w:r>
              <w:rPr>
                <w:rFonts w:hint="eastAsia"/>
                <w:b/>
                <w:color w:val="auto"/>
                <w:kern w:val="2"/>
                <w:sz w:val="15"/>
                <w:szCs w:val="15"/>
                <w:lang w:val="en-US" w:eastAsia="zh-CN"/>
              </w:rPr>
              <w:t>0.127</w:t>
            </w:r>
          </w:p>
        </w:tc>
        <w:tc>
          <w:tcPr>
            <w:tcW w:w="1080" w:type="dxa"/>
            <w:gridSpan w:val="5"/>
            <w:noWrap w:val="0"/>
            <w:vAlign w:val="center"/>
          </w:tcPr>
          <w:p w14:paraId="791C4CF9">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80" w:type="dxa"/>
            <w:gridSpan w:val="3"/>
            <w:noWrap w:val="0"/>
            <w:vAlign w:val="center"/>
          </w:tcPr>
          <w:p w14:paraId="1917AD14">
            <w:pPr>
              <w:widowControl w:val="0"/>
              <w:wordWrap w:val="0"/>
              <w:adjustRightInd/>
              <w:snapToGrid/>
              <w:spacing w:line="240" w:lineRule="auto"/>
              <w:ind w:left="0" w:leftChars="0" w:right="0" w:rightChars="0" w:firstLine="0" w:firstLineChars="0"/>
              <w:jc w:val="center"/>
              <w:rPr>
                <w:rFonts w:ascii="Times New Roman" w:hAnsi="Times New Roman" w:eastAsia="宋体"/>
                <w:b/>
                <w:color w:val="auto"/>
                <w:sz w:val="15"/>
                <w:szCs w:val="15"/>
              </w:rPr>
            </w:pPr>
            <w:r>
              <w:rPr>
                <w:rFonts w:hint="eastAsia"/>
                <w:b/>
                <w:color w:val="auto"/>
                <w:kern w:val="2"/>
                <w:sz w:val="15"/>
                <w:szCs w:val="15"/>
                <w:lang w:val="en-US" w:eastAsia="zh-CN"/>
              </w:rPr>
              <w:t>0.127</w:t>
            </w:r>
          </w:p>
        </w:tc>
        <w:tc>
          <w:tcPr>
            <w:tcW w:w="1080" w:type="dxa"/>
            <w:gridSpan w:val="3"/>
            <w:noWrap w:val="0"/>
            <w:vAlign w:val="center"/>
          </w:tcPr>
          <w:p w14:paraId="72C2E78E">
            <w:pPr>
              <w:widowControl w:val="0"/>
              <w:wordWrap w:val="0"/>
              <w:adjustRightInd/>
              <w:snapToGrid/>
              <w:spacing w:line="240" w:lineRule="auto"/>
              <w:ind w:left="0" w:leftChars="0" w:right="0" w:rightChars="0" w:firstLine="0" w:firstLineChars="0"/>
              <w:jc w:val="center"/>
              <w:rPr>
                <w:rFonts w:hint="eastAsia" w:ascii="Times New Roman" w:hAnsi="Times New Roman" w:eastAsia="宋体"/>
                <w:b/>
                <w:color w:val="auto"/>
                <w:sz w:val="15"/>
                <w:szCs w:val="15"/>
              </w:rPr>
            </w:pPr>
            <w:r>
              <w:rPr>
                <w:rFonts w:hint="eastAsia"/>
                <w:b/>
                <w:color w:val="auto"/>
                <w:kern w:val="2"/>
                <w:sz w:val="15"/>
                <w:szCs w:val="15"/>
                <w:lang w:val="en-US" w:eastAsia="zh-CN"/>
              </w:rPr>
              <w:t>0.127</w:t>
            </w:r>
          </w:p>
        </w:tc>
        <w:tc>
          <w:tcPr>
            <w:tcW w:w="1260" w:type="dxa"/>
            <w:gridSpan w:val="2"/>
            <w:noWrap w:val="0"/>
            <w:vAlign w:val="center"/>
          </w:tcPr>
          <w:p w14:paraId="5F298B03">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1020" w:type="dxa"/>
            <w:noWrap w:val="0"/>
            <w:vAlign w:val="center"/>
          </w:tcPr>
          <w:p w14:paraId="07C3CD39">
            <w:pPr>
              <w:widowControl w:val="0"/>
              <w:wordWrap w:val="0"/>
              <w:adjustRightInd/>
              <w:snapToGrid/>
              <w:spacing w:line="240" w:lineRule="auto"/>
              <w:ind w:left="0" w:leftChars="0" w:right="0" w:rightChars="0" w:firstLine="0" w:firstLineChars="0"/>
              <w:jc w:val="center"/>
              <w:rPr>
                <w:rFonts w:ascii="Times New Roman" w:hAnsi="Times New Roman" w:eastAsia="宋体"/>
                <w:b/>
                <w:color w:val="auto"/>
                <w:sz w:val="15"/>
                <w:szCs w:val="15"/>
              </w:rPr>
            </w:pPr>
            <w:r>
              <w:rPr>
                <w:rFonts w:hint="eastAsia"/>
                <w:b/>
                <w:color w:val="auto"/>
                <w:kern w:val="2"/>
                <w:sz w:val="15"/>
                <w:szCs w:val="15"/>
                <w:lang w:val="en-US" w:eastAsia="zh-CN"/>
              </w:rPr>
              <w:t>0.127</w:t>
            </w:r>
          </w:p>
        </w:tc>
        <w:tc>
          <w:tcPr>
            <w:tcW w:w="960" w:type="dxa"/>
            <w:gridSpan w:val="2"/>
            <w:noWrap w:val="0"/>
            <w:vAlign w:val="center"/>
          </w:tcPr>
          <w:p w14:paraId="093E4A30">
            <w:pPr>
              <w:widowControl w:val="0"/>
              <w:wordWrap w:val="0"/>
              <w:adjustRightInd/>
              <w:snapToGrid/>
              <w:spacing w:line="240" w:lineRule="auto"/>
              <w:ind w:left="0" w:leftChars="0" w:right="0" w:rightChars="0" w:firstLine="0" w:firstLineChars="0"/>
              <w:jc w:val="center"/>
              <w:rPr>
                <w:rFonts w:hint="eastAsia" w:ascii="Times New Roman" w:hAnsi="Times New Roman" w:eastAsia="宋体"/>
                <w:b/>
                <w:color w:val="auto"/>
                <w:sz w:val="15"/>
                <w:szCs w:val="15"/>
              </w:rPr>
            </w:pPr>
            <w:r>
              <w:rPr>
                <w:rFonts w:hint="eastAsia"/>
                <w:b/>
                <w:color w:val="auto"/>
                <w:kern w:val="2"/>
                <w:sz w:val="15"/>
                <w:szCs w:val="15"/>
                <w:lang w:val="en-US" w:eastAsia="zh-CN"/>
              </w:rPr>
              <w:t>0.127</w:t>
            </w:r>
          </w:p>
        </w:tc>
        <w:tc>
          <w:tcPr>
            <w:tcW w:w="1080" w:type="dxa"/>
            <w:gridSpan w:val="2"/>
            <w:noWrap w:val="0"/>
            <w:vAlign w:val="center"/>
          </w:tcPr>
          <w:p w14:paraId="363B6FD6">
            <w:pPr>
              <w:widowControl w:val="0"/>
              <w:wordWrap w:val="0"/>
              <w:adjustRightInd/>
              <w:snapToGrid/>
              <w:spacing w:line="240" w:lineRule="auto"/>
              <w:ind w:firstLine="0" w:firstLineChars="0"/>
              <w:jc w:val="center"/>
              <w:rPr>
                <w:rFonts w:ascii="Times New Roman" w:hAnsi="Times New Roman" w:eastAsia="宋体"/>
                <w:b/>
                <w:color w:val="auto"/>
                <w:kern w:val="2"/>
                <w:sz w:val="15"/>
                <w:szCs w:val="15"/>
              </w:rPr>
            </w:pPr>
          </w:p>
        </w:tc>
        <w:tc>
          <w:tcPr>
            <w:tcW w:w="900" w:type="dxa"/>
            <w:noWrap w:val="0"/>
            <w:vAlign w:val="center"/>
          </w:tcPr>
          <w:p w14:paraId="3FCC6AE4">
            <w:pPr>
              <w:widowControl w:val="0"/>
              <w:wordWrap w:val="0"/>
              <w:adjustRightInd/>
              <w:snapToGrid/>
              <w:spacing w:line="240" w:lineRule="auto"/>
              <w:ind w:left="0" w:leftChars="0" w:right="0" w:rightChars="0" w:firstLine="0" w:firstLineChars="0"/>
              <w:jc w:val="center"/>
              <w:rPr>
                <w:rFonts w:ascii="Times New Roman" w:hAnsi="Times New Roman" w:eastAsia="宋体"/>
                <w:b/>
                <w:color w:val="auto"/>
                <w:kern w:val="2"/>
                <w:sz w:val="15"/>
                <w:szCs w:val="15"/>
              </w:rPr>
            </w:pPr>
            <w:r>
              <w:rPr>
                <w:rFonts w:hint="eastAsia"/>
                <w:b/>
                <w:color w:val="auto"/>
                <w:kern w:val="2"/>
                <w:sz w:val="15"/>
                <w:szCs w:val="15"/>
                <w:lang w:val="en-US" w:eastAsia="zh-CN"/>
              </w:rPr>
              <w:t>0.127</w:t>
            </w:r>
          </w:p>
        </w:tc>
      </w:tr>
    </w:tbl>
    <w:p w14:paraId="1058A807">
      <w:pPr>
        <w:wordWrap w:val="0"/>
        <w:spacing w:before="48" w:beforeLines="20" w:line="240" w:lineRule="exact"/>
        <w:ind w:left="502" w:leftChars="85" w:hanging="298" w:hangingChars="198"/>
        <w:rPr>
          <w:rFonts w:ascii="Times New Roman" w:hAnsi="Times New Roman" w:eastAsia="宋体" w:cs="宋体"/>
          <w:b/>
          <w:snapToGrid w:val="0"/>
          <w:color w:val="auto"/>
          <w:sz w:val="15"/>
          <w:szCs w:val="15"/>
        </w:rPr>
      </w:pPr>
      <w:r>
        <w:rPr>
          <w:rFonts w:hint="eastAsia" w:ascii="Times New Roman" w:hAnsi="Times New Roman" w:eastAsia="宋体" w:cs="宋体"/>
          <w:b/>
          <w:color w:val="auto"/>
          <w:sz w:val="15"/>
          <w:szCs w:val="15"/>
        </w:rPr>
        <w:t>注</w:t>
      </w:r>
      <w:r>
        <w:rPr>
          <w:rFonts w:hint="eastAsia" w:ascii="Times New Roman" w:hAnsi="Times New Roman" w:eastAsia="宋体" w:cs="宋体"/>
          <w:color w:val="auto"/>
          <w:sz w:val="15"/>
          <w:szCs w:val="15"/>
        </w:rPr>
        <w:t>：1、排放增减量：（+）表示增加，（-）表示减少； 2、（12）=（6）-（8）-（11），（9）= （4）-（5）-（8）-（11）+（1）； 3、计量单位：废水排放量——万吨/年；废气排放量——万标立方米/年；工业固体废物排放量——万吨/年；水污染物排放浓度——毫克/升；大气污染物排放浓度——毫克/立方米；水污染物排放量——吨/年；大气污染物排放量——吨/年。</w:t>
      </w:r>
    </w:p>
    <w:p w14:paraId="27C7D3AB">
      <w:pPr>
        <w:wordWrap w:val="0"/>
        <w:ind w:firstLine="300"/>
        <w:rPr>
          <w:rFonts w:ascii="Times New Roman" w:hAnsi="Times New Roman" w:eastAsia="宋体"/>
          <w:color w:val="FF0000"/>
          <w:sz w:val="15"/>
          <w:szCs w:val="15"/>
        </w:rPr>
        <w:sectPr>
          <w:footerReference r:id="rId18" w:type="even"/>
          <w:pgSz w:w="16840" w:h="11907" w:orient="landscape"/>
          <w:pgMar w:top="1021" w:right="1304" w:bottom="1021" w:left="1304" w:header="284" w:footer="851" w:gutter="0"/>
          <w:pgBorders>
            <w:top w:val="none" w:sz="0" w:space="0"/>
            <w:left w:val="none" w:sz="0" w:space="0"/>
            <w:bottom w:val="none" w:sz="0" w:space="0"/>
            <w:right w:val="none" w:sz="0" w:space="0"/>
          </w:pgBorders>
          <w:pgNumType w:fmt="decimal"/>
          <w:cols w:space="720" w:num="1"/>
          <w:docGrid w:linePitch="285" w:charSpace="0"/>
        </w:sectPr>
      </w:pPr>
    </w:p>
    <w:p w14:paraId="71C735B7">
      <w:pPr>
        <w:pStyle w:val="3"/>
        <w:bidi w:val="0"/>
        <w:rPr>
          <w:rFonts w:hint="eastAsia"/>
          <w:lang w:val="en-US" w:eastAsia="zh-CN"/>
        </w:rPr>
      </w:pPr>
      <w:bookmarkStart w:id="64" w:name="_Toc31795"/>
      <w:r>
        <w:rPr>
          <w:rFonts w:hint="eastAsia"/>
          <w:lang w:val="en-US" w:eastAsia="zh-CN"/>
        </w:rPr>
        <w:t>附件1. 项目环评批复</w:t>
      </w:r>
      <w:bookmarkEnd w:id="64"/>
    </w:p>
    <w:p w14:paraId="4274B61C">
      <w:pPr>
        <w:keepNext w:val="0"/>
        <w:keepLines w:val="0"/>
        <w:pageBreakBefore w:val="0"/>
        <w:widowControl w:val="0"/>
        <w:kinsoku/>
        <w:wordWrap/>
        <w:overflowPunct/>
        <w:topLinePunct w:val="0"/>
        <w:autoSpaceDE w:val="0"/>
        <w:autoSpaceDN w:val="0"/>
        <w:bidi w:val="0"/>
        <w:adjustRightInd/>
        <w:snapToGrid/>
        <w:spacing w:line="240" w:lineRule="auto"/>
        <w:ind w:left="0" w:leftChars="0" w:firstLine="0" w:firstLineChars="0"/>
        <w:textAlignment w:val="auto"/>
        <w:rPr>
          <w:rFonts w:hint="eastAsia" w:eastAsia="宋体"/>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eastAsia="宋体"/>
          <w:lang w:eastAsia="zh-CN"/>
        </w:rPr>
        <w:drawing>
          <wp:inline distT="0" distB="0" distL="114300" distR="114300">
            <wp:extent cx="5268595" cy="7451725"/>
            <wp:effectExtent l="0" t="0" r="8255" b="15875"/>
            <wp:docPr id="66" name="图片 66" descr="关于安徽鸿图精密铸造有限公司新能源汽车轻量化铸件项目环境影响报告表的批复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关于安徽鸿图精密铸造有限公司新能源汽车轻量化铸件项目环境影响报告表的批复_00"/>
                    <pic:cNvPicPr>
                      <a:picLocks noChangeAspect="1"/>
                    </pic:cNvPicPr>
                  </pic:nvPicPr>
                  <pic:blipFill>
                    <a:blip r:embed="rId32"/>
                    <a:stretch>
                      <a:fillRect/>
                    </a:stretch>
                  </pic:blipFill>
                  <pic:spPr>
                    <a:xfrm>
                      <a:off x="0" y="0"/>
                      <a:ext cx="5268595" cy="7451725"/>
                    </a:xfrm>
                    <a:prstGeom prst="rect">
                      <a:avLst/>
                    </a:prstGeom>
                  </pic:spPr>
                </pic:pic>
              </a:graphicData>
            </a:graphic>
          </wp:inline>
        </w:drawing>
      </w:r>
      <w:r>
        <w:rPr>
          <w:rFonts w:hint="eastAsia" w:eastAsia="宋体"/>
          <w:lang w:eastAsia="zh-CN"/>
        </w:rPr>
        <w:drawing>
          <wp:inline distT="0" distB="0" distL="114300" distR="114300">
            <wp:extent cx="5269865" cy="7439025"/>
            <wp:effectExtent l="0" t="0" r="6985" b="9525"/>
            <wp:docPr id="67" name="图片 67" descr="关于安徽鸿图精密铸造有限公司新能源汽车轻量化铸件项目环境影响报告表的批复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关于安徽鸿图精密铸造有限公司新能源汽车轻量化铸件项目环境影响报告表的批复_01"/>
                    <pic:cNvPicPr>
                      <a:picLocks noChangeAspect="1"/>
                    </pic:cNvPicPr>
                  </pic:nvPicPr>
                  <pic:blipFill>
                    <a:blip r:embed="rId33"/>
                    <a:stretch>
                      <a:fillRect/>
                    </a:stretch>
                  </pic:blipFill>
                  <pic:spPr>
                    <a:xfrm>
                      <a:off x="0" y="0"/>
                      <a:ext cx="5269865" cy="7439025"/>
                    </a:xfrm>
                    <a:prstGeom prst="rect">
                      <a:avLst/>
                    </a:prstGeom>
                  </pic:spPr>
                </pic:pic>
              </a:graphicData>
            </a:graphic>
          </wp:inline>
        </w:drawing>
      </w:r>
      <w:r>
        <w:rPr>
          <w:rFonts w:hint="eastAsia" w:eastAsia="宋体"/>
          <w:lang w:eastAsia="zh-CN"/>
        </w:rPr>
        <w:drawing>
          <wp:inline distT="0" distB="0" distL="114300" distR="114300">
            <wp:extent cx="5271135" cy="7442200"/>
            <wp:effectExtent l="0" t="0" r="5715" b="6350"/>
            <wp:docPr id="68" name="图片 68" descr="关于安徽鸿图精密铸造有限公司新能源汽车轻量化铸件项目环境影响报告表的批复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关于安徽鸿图精密铸造有限公司新能源汽车轻量化铸件项目环境影响报告表的批复_02"/>
                    <pic:cNvPicPr>
                      <a:picLocks noChangeAspect="1"/>
                    </pic:cNvPicPr>
                  </pic:nvPicPr>
                  <pic:blipFill>
                    <a:blip r:embed="rId34"/>
                    <a:stretch>
                      <a:fillRect/>
                    </a:stretch>
                  </pic:blipFill>
                  <pic:spPr>
                    <a:xfrm>
                      <a:off x="0" y="0"/>
                      <a:ext cx="5271135" cy="7442200"/>
                    </a:xfrm>
                    <a:prstGeom prst="rect">
                      <a:avLst/>
                    </a:prstGeom>
                  </pic:spPr>
                </pic:pic>
              </a:graphicData>
            </a:graphic>
          </wp:inline>
        </w:drawing>
      </w:r>
      <w:r>
        <w:rPr>
          <w:rFonts w:hint="eastAsia" w:eastAsia="宋体"/>
          <w:lang w:eastAsia="zh-CN"/>
        </w:rPr>
        <w:drawing>
          <wp:inline distT="0" distB="0" distL="114300" distR="114300">
            <wp:extent cx="5273675" cy="7445375"/>
            <wp:effectExtent l="0" t="0" r="3175" b="3175"/>
            <wp:docPr id="69" name="图片 69" descr="关于安徽鸿图精密铸造有限公司新能源汽车轻量化铸件项目环境影响报告表的批复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关于安徽鸿图精密铸造有限公司新能源汽车轻量化铸件项目环境影响报告表的批复_03"/>
                    <pic:cNvPicPr>
                      <a:picLocks noChangeAspect="1"/>
                    </pic:cNvPicPr>
                  </pic:nvPicPr>
                  <pic:blipFill>
                    <a:blip r:embed="rId35"/>
                    <a:stretch>
                      <a:fillRect/>
                    </a:stretch>
                  </pic:blipFill>
                  <pic:spPr>
                    <a:xfrm>
                      <a:off x="0" y="0"/>
                      <a:ext cx="5273675" cy="7445375"/>
                    </a:xfrm>
                    <a:prstGeom prst="rect">
                      <a:avLst/>
                    </a:prstGeom>
                  </pic:spPr>
                </pic:pic>
              </a:graphicData>
            </a:graphic>
          </wp:inline>
        </w:drawing>
      </w:r>
      <w:r>
        <w:drawing>
          <wp:inline distT="0" distB="0" distL="114300" distR="114300">
            <wp:extent cx="5259070" cy="7437755"/>
            <wp:effectExtent l="0" t="0" r="17780" b="10795"/>
            <wp:docPr id="8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7"/>
                    <pic:cNvPicPr>
                      <a:picLocks noChangeAspect="1"/>
                    </pic:cNvPicPr>
                  </pic:nvPicPr>
                  <pic:blipFill>
                    <a:blip r:embed="rId36"/>
                    <a:stretch>
                      <a:fillRect/>
                    </a:stretch>
                  </pic:blipFill>
                  <pic:spPr>
                    <a:xfrm>
                      <a:off x="0" y="0"/>
                      <a:ext cx="5259070" cy="7437755"/>
                    </a:xfrm>
                    <a:prstGeom prst="rect">
                      <a:avLst/>
                    </a:prstGeom>
                    <a:noFill/>
                    <a:ln>
                      <a:noFill/>
                    </a:ln>
                  </pic:spPr>
                </pic:pic>
              </a:graphicData>
            </a:graphic>
          </wp:inline>
        </w:drawing>
      </w:r>
    </w:p>
    <w:p w14:paraId="374F9889">
      <w:pPr>
        <w:pStyle w:val="3"/>
        <w:bidi w:val="0"/>
        <w:rPr>
          <w:rFonts w:hint="eastAsia"/>
          <w:lang w:val="en-US" w:eastAsia="zh-CN"/>
        </w:rPr>
      </w:pPr>
      <w:bookmarkStart w:id="65" w:name="_Toc9050"/>
      <w:r>
        <w:rPr>
          <w:rFonts w:hint="eastAsia"/>
          <w:lang w:val="en-US" w:eastAsia="zh-CN"/>
        </w:rPr>
        <w:t>附件2. 环境监测委托书</w:t>
      </w:r>
      <w:bookmarkEnd w:id="65"/>
    </w:p>
    <w:p w14:paraId="36372F8E">
      <w:pPr>
        <w:keepNext w:val="0"/>
        <w:keepLines w:val="0"/>
        <w:pageBreakBefore w:val="0"/>
        <w:widowControl w:val="0"/>
        <w:numPr>
          <w:ilvl w:val="0"/>
          <w:numId w:val="0"/>
        </w:numPr>
        <w:kinsoku/>
        <w:wordWrap/>
        <w:overflowPunct/>
        <w:topLinePunct w:val="0"/>
        <w:bidi w:val="0"/>
        <w:adjustRightInd w:val="0"/>
        <w:spacing w:after="0" w:line="360" w:lineRule="auto"/>
        <w:ind w:firstLine="803" w:firstLineChars="200"/>
        <w:jc w:val="center"/>
        <w:textAlignment w:val="auto"/>
        <w:outlineLvl w:val="9"/>
        <w:rPr>
          <w:rFonts w:hint="eastAsia" w:ascii="Times New Roman" w:hAnsi="Times New Roman" w:eastAsia="宋体"/>
          <w:b/>
          <w:bCs/>
          <w:sz w:val="40"/>
          <w:szCs w:val="48"/>
          <w:lang w:val="en-US" w:eastAsia="zh-CN"/>
        </w:rPr>
      </w:pPr>
      <w:r>
        <w:rPr>
          <w:rFonts w:hint="eastAsia" w:ascii="Times New Roman" w:hAnsi="Times New Roman" w:eastAsia="宋体"/>
          <w:b/>
          <w:bCs/>
          <w:sz w:val="40"/>
          <w:szCs w:val="144"/>
          <w:lang w:val="en-US" w:eastAsia="zh-CN"/>
        </w:rPr>
        <w:t>环境监测委托书</w:t>
      </w:r>
    </w:p>
    <w:p w14:paraId="2C06B0A7">
      <w:pPr>
        <w:keepNext w:val="0"/>
        <w:keepLines w:val="0"/>
        <w:pageBreakBefore w:val="0"/>
        <w:widowControl w:val="0"/>
        <w:numPr>
          <w:ilvl w:val="0"/>
          <w:numId w:val="0"/>
        </w:numPr>
        <w:kinsoku/>
        <w:wordWrap/>
        <w:overflowPunct/>
        <w:topLinePunct w:val="0"/>
        <w:bidi w:val="0"/>
        <w:adjustRightInd w:val="0"/>
        <w:spacing w:after="0" w:line="360" w:lineRule="auto"/>
        <w:jc w:val="both"/>
        <w:textAlignment w:val="auto"/>
        <w:outlineLvl w:val="9"/>
        <w:rPr>
          <w:rFonts w:hint="eastAsia" w:ascii="Times New Roman" w:hAnsi="Times New Roman" w:eastAsia="宋体"/>
          <w:sz w:val="30"/>
          <w:szCs w:val="30"/>
          <w:lang w:val="en-US" w:eastAsia="zh-CN"/>
        </w:rPr>
      </w:pPr>
      <w:r>
        <w:rPr>
          <w:rFonts w:hint="eastAsia" w:ascii="Times New Roman" w:hAnsi="Times New Roman" w:eastAsia="宋体"/>
          <w:sz w:val="30"/>
          <w:szCs w:val="30"/>
          <w:lang w:val="en-US" w:eastAsia="zh-CN"/>
        </w:rPr>
        <w:t>安徽鑫诚检测科技有限公司：</w:t>
      </w:r>
    </w:p>
    <w:p w14:paraId="667B3BF6">
      <w:pPr>
        <w:keepNext w:val="0"/>
        <w:keepLines w:val="0"/>
        <w:pageBreakBefore w:val="0"/>
        <w:widowControl w:val="0"/>
        <w:numPr>
          <w:ilvl w:val="0"/>
          <w:numId w:val="0"/>
        </w:numPr>
        <w:kinsoku/>
        <w:wordWrap/>
        <w:overflowPunct/>
        <w:topLinePunct w:val="0"/>
        <w:bidi w:val="0"/>
        <w:adjustRightInd w:val="0"/>
        <w:spacing w:after="0" w:line="360" w:lineRule="auto"/>
        <w:ind w:firstLine="600" w:firstLineChars="200"/>
        <w:jc w:val="both"/>
        <w:textAlignment w:val="auto"/>
        <w:outlineLvl w:val="9"/>
        <w:rPr>
          <w:rFonts w:hint="eastAsia" w:ascii="Times New Roman" w:hAnsi="Times New Roman" w:eastAsia="宋体"/>
          <w:sz w:val="30"/>
          <w:szCs w:val="30"/>
          <w:lang w:val="en-US" w:eastAsia="zh-CN"/>
        </w:rPr>
      </w:pPr>
      <w:r>
        <w:rPr>
          <w:rFonts w:hint="eastAsia" w:ascii="Times New Roman" w:hAnsi="Times New Roman" w:eastAsia="宋体"/>
          <w:sz w:val="30"/>
          <w:szCs w:val="30"/>
          <w:lang w:val="en-US" w:eastAsia="zh-CN"/>
        </w:rPr>
        <w:t>根据国家有关环保法律法规要求，我公司光伏新能源汽车零部件项目环境保护自主验收期间，委托贵单位对该项目进行环保竣工验收监测工作。</w:t>
      </w:r>
    </w:p>
    <w:p w14:paraId="37B9B476">
      <w:pPr>
        <w:keepNext w:val="0"/>
        <w:keepLines w:val="0"/>
        <w:pageBreakBefore w:val="0"/>
        <w:widowControl w:val="0"/>
        <w:numPr>
          <w:ilvl w:val="0"/>
          <w:numId w:val="0"/>
        </w:numPr>
        <w:kinsoku/>
        <w:wordWrap/>
        <w:overflowPunct/>
        <w:topLinePunct w:val="0"/>
        <w:bidi w:val="0"/>
        <w:adjustRightInd w:val="0"/>
        <w:spacing w:after="0" w:line="360" w:lineRule="auto"/>
        <w:ind w:firstLine="600" w:firstLineChars="200"/>
        <w:jc w:val="both"/>
        <w:textAlignment w:val="auto"/>
        <w:outlineLvl w:val="9"/>
        <w:rPr>
          <w:rFonts w:hint="eastAsia" w:ascii="Times New Roman" w:hAnsi="Times New Roman" w:eastAsia="宋体"/>
          <w:sz w:val="30"/>
          <w:szCs w:val="36"/>
          <w:lang w:val="en-US" w:eastAsia="zh-CN"/>
        </w:rPr>
      </w:pPr>
    </w:p>
    <w:p w14:paraId="763DCC2B">
      <w:pPr>
        <w:keepNext w:val="0"/>
        <w:keepLines w:val="0"/>
        <w:pageBreakBefore w:val="0"/>
        <w:widowControl w:val="0"/>
        <w:numPr>
          <w:ilvl w:val="0"/>
          <w:numId w:val="0"/>
        </w:numPr>
        <w:kinsoku/>
        <w:wordWrap/>
        <w:overflowPunct/>
        <w:topLinePunct w:val="0"/>
        <w:bidi w:val="0"/>
        <w:adjustRightInd w:val="0"/>
        <w:spacing w:after="0" w:line="360" w:lineRule="auto"/>
        <w:ind w:firstLine="600" w:firstLineChars="200"/>
        <w:jc w:val="both"/>
        <w:textAlignment w:val="auto"/>
        <w:outlineLvl w:val="9"/>
        <w:rPr>
          <w:rFonts w:hint="eastAsia" w:ascii="Times New Roman" w:hAnsi="Times New Roman" w:eastAsia="宋体"/>
          <w:sz w:val="30"/>
          <w:szCs w:val="36"/>
          <w:lang w:val="en-US" w:eastAsia="zh-CN"/>
        </w:rPr>
      </w:pPr>
    </w:p>
    <w:p w14:paraId="4D7399FA">
      <w:pPr>
        <w:keepNext w:val="0"/>
        <w:keepLines w:val="0"/>
        <w:pageBreakBefore w:val="0"/>
        <w:widowControl w:val="0"/>
        <w:numPr>
          <w:ilvl w:val="0"/>
          <w:numId w:val="0"/>
        </w:numPr>
        <w:kinsoku/>
        <w:wordWrap/>
        <w:overflowPunct/>
        <w:topLinePunct w:val="0"/>
        <w:bidi w:val="0"/>
        <w:adjustRightInd w:val="0"/>
        <w:spacing w:after="0" w:line="360" w:lineRule="auto"/>
        <w:ind w:firstLine="600" w:firstLineChars="200"/>
        <w:jc w:val="both"/>
        <w:textAlignment w:val="auto"/>
        <w:outlineLvl w:val="9"/>
        <w:rPr>
          <w:rFonts w:hint="eastAsia" w:ascii="Times New Roman" w:hAnsi="Times New Roman" w:eastAsia="宋体"/>
          <w:sz w:val="30"/>
          <w:szCs w:val="36"/>
          <w:lang w:val="en-US" w:eastAsia="zh-CN"/>
        </w:rPr>
      </w:pPr>
    </w:p>
    <w:p w14:paraId="583E3183">
      <w:pPr>
        <w:keepNext w:val="0"/>
        <w:keepLines w:val="0"/>
        <w:pageBreakBefore w:val="0"/>
        <w:widowControl w:val="0"/>
        <w:numPr>
          <w:ilvl w:val="0"/>
          <w:numId w:val="0"/>
        </w:numPr>
        <w:kinsoku/>
        <w:wordWrap/>
        <w:overflowPunct/>
        <w:topLinePunct w:val="0"/>
        <w:bidi w:val="0"/>
        <w:adjustRightInd w:val="0"/>
        <w:spacing w:after="0" w:line="360" w:lineRule="auto"/>
        <w:ind w:firstLine="600" w:firstLineChars="200"/>
        <w:jc w:val="both"/>
        <w:textAlignment w:val="auto"/>
        <w:outlineLvl w:val="9"/>
        <w:rPr>
          <w:rFonts w:hint="eastAsia" w:ascii="Times New Roman" w:hAnsi="Times New Roman" w:eastAsia="宋体"/>
          <w:sz w:val="30"/>
          <w:szCs w:val="36"/>
          <w:lang w:val="en-US" w:eastAsia="zh-CN"/>
        </w:rPr>
      </w:pPr>
    </w:p>
    <w:p w14:paraId="6AF62842">
      <w:pPr>
        <w:keepNext w:val="0"/>
        <w:keepLines w:val="0"/>
        <w:pageBreakBefore w:val="0"/>
        <w:widowControl w:val="0"/>
        <w:numPr>
          <w:ilvl w:val="0"/>
          <w:numId w:val="0"/>
        </w:numPr>
        <w:kinsoku/>
        <w:wordWrap/>
        <w:overflowPunct/>
        <w:topLinePunct w:val="0"/>
        <w:bidi w:val="0"/>
        <w:adjustRightInd w:val="0"/>
        <w:spacing w:after="0" w:line="360" w:lineRule="auto"/>
        <w:ind w:firstLine="600" w:firstLineChars="200"/>
        <w:jc w:val="both"/>
        <w:textAlignment w:val="auto"/>
        <w:outlineLvl w:val="9"/>
        <w:rPr>
          <w:rFonts w:hint="eastAsia" w:ascii="Times New Roman" w:hAnsi="Times New Roman" w:eastAsia="宋体"/>
          <w:sz w:val="30"/>
          <w:szCs w:val="36"/>
          <w:lang w:val="en-US" w:eastAsia="zh-CN"/>
        </w:rPr>
      </w:pPr>
    </w:p>
    <w:p w14:paraId="1DD09110">
      <w:pPr>
        <w:keepNext w:val="0"/>
        <w:keepLines w:val="0"/>
        <w:pageBreakBefore w:val="0"/>
        <w:widowControl w:val="0"/>
        <w:numPr>
          <w:ilvl w:val="0"/>
          <w:numId w:val="0"/>
        </w:numPr>
        <w:kinsoku/>
        <w:wordWrap/>
        <w:overflowPunct/>
        <w:topLinePunct w:val="0"/>
        <w:bidi w:val="0"/>
        <w:adjustRightInd w:val="0"/>
        <w:spacing w:after="0" w:line="360" w:lineRule="auto"/>
        <w:ind w:firstLine="3300" w:firstLineChars="1100"/>
        <w:jc w:val="left"/>
        <w:textAlignment w:val="auto"/>
        <w:outlineLvl w:val="9"/>
        <w:rPr>
          <w:rFonts w:hint="default" w:ascii="Times New Roman" w:hAnsi="Times New Roman" w:eastAsia="宋体" w:cs="Times New Roman"/>
          <w:sz w:val="30"/>
          <w:szCs w:val="36"/>
          <w:lang w:val="en-US" w:eastAsia="zh-CN"/>
        </w:rPr>
      </w:pPr>
      <w:r>
        <w:rPr>
          <w:rFonts w:hint="eastAsia" w:ascii="Times New Roman" w:hAnsi="Times New Roman" w:eastAsia="宋体"/>
          <w:sz w:val="30"/>
          <w:szCs w:val="36"/>
          <w:lang w:val="en-US" w:eastAsia="zh-CN"/>
        </w:rPr>
        <w:t>委托单位：</w:t>
      </w:r>
      <w:r>
        <w:rPr>
          <w:rFonts w:hint="eastAsia" w:ascii="Times New Roman" w:hAnsi="Times New Roman" w:eastAsia="宋体" w:cs="Times New Roman"/>
          <w:sz w:val="30"/>
          <w:szCs w:val="36"/>
          <w:lang w:val="en-US" w:eastAsia="zh-CN"/>
        </w:rPr>
        <w:t>安徽鸿图精密铸造有限公司</w:t>
      </w:r>
    </w:p>
    <w:p w14:paraId="6B3814F9">
      <w:pPr>
        <w:keepNext w:val="0"/>
        <w:keepLines w:val="0"/>
        <w:pageBreakBefore w:val="0"/>
        <w:widowControl w:val="0"/>
        <w:numPr>
          <w:ilvl w:val="0"/>
          <w:numId w:val="0"/>
        </w:numPr>
        <w:kinsoku/>
        <w:wordWrap/>
        <w:overflowPunct/>
        <w:topLinePunct w:val="0"/>
        <w:bidi w:val="0"/>
        <w:adjustRightInd w:val="0"/>
        <w:spacing w:after="0" w:line="360" w:lineRule="auto"/>
        <w:ind w:firstLine="3300" w:firstLineChars="1100"/>
        <w:jc w:val="left"/>
        <w:textAlignment w:val="auto"/>
        <w:outlineLvl w:val="9"/>
        <w:rPr>
          <w:rFonts w:hint="default" w:ascii="Times New Roman" w:hAnsi="Times New Roman" w:eastAsia="宋体"/>
          <w:sz w:val="30"/>
          <w:szCs w:val="36"/>
          <w:lang w:val="en-US" w:eastAsia="zh-CN"/>
        </w:rPr>
      </w:pPr>
      <w:r>
        <w:rPr>
          <w:rFonts w:hint="eastAsia" w:ascii="Times New Roman" w:hAnsi="Times New Roman" w:eastAsia="宋体"/>
          <w:sz w:val="30"/>
          <w:szCs w:val="36"/>
          <w:lang w:val="en-US" w:eastAsia="zh-CN"/>
        </w:rPr>
        <w:t>企业地址：</w:t>
      </w:r>
      <w:r>
        <w:rPr>
          <w:rFonts w:hint="eastAsia" w:ascii="Times New Roman" w:hAnsi="Times New Roman" w:eastAsia="宋体" w:cs="Times New Roman"/>
          <w:sz w:val="30"/>
          <w:szCs w:val="36"/>
          <w:lang w:val="en-US" w:eastAsia="zh-CN"/>
        </w:rPr>
        <w:t>安徽含山经济开发区（西区）</w:t>
      </w:r>
    </w:p>
    <w:p w14:paraId="4BC55382">
      <w:pPr>
        <w:pStyle w:val="35"/>
        <w:ind w:firstLine="3300" w:firstLineChars="1100"/>
        <w:jc w:val="both"/>
        <w:outlineLvl w:val="9"/>
        <w:rPr>
          <w:rFonts w:hint="eastAsia"/>
          <w:b/>
          <w:bCs/>
          <w:lang w:val="en-US" w:eastAsia="zh-CN"/>
        </w:rPr>
      </w:pPr>
      <w:r>
        <w:rPr>
          <w:rFonts w:hint="eastAsia" w:ascii="Times New Roman" w:hAnsi="Times New Roman" w:eastAsia="宋体"/>
          <w:sz w:val="30"/>
          <w:szCs w:val="36"/>
          <w:lang w:val="en-US" w:eastAsia="zh-CN"/>
        </w:rPr>
        <w:t>委托日期：</w:t>
      </w:r>
      <w:r>
        <w:rPr>
          <w:rFonts w:hint="eastAsia" w:ascii="Times New Roman" w:hAnsi="Times New Roman" w:cs="Times New Roman"/>
          <w:sz w:val="30"/>
          <w:szCs w:val="36"/>
          <w:lang w:val="en-US" w:eastAsia="zh-CN"/>
        </w:rPr>
        <w:t>2025</w:t>
      </w:r>
      <w:r>
        <w:rPr>
          <w:rFonts w:hint="default" w:ascii="Times New Roman" w:hAnsi="Times New Roman" w:eastAsia="宋体" w:cs="Times New Roman"/>
          <w:sz w:val="30"/>
          <w:szCs w:val="36"/>
          <w:lang w:val="en-US" w:eastAsia="zh-CN"/>
        </w:rPr>
        <w:t>年</w:t>
      </w:r>
      <w:r>
        <w:rPr>
          <w:rFonts w:hint="eastAsia" w:ascii="Times New Roman" w:hAnsi="Times New Roman" w:cs="Times New Roman"/>
          <w:sz w:val="30"/>
          <w:szCs w:val="36"/>
          <w:lang w:val="en-US" w:eastAsia="zh-CN"/>
        </w:rPr>
        <w:t>4</w:t>
      </w:r>
      <w:r>
        <w:rPr>
          <w:rFonts w:hint="default" w:ascii="Times New Roman" w:hAnsi="Times New Roman" w:eastAsia="宋体" w:cs="Times New Roman"/>
          <w:sz w:val="30"/>
          <w:szCs w:val="36"/>
          <w:lang w:val="en-US" w:eastAsia="zh-CN"/>
        </w:rPr>
        <w:t>月</w:t>
      </w:r>
      <w:r>
        <w:rPr>
          <w:rFonts w:hint="eastAsia" w:ascii="Times New Roman" w:hAnsi="Times New Roman" w:cs="Times New Roman"/>
          <w:sz w:val="30"/>
          <w:szCs w:val="36"/>
          <w:lang w:val="en-US" w:eastAsia="zh-CN"/>
        </w:rPr>
        <w:t>14</w:t>
      </w:r>
      <w:r>
        <w:rPr>
          <w:rFonts w:hint="eastAsia" w:ascii="Times New Roman" w:hAnsi="Times New Roman" w:eastAsia="宋体" w:cs="Times New Roman"/>
          <w:sz w:val="30"/>
          <w:szCs w:val="36"/>
          <w:lang w:val="en-US" w:eastAsia="zh-CN"/>
        </w:rPr>
        <w:t>日</w:t>
      </w:r>
    </w:p>
    <w:p w14:paraId="22F14483">
      <w:pPr>
        <w:pStyle w:val="35"/>
        <w:jc w:val="both"/>
        <w:outlineLvl w:val="9"/>
        <w:rPr>
          <w:rFonts w:hint="default"/>
          <w:b/>
          <w:bCs/>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8382CE2">
      <w:pPr>
        <w:pStyle w:val="3"/>
        <w:bidi w:val="0"/>
        <w:rPr>
          <w:rFonts w:hint="eastAsia" w:eastAsia="宋体"/>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66" w:name="_Toc171"/>
      <w:r>
        <w:rPr>
          <w:rFonts w:hint="eastAsia"/>
          <w:lang w:val="en-US" w:eastAsia="zh-CN"/>
        </w:rPr>
        <w:t>附件3. 验收监测报告</w:t>
      </w:r>
      <w:bookmarkEnd w:id="66"/>
      <w:r>
        <w:drawing>
          <wp:inline distT="0" distB="0" distL="114300" distR="114300">
            <wp:extent cx="5746115" cy="8140700"/>
            <wp:effectExtent l="0" t="0" r="6985" b="1270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37"/>
                    <a:stretch>
                      <a:fillRect/>
                    </a:stretch>
                  </pic:blipFill>
                  <pic:spPr>
                    <a:xfrm>
                      <a:off x="0" y="0"/>
                      <a:ext cx="5746115" cy="8140700"/>
                    </a:xfrm>
                    <a:prstGeom prst="rect">
                      <a:avLst/>
                    </a:prstGeom>
                    <a:noFill/>
                    <a:ln>
                      <a:noFill/>
                    </a:ln>
                  </pic:spPr>
                </pic:pic>
              </a:graphicData>
            </a:graphic>
          </wp:inline>
        </w:drawing>
      </w:r>
      <w:r>
        <w:drawing>
          <wp:inline distT="0" distB="0" distL="114300" distR="114300">
            <wp:extent cx="5259070" cy="7450455"/>
            <wp:effectExtent l="0" t="0" r="17780" b="1714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38"/>
                    <a:stretch>
                      <a:fillRect/>
                    </a:stretch>
                  </pic:blipFill>
                  <pic:spPr>
                    <a:xfrm>
                      <a:off x="0" y="0"/>
                      <a:ext cx="5259070" cy="7450455"/>
                    </a:xfrm>
                    <a:prstGeom prst="rect">
                      <a:avLst/>
                    </a:prstGeom>
                    <a:noFill/>
                    <a:ln>
                      <a:noFill/>
                    </a:ln>
                  </pic:spPr>
                </pic:pic>
              </a:graphicData>
            </a:graphic>
          </wp:inline>
        </w:drawing>
      </w:r>
      <w:r>
        <w:drawing>
          <wp:inline distT="0" distB="0" distL="114300" distR="114300">
            <wp:extent cx="5259070" cy="7450455"/>
            <wp:effectExtent l="0" t="0" r="17780" b="1714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39"/>
                    <a:stretch>
                      <a:fillRect/>
                    </a:stretch>
                  </pic:blipFill>
                  <pic:spPr>
                    <a:xfrm>
                      <a:off x="0" y="0"/>
                      <a:ext cx="5259070" cy="7450455"/>
                    </a:xfrm>
                    <a:prstGeom prst="rect">
                      <a:avLst/>
                    </a:prstGeom>
                    <a:noFill/>
                    <a:ln>
                      <a:noFill/>
                    </a:ln>
                  </pic:spPr>
                </pic:pic>
              </a:graphicData>
            </a:graphic>
          </wp:inline>
        </w:drawing>
      </w:r>
      <w:r>
        <w:drawing>
          <wp:inline distT="0" distB="0" distL="114300" distR="114300">
            <wp:extent cx="5259070" cy="7450455"/>
            <wp:effectExtent l="0" t="0" r="17780" b="17145"/>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40"/>
                    <a:stretch>
                      <a:fillRect/>
                    </a:stretch>
                  </pic:blipFill>
                  <pic:spPr>
                    <a:xfrm>
                      <a:off x="0" y="0"/>
                      <a:ext cx="5259070" cy="7450455"/>
                    </a:xfrm>
                    <a:prstGeom prst="rect">
                      <a:avLst/>
                    </a:prstGeom>
                    <a:noFill/>
                    <a:ln>
                      <a:noFill/>
                    </a:ln>
                  </pic:spPr>
                </pic:pic>
              </a:graphicData>
            </a:graphic>
          </wp:inline>
        </w:drawing>
      </w:r>
      <w:r>
        <w:drawing>
          <wp:inline distT="0" distB="0" distL="114300" distR="114300">
            <wp:extent cx="5259070" cy="7450455"/>
            <wp:effectExtent l="0" t="0" r="17780" b="1714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41"/>
                    <a:stretch>
                      <a:fillRect/>
                    </a:stretch>
                  </pic:blipFill>
                  <pic:spPr>
                    <a:xfrm>
                      <a:off x="0" y="0"/>
                      <a:ext cx="5259070" cy="7450455"/>
                    </a:xfrm>
                    <a:prstGeom prst="rect">
                      <a:avLst/>
                    </a:prstGeom>
                    <a:noFill/>
                    <a:ln>
                      <a:noFill/>
                    </a:ln>
                  </pic:spPr>
                </pic:pic>
              </a:graphicData>
            </a:graphic>
          </wp:inline>
        </w:drawing>
      </w:r>
      <w:r>
        <w:drawing>
          <wp:inline distT="0" distB="0" distL="114300" distR="114300">
            <wp:extent cx="5259070" cy="7450455"/>
            <wp:effectExtent l="0" t="0" r="17780" b="17145"/>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42"/>
                    <a:stretch>
                      <a:fillRect/>
                    </a:stretch>
                  </pic:blipFill>
                  <pic:spPr>
                    <a:xfrm>
                      <a:off x="0" y="0"/>
                      <a:ext cx="5259070" cy="7450455"/>
                    </a:xfrm>
                    <a:prstGeom prst="rect">
                      <a:avLst/>
                    </a:prstGeom>
                    <a:noFill/>
                    <a:ln>
                      <a:noFill/>
                    </a:ln>
                  </pic:spPr>
                </pic:pic>
              </a:graphicData>
            </a:graphic>
          </wp:inline>
        </w:drawing>
      </w:r>
      <w:r>
        <w:drawing>
          <wp:inline distT="0" distB="0" distL="114300" distR="114300">
            <wp:extent cx="5259070" cy="7450455"/>
            <wp:effectExtent l="0" t="0" r="17780" b="17145"/>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43"/>
                    <a:stretch>
                      <a:fillRect/>
                    </a:stretch>
                  </pic:blipFill>
                  <pic:spPr>
                    <a:xfrm>
                      <a:off x="0" y="0"/>
                      <a:ext cx="5259070" cy="7450455"/>
                    </a:xfrm>
                    <a:prstGeom prst="rect">
                      <a:avLst/>
                    </a:prstGeom>
                    <a:noFill/>
                    <a:ln>
                      <a:noFill/>
                    </a:ln>
                  </pic:spPr>
                </pic:pic>
              </a:graphicData>
            </a:graphic>
          </wp:inline>
        </w:drawing>
      </w:r>
      <w:r>
        <w:drawing>
          <wp:inline distT="0" distB="0" distL="114300" distR="114300">
            <wp:extent cx="5259070" cy="7450455"/>
            <wp:effectExtent l="0" t="0" r="17780" b="17145"/>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44"/>
                    <a:stretch>
                      <a:fillRect/>
                    </a:stretch>
                  </pic:blipFill>
                  <pic:spPr>
                    <a:xfrm>
                      <a:off x="0" y="0"/>
                      <a:ext cx="5259070" cy="7450455"/>
                    </a:xfrm>
                    <a:prstGeom prst="rect">
                      <a:avLst/>
                    </a:prstGeom>
                    <a:noFill/>
                    <a:ln>
                      <a:noFill/>
                    </a:ln>
                  </pic:spPr>
                </pic:pic>
              </a:graphicData>
            </a:graphic>
          </wp:inline>
        </w:drawing>
      </w:r>
      <w:r>
        <w:drawing>
          <wp:inline distT="0" distB="0" distL="114300" distR="114300">
            <wp:extent cx="5259070" cy="7450455"/>
            <wp:effectExtent l="0" t="0" r="17780" b="17145"/>
            <wp:docPr id="1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pic:cNvPicPr>
                      <a:picLocks noChangeAspect="1"/>
                    </pic:cNvPicPr>
                  </pic:nvPicPr>
                  <pic:blipFill>
                    <a:blip r:embed="rId45"/>
                    <a:stretch>
                      <a:fillRect/>
                    </a:stretch>
                  </pic:blipFill>
                  <pic:spPr>
                    <a:xfrm>
                      <a:off x="0" y="0"/>
                      <a:ext cx="5259070" cy="7450455"/>
                    </a:xfrm>
                    <a:prstGeom prst="rect">
                      <a:avLst/>
                    </a:prstGeom>
                    <a:noFill/>
                    <a:ln>
                      <a:noFill/>
                    </a:ln>
                  </pic:spPr>
                </pic:pic>
              </a:graphicData>
            </a:graphic>
          </wp:inline>
        </w:drawing>
      </w:r>
      <w:r>
        <w:drawing>
          <wp:inline distT="0" distB="0" distL="114300" distR="114300">
            <wp:extent cx="5259070" cy="7450455"/>
            <wp:effectExtent l="0" t="0" r="17780" b="17145"/>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46"/>
                    <a:stretch>
                      <a:fillRect/>
                    </a:stretch>
                  </pic:blipFill>
                  <pic:spPr>
                    <a:xfrm>
                      <a:off x="0" y="0"/>
                      <a:ext cx="5259070" cy="7450455"/>
                    </a:xfrm>
                    <a:prstGeom prst="rect">
                      <a:avLst/>
                    </a:prstGeom>
                    <a:noFill/>
                    <a:ln>
                      <a:noFill/>
                    </a:ln>
                  </pic:spPr>
                </pic:pic>
              </a:graphicData>
            </a:graphic>
          </wp:inline>
        </w:drawing>
      </w:r>
      <w:r>
        <w:drawing>
          <wp:inline distT="0" distB="0" distL="114300" distR="114300">
            <wp:extent cx="5259070" cy="7450455"/>
            <wp:effectExtent l="0" t="0" r="17780" b="17145"/>
            <wp:docPr id="1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pic:cNvPicPr>
                      <a:picLocks noChangeAspect="1"/>
                    </pic:cNvPicPr>
                  </pic:nvPicPr>
                  <pic:blipFill>
                    <a:blip r:embed="rId47"/>
                    <a:stretch>
                      <a:fillRect/>
                    </a:stretch>
                  </pic:blipFill>
                  <pic:spPr>
                    <a:xfrm>
                      <a:off x="0" y="0"/>
                      <a:ext cx="5259070" cy="7450455"/>
                    </a:xfrm>
                    <a:prstGeom prst="rect">
                      <a:avLst/>
                    </a:prstGeom>
                    <a:noFill/>
                    <a:ln>
                      <a:noFill/>
                    </a:ln>
                  </pic:spPr>
                </pic:pic>
              </a:graphicData>
            </a:graphic>
          </wp:inline>
        </w:drawing>
      </w:r>
      <w:r>
        <w:drawing>
          <wp:inline distT="0" distB="0" distL="114300" distR="114300">
            <wp:extent cx="5259070" cy="7450455"/>
            <wp:effectExtent l="0" t="0" r="17780" b="17145"/>
            <wp:docPr id="1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pic:cNvPicPr>
                      <a:picLocks noChangeAspect="1"/>
                    </pic:cNvPicPr>
                  </pic:nvPicPr>
                  <pic:blipFill>
                    <a:blip r:embed="rId48"/>
                    <a:stretch>
                      <a:fillRect/>
                    </a:stretch>
                  </pic:blipFill>
                  <pic:spPr>
                    <a:xfrm>
                      <a:off x="0" y="0"/>
                      <a:ext cx="5259070" cy="7450455"/>
                    </a:xfrm>
                    <a:prstGeom prst="rect">
                      <a:avLst/>
                    </a:prstGeom>
                    <a:noFill/>
                    <a:ln>
                      <a:noFill/>
                    </a:ln>
                  </pic:spPr>
                </pic:pic>
              </a:graphicData>
            </a:graphic>
          </wp:inline>
        </w:drawing>
      </w:r>
      <w:r>
        <w:drawing>
          <wp:inline distT="0" distB="0" distL="114300" distR="114300">
            <wp:extent cx="5259070" cy="7450455"/>
            <wp:effectExtent l="0" t="0" r="17780" b="17145"/>
            <wp:docPr id="1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pic:cNvPicPr>
                      <a:picLocks noChangeAspect="1"/>
                    </pic:cNvPicPr>
                  </pic:nvPicPr>
                  <pic:blipFill>
                    <a:blip r:embed="rId49"/>
                    <a:stretch>
                      <a:fillRect/>
                    </a:stretch>
                  </pic:blipFill>
                  <pic:spPr>
                    <a:xfrm>
                      <a:off x="0" y="0"/>
                      <a:ext cx="5259070" cy="7450455"/>
                    </a:xfrm>
                    <a:prstGeom prst="rect">
                      <a:avLst/>
                    </a:prstGeom>
                    <a:noFill/>
                    <a:ln>
                      <a:noFill/>
                    </a:ln>
                  </pic:spPr>
                </pic:pic>
              </a:graphicData>
            </a:graphic>
          </wp:inline>
        </w:drawing>
      </w:r>
      <w:r>
        <w:drawing>
          <wp:inline distT="0" distB="0" distL="114300" distR="114300">
            <wp:extent cx="5259070" cy="7450455"/>
            <wp:effectExtent l="0" t="0" r="17780" b="17145"/>
            <wp:docPr id="1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5"/>
                    <pic:cNvPicPr>
                      <a:picLocks noChangeAspect="1"/>
                    </pic:cNvPicPr>
                  </pic:nvPicPr>
                  <pic:blipFill>
                    <a:blip r:embed="rId50"/>
                    <a:stretch>
                      <a:fillRect/>
                    </a:stretch>
                  </pic:blipFill>
                  <pic:spPr>
                    <a:xfrm>
                      <a:off x="0" y="0"/>
                      <a:ext cx="5259070" cy="7450455"/>
                    </a:xfrm>
                    <a:prstGeom prst="rect">
                      <a:avLst/>
                    </a:prstGeom>
                    <a:noFill/>
                    <a:ln>
                      <a:noFill/>
                    </a:ln>
                  </pic:spPr>
                </pic:pic>
              </a:graphicData>
            </a:graphic>
          </wp:inline>
        </w:drawing>
      </w:r>
      <w:r>
        <w:drawing>
          <wp:inline distT="0" distB="0" distL="114300" distR="114300">
            <wp:extent cx="5259070" cy="7450455"/>
            <wp:effectExtent l="0" t="0" r="17780" b="17145"/>
            <wp:docPr id="1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6"/>
                    <pic:cNvPicPr>
                      <a:picLocks noChangeAspect="1"/>
                    </pic:cNvPicPr>
                  </pic:nvPicPr>
                  <pic:blipFill>
                    <a:blip r:embed="rId51"/>
                    <a:stretch>
                      <a:fillRect/>
                    </a:stretch>
                  </pic:blipFill>
                  <pic:spPr>
                    <a:xfrm>
                      <a:off x="0" y="0"/>
                      <a:ext cx="5259070" cy="7450455"/>
                    </a:xfrm>
                    <a:prstGeom prst="rect">
                      <a:avLst/>
                    </a:prstGeom>
                    <a:noFill/>
                    <a:ln>
                      <a:noFill/>
                    </a:ln>
                  </pic:spPr>
                </pic:pic>
              </a:graphicData>
            </a:graphic>
          </wp:inline>
        </w:drawing>
      </w:r>
      <w:r>
        <w:drawing>
          <wp:inline distT="0" distB="0" distL="114300" distR="114300">
            <wp:extent cx="5259070" cy="7450455"/>
            <wp:effectExtent l="0" t="0" r="17780" b="17145"/>
            <wp:docPr id="2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7"/>
                    <pic:cNvPicPr>
                      <a:picLocks noChangeAspect="1"/>
                    </pic:cNvPicPr>
                  </pic:nvPicPr>
                  <pic:blipFill>
                    <a:blip r:embed="rId52"/>
                    <a:stretch>
                      <a:fillRect/>
                    </a:stretch>
                  </pic:blipFill>
                  <pic:spPr>
                    <a:xfrm>
                      <a:off x="0" y="0"/>
                      <a:ext cx="5259070" cy="7450455"/>
                    </a:xfrm>
                    <a:prstGeom prst="rect">
                      <a:avLst/>
                    </a:prstGeom>
                    <a:noFill/>
                    <a:ln>
                      <a:noFill/>
                    </a:ln>
                  </pic:spPr>
                </pic:pic>
              </a:graphicData>
            </a:graphic>
          </wp:inline>
        </w:drawing>
      </w:r>
      <w:r>
        <w:drawing>
          <wp:inline distT="0" distB="0" distL="114300" distR="114300">
            <wp:extent cx="5259070" cy="7450455"/>
            <wp:effectExtent l="0" t="0" r="17780" b="17145"/>
            <wp:docPr id="2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8"/>
                    <pic:cNvPicPr>
                      <a:picLocks noChangeAspect="1"/>
                    </pic:cNvPicPr>
                  </pic:nvPicPr>
                  <pic:blipFill>
                    <a:blip r:embed="rId53"/>
                    <a:stretch>
                      <a:fillRect/>
                    </a:stretch>
                  </pic:blipFill>
                  <pic:spPr>
                    <a:xfrm>
                      <a:off x="0" y="0"/>
                      <a:ext cx="5259070" cy="7450455"/>
                    </a:xfrm>
                    <a:prstGeom prst="rect">
                      <a:avLst/>
                    </a:prstGeom>
                    <a:noFill/>
                    <a:ln>
                      <a:noFill/>
                    </a:ln>
                  </pic:spPr>
                </pic:pic>
              </a:graphicData>
            </a:graphic>
          </wp:inline>
        </w:drawing>
      </w:r>
      <w:r>
        <w:drawing>
          <wp:inline distT="0" distB="0" distL="114300" distR="114300">
            <wp:extent cx="5259070" cy="7450455"/>
            <wp:effectExtent l="0" t="0" r="17780" b="17145"/>
            <wp:docPr id="2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pic:cNvPicPr>
                      <a:picLocks noChangeAspect="1"/>
                    </pic:cNvPicPr>
                  </pic:nvPicPr>
                  <pic:blipFill>
                    <a:blip r:embed="rId54"/>
                    <a:stretch>
                      <a:fillRect/>
                    </a:stretch>
                  </pic:blipFill>
                  <pic:spPr>
                    <a:xfrm>
                      <a:off x="0" y="0"/>
                      <a:ext cx="5259070" cy="7450455"/>
                    </a:xfrm>
                    <a:prstGeom prst="rect">
                      <a:avLst/>
                    </a:prstGeom>
                    <a:noFill/>
                    <a:ln>
                      <a:noFill/>
                    </a:ln>
                  </pic:spPr>
                </pic:pic>
              </a:graphicData>
            </a:graphic>
          </wp:inline>
        </w:drawing>
      </w:r>
      <w:r>
        <w:drawing>
          <wp:inline distT="0" distB="0" distL="114300" distR="114300">
            <wp:extent cx="5259070" cy="7450455"/>
            <wp:effectExtent l="0" t="0" r="17780" b="17145"/>
            <wp:docPr id="2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0"/>
                    <pic:cNvPicPr>
                      <a:picLocks noChangeAspect="1"/>
                    </pic:cNvPicPr>
                  </pic:nvPicPr>
                  <pic:blipFill>
                    <a:blip r:embed="rId55"/>
                    <a:stretch>
                      <a:fillRect/>
                    </a:stretch>
                  </pic:blipFill>
                  <pic:spPr>
                    <a:xfrm>
                      <a:off x="0" y="0"/>
                      <a:ext cx="5259070" cy="7450455"/>
                    </a:xfrm>
                    <a:prstGeom prst="rect">
                      <a:avLst/>
                    </a:prstGeom>
                    <a:noFill/>
                    <a:ln>
                      <a:noFill/>
                    </a:ln>
                  </pic:spPr>
                </pic:pic>
              </a:graphicData>
            </a:graphic>
          </wp:inline>
        </w:drawing>
      </w:r>
      <w:r>
        <w:drawing>
          <wp:inline distT="0" distB="0" distL="114300" distR="114300">
            <wp:extent cx="5259070" cy="7450455"/>
            <wp:effectExtent l="0" t="0" r="17780" b="17145"/>
            <wp:docPr id="2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1"/>
                    <pic:cNvPicPr>
                      <a:picLocks noChangeAspect="1"/>
                    </pic:cNvPicPr>
                  </pic:nvPicPr>
                  <pic:blipFill>
                    <a:blip r:embed="rId56"/>
                    <a:stretch>
                      <a:fillRect/>
                    </a:stretch>
                  </pic:blipFill>
                  <pic:spPr>
                    <a:xfrm>
                      <a:off x="0" y="0"/>
                      <a:ext cx="5259070" cy="7450455"/>
                    </a:xfrm>
                    <a:prstGeom prst="rect">
                      <a:avLst/>
                    </a:prstGeom>
                    <a:noFill/>
                    <a:ln>
                      <a:noFill/>
                    </a:ln>
                  </pic:spPr>
                </pic:pic>
              </a:graphicData>
            </a:graphic>
          </wp:inline>
        </w:drawing>
      </w:r>
    </w:p>
    <w:p w14:paraId="0C91FF34">
      <w:pPr>
        <w:pStyle w:val="3"/>
        <w:bidi w:val="0"/>
        <w:rPr>
          <w:rFonts w:hint="eastAsia" w:ascii="Times New Roman" w:hAnsi="Times New Roman" w:eastAsia="宋体" w:cs="宋体"/>
          <w:lang w:val="en-US" w:eastAsia="zh-CN"/>
        </w:rPr>
      </w:pPr>
      <w:bookmarkStart w:id="67" w:name="_Toc19542"/>
      <w:r>
        <w:rPr>
          <w:rFonts w:hint="eastAsia" w:ascii="Times New Roman" w:hAnsi="Times New Roman" w:eastAsia="宋体" w:cs="宋体"/>
          <w:lang w:val="en-US" w:eastAsia="zh-CN"/>
        </w:rPr>
        <w:t>附件4. 工程验收工况核查表</w:t>
      </w:r>
      <w:bookmarkEnd w:id="67"/>
    </w:p>
    <w:p w14:paraId="0DDBC2DA">
      <w:pPr>
        <w:spacing w:after="0" w:line="360" w:lineRule="auto"/>
        <w:ind w:firstLine="562" w:firstLineChars="200"/>
        <w:jc w:val="center"/>
        <w:rPr>
          <w:rFonts w:hint="eastAsia" w:ascii="Times New Roman" w:hAnsi="Times New Roman" w:eastAsia="宋体" w:cs="Times New Roman"/>
          <w:color w:val="auto"/>
          <w:sz w:val="28"/>
          <w:szCs w:val="36"/>
          <w:lang w:val="en-US" w:eastAsia="zh-CN"/>
        </w:rPr>
      </w:pPr>
      <w:r>
        <w:rPr>
          <w:rFonts w:hint="eastAsia" w:ascii="Times New Roman" w:hAnsi="Times New Roman" w:eastAsia="宋体"/>
          <w:b/>
          <w:bCs/>
          <w:sz w:val="28"/>
          <w:szCs w:val="32"/>
          <w:lang w:val="en-US" w:eastAsia="zh-CN"/>
        </w:rPr>
        <w:t>工况证明</w:t>
      </w:r>
    </w:p>
    <w:p w14:paraId="5008F726">
      <w:pPr>
        <w:spacing w:after="0" w:line="360" w:lineRule="auto"/>
        <w:ind w:firstLine="480" w:firstLineChars="200"/>
        <w:rPr>
          <w:rFonts w:asciiTheme="minorEastAsia" w:hAnsiTheme="minorEastAsia" w:eastAsiaTheme="minorEastAsia"/>
          <w:sz w:val="24"/>
          <w:szCs w:val="24"/>
        </w:rPr>
      </w:pPr>
      <w:r>
        <w:rPr>
          <w:rFonts w:hint="eastAsia" w:ascii="Times New Roman" w:hAnsi="Times New Roman" w:cs="Times New Roman" w:eastAsiaTheme="minorEastAsia"/>
          <w:color w:val="auto"/>
          <w:sz w:val="24"/>
          <w:szCs w:val="24"/>
          <w:lang w:val="en-US" w:eastAsia="zh-CN"/>
        </w:rPr>
        <w:t>2025年</w:t>
      </w:r>
      <w:r>
        <w:rPr>
          <w:rFonts w:hint="eastAsia" w:cs="Times New Roman" w:eastAsiaTheme="minorEastAsia"/>
          <w:color w:val="auto"/>
          <w:sz w:val="24"/>
          <w:szCs w:val="24"/>
          <w:lang w:val="en-US" w:eastAsia="zh-CN"/>
        </w:rPr>
        <w:t>5</w:t>
      </w:r>
      <w:r>
        <w:rPr>
          <w:rFonts w:hint="eastAsia" w:ascii="Times New Roman" w:hAnsi="Times New Roman" w:cs="Times New Roman" w:eastAsiaTheme="minorEastAsia"/>
          <w:color w:val="auto"/>
          <w:sz w:val="24"/>
          <w:szCs w:val="24"/>
          <w:lang w:val="en-US" w:eastAsia="zh-CN"/>
        </w:rPr>
        <w:t>月</w:t>
      </w:r>
      <w:r>
        <w:rPr>
          <w:rFonts w:hint="eastAsia" w:cs="Times New Roman" w:eastAsiaTheme="minorEastAsia"/>
          <w:color w:val="auto"/>
          <w:sz w:val="24"/>
          <w:szCs w:val="24"/>
          <w:lang w:val="en-US" w:eastAsia="zh-CN"/>
        </w:rPr>
        <w:t>13</w:t>
      </w:r>
      <w:r>
        <w:rPr>
          <w:rFonts w:hint="eastAsia" w:ascii="Times New Roman" w:hAnsi="Times New Roman" w:cs="Times New Roman" w:eastAsiaTheme="minorEastAsia"/>
          <w:color w:val="auto"/>
          <w:sz w:val="24"/>
          <w:szCs w:val="24"/>
          <w:lang w:val="en-US" w:eastAsia="zh-CN"/>
        </w:rPr>
        <w:t>日-</w:t>
      </w:r>
      <w:r>
        <w:rPr>
          <w:rFonts w:hint="eastAsia" w:cs="Times New Roman" w:eastAsiaTheme="minorEastAsia"/>
          <w:color w:val="auto"/>
          <w:sz w:val="24"/>
          <w:szCs w:val="24"/>
          <w:lang w:val="en-US" w:eastAsia="zh-CN"/>
        </w:rPr>
        <w:t>16</w:t>
      </w:r>
      <w:r>
        <w:rPr>
          <w:rFonts w:hint="eastAsia" w:ascii="Times New Roman" w:hAnsi="Times New Roman" w:cs="Times New Roman" w:eastAsiaTheme="minorEastAsia"/>
          <w:color w:val="auto"/>
          <w:sz w:val="24"/>
          <w:szCs w:val="24"/>
          <w:lang w:val="en-US" w:eastAsia="zh-CN"/>
        </w:rPr>
        <w:t>日</w:t>
      </w:r>
      <w:r>
        <w:rPr>
          <w:rFonts w:ascii="Times New Roman" w:hAnsi="Times New Roman" w:cs="Times New Roman" w:eastAsiaTheme="minorEastAsia"/>
          <w:color w:val="auto"/>
          <w:sz w:val="24"/>
          <w:szCs w:val="24"/>
        </w:rPr>
        <w:t>验收监测期间</w:t>
      </w:r>
      <w:r>
        <w:rPr>
          <w:rFonts w:hint="eastAsia" w:ascii="Times New Roman" w:hAnsi="Times New Roman" w:cs="Times New Roman" w:eastAsiaTheme="minorEastAsia"/>
          <w:color w:val="auto"/>
          <w:sz w:val="24"/>
          <w:szCs w:val="24"/>
          <w:lang w:eastAsia="zh-CN"/>
        </w:rPr>
        <w:t>，</w:t>
      </w:r>
      <w:r>
        <w:rPr>
          <w:rFonts w:hint="eastAsia" w:ascii="Times New Roman" w:hAnsi="Times New Roman" w:eastAsiaTheme="minorEastAsia"/>
          <w:sz w:val="24"/>
          <w:szCs w:val="24"/>
          <w:lang w:eastAsia="zh-CN"/>
        </w:rPr>
        <w:t>安徽恒荣精密智造有限公司光伏新能源汽车零部件项目</w:t>
      </w:r>
      <w:r>
        <w:rPr>
          <w:rFonts w:hint="eastAsia" w:ascii="Times New Roman" w:hAnsi="Times New Roman" w:cs="Times New Roman" w:eastAsiaTheme="minorEastAsia"/>
          <w:color w:val="auto"/>
          <w:sz w:val="24"/>
          <w:szCs w:val="24"/>
          <w:lang w:val="en-US" w:eastAsia="zh-CN"/>
        </w:rPr>
        <w:t>各工序正常生产，各种生产设备运转良好。本次阶段性验收期间光伏结构件生产线生产设备运转良好，各项环保治理设施运行正常，</w:t>
      </w:r>
      <w:r>
        <w:rPr>
          <w:rFonts w:hint="eastAsia" w:asciiTheme="minorEastAsia" w:hAnsiTheme="minorEastAsia" w:eastAsiaTheme="minorEastAsia"/>
          <w:color w:val="auto"/>
          <w:sz w:val="24"/>
          <w:szCs w:val="24"/>
        </w:rPr>
        <w:t>监测结果具有代表性。工况证明文件即生产日报表见附件，监测期间生产负荷见下表</w:t>
      </w:r>
      <w:r>
        <w:rPr>
          <w:rFonts w:hint="eastAsia" w:asciiTheme="minorEastAsia" w:hAnsiTheme="minorEastAsia" w:eastAsiaTheme="minorEastAsia"/>
          <w:color w:val="auto"/>
          <w:sz w:val="24"/>
          <w:szCs w:val="24"/>
          <w:lang w:eastAsia="zh-CN"/>
        </w:rPr>
        <w:t>。</w:t>
      </w:r>
    </w:p>
    <w:p w14:paraId="2E60E77F">
      <w:pPr>
        <w:numPr>
          <w:ilvl w:val="0"/>
          <w:numId w:val="7"/>
        </w:numPr>
        <w:wordWrap w:val="0"/>
        <w:spacing w:after="0"/>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监测期间</w:t>
      </w:r>
      <w:r>
        <w:rPr>
          <w:rFonts w:asciiTheme="minorEastAsia" w:hAnsiTheme="minorEastAsia" w:eastAsiaTheme="minorEastAsia"/>
          <w:b/>
          <w:sz w:val="24"/>
          <w:szCs w:val="24"/>
        </w:rPr>
        <w:t>生产工况</w:t>
      </w:r>
    </w:p>
    <w:tbl>
      <w:tblPr>
        <w:tblStyle w:val="19"/>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32"/>
        <w:gridCol w:w="3378"/>
        <w:gridCol w:w="3309"/>
      </w:tblGrid>
      <w:tr w14:paraId="654571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2167" w:type="dxa"/>
            <w:tcBorders>
              <w:tl2br w:val="nil"/>
              <w:tr2bl w:val="nil"/>
            </w:tcBorders>
            <w:shd w:val="clear" w:color="auto" w:fill="auto"/>
            <w:vAlign w:val="center"/>
          </w:tcPr>
          <w:p w14:paraId="43A9EA73">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kern w:val="2"/>
                <w:sz w:val="21"/>
                <w:szCs w:val="36"/>
                <w:vertAlign w:val="baseline"/>
                <w:lang w:val="en-US" w:eastAsia="zh-CN"/>
              </w:rPr>
            </w:pPr>
            <w:r>
              <w:rPr>
                <w:rFonts w:hint="default" w:ascii="Times New Roman" w:hAnsi="Times New Roman" w:eastAsia="宋体" w:cs="Times New Roman"/>
                <w:color w:val="auto"/>
                <w:kern w:val="2"/>
                <w:sz w:val="21"/>
                <w:szCs w:val="36"/>
                <w:vertAlign w:val="baseline"/>
                <w:lang w:val="en-US" w:eastAsia="zh-CN"/>
              </w:rPr>
              <w:t>项目日期</w:t>
            </w:r>
          </w:p>
        </w:tc>
        <w:tc>
          <w:tcPr>
            <w:tcW w:w="3995" w:type="dxa"/>
            <w:tcBorders>
              <w:tl2br w:val="nil"/>
              <w:tr2bl w:val="nil"/>
            </w:tcBorders>
            <w:shd w:val="clear" w:color="auto" w:fill="auto"/>
            <w:vAlign w:val="center"/>
          </w:tcPr>
          <w:p w14:paraId="3F969E5D">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kern w:val="2"/>
                <w:sz w:val="21"/>
                <w:szCs w:val="36"/>
                <w:vertAlign w:val="baseline"/>
                <w:lang w:val="en-US" w:eastAsia="zh-CN"/>
              </w:rPr>
            </w:pPr>
            <w:r>
              <w:rPr>
                <w:rFonts w:hint="eastAsia" w:ascii="Times New Roman" w:hAnsi="Times New Roman" w:eastAsia="宋体" w:cs="Times New Roman"/>
                <w:color w:val="auto"/>
                <w:kern w:val="2"/>
                <w:sz w:val="21"/>
                <w:szCs w:val="36"/>
                <w:vertAlign w:val="baseline"/>
                <w:lang w:val="en-US" w:eastAsia="zh-CN"/>
              </w:rPr>
              <w:t>2023</w:t>
            </w:r>
            <w:r>
              <w:rPr>
                <w:rFonts w:hint="default" w:ascii="Times New Roman" w:hAnsi="Times New Roman" w:eastAsia="宋体" w:cs="Times New Roman"/>
                <w:color w:val="auto"/>
                <w:kern w:val="2"/>
                <w:sz w:val="21"/>
                <w:szCs w:val="36"/>
                <w:vertAlign w:val="baseline"/>
                <w:lang w:val="en-US" w:eastAsia="zh-CN"/>
              </w:rPr>
              <w:t>年</w:t>
            </w:r>
            <w:r>
              <w:rPr>
                <w:rFonts w:hint="eastAsia" w:ascii="Times New Roman" w:hAnsi="Times New Roman" w:eastAsia="宋体" w:cs="Times New Roman"/>
                <w:color w:val="auto"/>
                <w:kern w:val="2"/>
                <w:sz w:val="21"/>
                <w:szCs w:val="36"/>
                <w:vertAlign w:val="baseline"/>
                <w:lang w:val="en-US" w:eastAsia="zh-CN"/>
              </w:rPr>
              <w:t>5</w:t>
            </w:r>
            <w:r>
              <w:rPr>
                <w:rFonts w:hint="default" w:ascii="Times New Roman" w:hAnsi="Times New Roman" w:eastAsia="宋体" w:cs="Times New Roman"/>
                <w:color w:val="auto"/>
                <w:kern w:val="2"/>
                <w:sz w:val="21"/>
                <w:szCs w:val="36"/>
                <w:vertAlign w:val="baseline"/>
                <w:lang w:val="en-US" w:eastAsia="zh-CN"/>
              </w:rPr>
              <w:t>月</w:t>
            </w:r>
            <w:r>
              <w:rPr>
                <w:rFonts w:hint="eastAsia" w:ascii="Times New Roman" w:hAnsi="Times New Roman" w:eastAsia="宋体" w:cs="Times New Roman"/>
                <w:color w:val="auto"/>
                <w:kern w:val="2"/>
                <w:sz w:val="21"/>
                <w:szCs w:val="36"/>
                <w:vertAlign w:val="baseline"/>
                <w:lang w:val="en-US" w:eastAsia="zh-CN"/>
              </w:rPr>
              <w:t>1</w:t>
            </w:r>
            <w:r>
              <w:rPr>
                <w:rFonts w:hint="eastAsia" w:cs="Times New Roman"/>
                <w:color w:val="auto"/>
                <w:kern w:val="2"/>
                <w:sz w:val="21"/>
                <w:szCs w:val="36"/>
                <w:vertAlign w:val="baseline"/>
                <w:lang w:val="en-US" w:eastAsia="zh-CN"/>
              </w:rPr>
              <w:t>3</w:t>
            </w:r>
            <w:r>
              <w:rPr>
                <w:rFonts w:hint="default" w:ascii="Times New Roman" w:hAnsi="Times New Roman" w:eastAsia="宋体" w:cs="Times New Roman"/>
                <w:color w:val="auto"/>
                <w:kern w:val="2"/>
                <w:sz w:val="21"/>
                <w:szCs w:val="36"/>
                <w:vertAlign w:val="baseline"/>
                <w:lang w:val="en-US" w:eastAsia="zh-CN"/>
              </w:rPr>
              <w:t>日</w:t>
            </w:r>
          </w:p>
        </w:tc>
        <w:tc>
          <w:tcPr>
            <w:tcW w:w="3914" w:type="dxa"/>
            <w:tcBorders>
              <w:tl2br w:val="nil"/>
              <w:tr2bl w:val="nil"/>
            </w:tcBorders>
            <w:shd w:val="clear" w:color="auto" w:fill="auto"/>
            <w:vAlign w:val="center"/>
          </w:tcPr>
          <w:p w14:paraId="70D8A21A">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kern w:val="2"/>
                <w:sz w:val="21"/>
                <w:szCs w:val="36"/>
                <w:vertAlign w:val="baseline"/>
                <w:lang w:val="en-US" w:eastAsia="zh-CN"/>
              </w:rPr>
            </w:pPr>
            <w:r>
              <w:rPr>
                <w:rFonts w:hint="default" w:ascii="Times New Roman" w:hAnsi="Times New Roman" w:eastAsia="宋体" w:cs="Times New Roman"/>
                <w:color w:val="auto"/>
                <w:kern w:val="2"/>
                <w:sz w:val="21"/>
                <w:szCs w:val="36"/>
                <w:vertAlign w:val="baseline"/>
                <w:lang w:val="en-US" w:eastAsia="zh-CN"/>
              </w:rPr>
              <w:t>202</w:t>
            </w:r>
            <w:r>
              <w:rPr>
                <w:rFonts w:hint="eastAsia" w:ascii="Times New Roman" w:hAnsi="Times New Roman" w:eastAsia="宋体" w:cs="Times New Roman"/>
                <w:color w:val="auto"/>
                <w:kern w:val="2"/>
                <w:sz w:val="21"/>
                <w:szCs w:val="36"/>
                <w:vertAlign w:val="baseline"/>
                <w:lang w:val="en-US" w:eastAsia="zh-CN"/>
              </w:rPr>
              <w:t>3</w:t>
            </w:r>
            <w:r>
              <w:rPr>
                <w:rFonts w:hint="default" w:ascii="Times New Roman" w:hAnsi="Times New Roman" w:eastAsia="宋体" w:cs="Times New Roman"/>
                <w:color w:val="auto"/>
                <w:kern w:val="2"/>
                <w:sz w:val="21"/>
                <w:szCs w:val="36"/>
                <w:vertAlign w:val="baseline"/>
                <w:lang w:val="en-US" w:eastAsia="zh-CN"/>
              </w:rPr>
              <w:t>年</w:t>
            </w:r>
            <w:r>
              <w:rPr>
                <w:rFonts w:hint="eastAsia" w:ascii="Times New Roman" w:hAnsi="Times New Roman" w:eastAsia="宋体" w:cs="Times New Roman"/>
                <w:color w:val="auto"/>
                <w:kern w:val="2"/>
                <w:sz w:val="21"/>
                <w:szCs w:val="36"/>
                <w:vertAlign w:val="baseline"/>
                <w:lang w:val="en-US" w:eastAsia="zh-CN"/>
              </w:rPr>
              <w:t>5</w:t>
            </w:r>
            <w:r>
              <w:rPr>
                <w:rFonts w:hint="default" w:ascii="Times New Roman" w:hAnsi="Times New Roman" w:eastAsia="宋体" w:cs="Times New Roman"/>
                <w:color w:val="auto"/>
                <w:kern w:val="2"/>
                <w:sz w:val="21"/>
                <w:szCs w:val="36"/>
                <w:vertAlign w:val="baseline"/>
                <w:lang w:val="en-US" w:eastAsia="zh-CN"/>
              </w:rPr>
              <w:t>月</w:t>
            </w:r>
            <w:r>
              <w:rPr>
                <w:rFonts w:hint="eastAsia" w:ascii="Times New Roman" w:hAnsi="Times New Roman" w:eastAsia="宋体" w:cs="Times New Roman"/>
                <w:color w:val="auto"/>
                <w:kern w:val="2"/>
                <w:sz w:val="21"/>
                <w:szCs w:val="36"/>
                <w:vertAlign w:val="baseline"/>
                <w:lang w:val="en-US" w:eastAsia="zh-CN"/>
              </w:rPr>
              <w:t>16</w:t>
            </w:r>
            <w:r>
              <w:rPr>
                <w:rFonts w:hint="default" w:ascii="Times New Roman" w:hAnsi="Times New Roman" w:eastAsia="宋体" w:cs="Times New Roman"/>
                <w:color w:val="auto"/>
                <w:kern w:val="2"/>
                <w:sz w:val="21"/>
                <w:szCs w:val="36"/>
                <w:vertAlign w:val="baseline"/>
                <w:lang w:val="en-US" w:eastAsia="zh-CN"/>
              </w:rPr>
              <w:t>日</w:t>
            </w:r>
          </w:p>
        </w:tc>
      </w:tr>
      <w:tr w14:paraId="24D536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2167" w:type="dxa"/>
            <w:tcBorders>
              <w:tl2br w:val="nil"/>
              <w:tr2bl w:val="nil"/>
            </w:tcBorders>
            <w:shd w:val="clear" w:color="auto" w:fill="auto"/>
            <w:vAlign w:val="center"/>
          </w:tcPr>
          <w:p w14:paraId="0DCC11B5">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kern w:val="2"/>
                <w:sz w:val="21"/>
                <w:szCs w:val="36"/>
                <w:vertAlign w:val="baseline"/>
                <w:lang w:val="en-US" w:eastAsia="zh-CN"/>
              </w:rPr>
            </w:pPr>
            <w:r>
              <w:rPr>
                <w:rFonts w:hint="default" w:ascii="Times New Roman" w:hAnsi="Times New Roman" w:eastAsia="宋体" w:cs="Times New Roman"/>
                <w:color w:val="auto"/>
                <w:kern w:val="2"/>
                <w:sz w:val="21"/>
                <w:szCs w:val="36"/>
                <w:vertAlign w:val="baseline"/>
                <w:lang w:val="en-US" w:eastAsia="zh-CN"/>
              </w:rPr>
              <w:t>设计生产能力</w:t>
            </w:r>
          </w:p>
        </w:tc>
        <w:tc>
          <w:tcPr>
            <w:tcW w:w="7909" w:type="dxa"/>
            <w:gridSpan w:val="2"/>
            <w:tcBorders>
              <w:tl2br w:val="nil"/>
              <w:tr2bl w:val="nil"/>
            </w:tcBorders>
            <w:shd w:val="clear" w:color="auto" w:fill="auto"/>
            <w:vAlign w:val="center"/>
          </w:tcPr>
          <w:p w14:paraId="790BD476">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kern w:val="2"/>
                <w:sz w:val="21"/>
                <w:szCs w:val="36"/>
                <w:vertAlign w:val="baseline"/>
                <w:lang w:val="en-US" w:eastAsia="zh-CN"/>
              </w:rPr>
            </w:pPr>
            <w:r>
              <w:rPr>
                <w:rFonts w:hint="eastAsia" w:ascii="Times New Roman" w:hAnsi="Times New Roman" w:eastAsia="宋体" w:cs="Times New Roman"/>
                <w:color w:val="auto"/>
                <w:kern w:val="2"/>
                <w:sz w:val="21"/>
                <w:szCs w:val="36"/>
                <w:vertAlign w:val="baseline"/>
                <w:lang w:val="en-US" w:eastAsia="zh-CN"/>
              </w:rPr>
              <w:t>设计年产15000吨汽车零部件，现阶段年产7500吨汽车零部件</w:t>
            </w:r>
          </w:p>
        </w:tc>
      </w:tr>
      <w:tr w14:paraId="58ED17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2167" w:type="dxa"/>
            <w:tcBorders>
              <w:tl2br w:val="nil"/>
              <w:tr2bl w:val="nil"/>
            </w:tcBorders>
            <w:shd w:val="clear" w:color="auto" w:fill="auto"/>
            <w:vAlign w:val="center"/>
          </w:tcPr>
          <w:p w14:paraId="2D9632B5">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kern w:val="2"/>
                <w:sz w:val="21"/>
                <w:szCs w:val="36"/>
                <w:vertAlign w:val="baseline"/>
                <w:lang w:val="en-US" w:eastAsia="zh-CN"/>
              </w:rPr>
            </w:pPr>
            <w:r>
              <w:rPr>
                <w:rFonts w:hint="default" w:ascii="Times New Roman" w:hAnsi="Times New Roman" w:eastAsia="宋体" w:cs="Times New Roman"/>
                <w:color w:val="auto"/>
                <w:kern w:val="2"/>
                <w:sz w:val="21"/>
                <w:szCs w:val="36"/>
                <w:vertAlign w:val="baseline"/>
                <w:lang w:val="en-US" w:eastAsia="zh-CN"/>
              </w:rPr>
              <w:t>实际生产量</w:t>
            </w:r>
          </w:p>
        </w:tc>
        <w:tc>
          <w:tcPr>
            <w:tcW w:w="3995" w:type="dxa"/>
            <w:tcBorders>
              <w:tl2br w:val="nil"/>
              <w:tr2bl w:val="nil"/>
            </w:tcBorders>
            <w:shd w:val="clear" w:color="auto" w:fill="auto"/>
            <w:vAlign w:val="center"/>
          </w:tcPr>
          <w:p w14:paraId="1FCE09D0">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kern w:val="2"/>
                <w:sz w:val="21"/>
                <w:szCs w:val="36"/>
                <w:vertAlign w:val="baseline"/>
                <w:lang w:val="en-US" w:eastAsia="zh-CN"/>
              </w:rPr>
            </w:pPr>
            <w:r>
              <w:rPr>
                <w:rFonts w:hint="eastAsia" w:ascii="Times New Roman" w:hAnsi="Times New Roman" w:eastAsia="宋体" w:cs="Times New Roman"/>
                <w:color w:val="auto"/>
                <w:kern w:val="2"/>
                <w:sz w:val="21"/>
                <w:szCs w:val="36"/>
                <w:vertAlign w:val="baseline"/>
                <w:lang w:val="en-US" w:eastAsia="zh-CN"/>
              </w:rPr>
              <w:t>23.5吨</w:t>
            </w:r>
          </w:p>
        </w:tc>
        <w:tc>
          <w:tcPr>
            <w:tcW w:w="3914" w:type="dxa"/>
            <w:tcBorders>
              <w:tl2br w:val="nil"/>
              <w:tr2bl w:val="nil"/>
            </w:tcBorders>
            <w:shd w:val="clear" w:color="auto" w:fill="auto"/>
            <w:vAlign w:val="center"/>
          </w:tcPr>
          <w:p w14:paraId="1BD32EC2">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color w:val="auto"/>
                <w:kern w:val="2"/>
                <w:sz w:val="21"/>
                <w:szCs w:val="36"/>
                <w:vertAlign w:val="baseline"/>
                <w:lang w:val="en-US" w:eastAsia="zh-CN"/>
              </w:rPr>
            </w:pPr>
            <w:r>
              <w:rPr>
                <w:rFonts w:hint="eastAsia" w:ascii="Times New Roman" w:hAnsi="Times New Roman" w:eastAsia="宋体" w:cs="Times New Roman"/>
                <w:color w:val="auto"/>
                <w:kern w:val="2"/>
                <w:sz w:val="21"/>
                <w:szCs w:val="36"/>
                <w:vertAlign w:val="baseline"/>
                <w:lang w:val="en-US" w:eastAsia="zh-CN"/>
              </w:rPr>
              <w:t>24.3吨</w:t>
            </w:r>
          </w:p>
        </w:tc>
      </w:tr>
    </w:tbl>
    <w:p w14:paraId="57676D6D">
      <w:pPr>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6A21260">
      <w:pPr>
        <w:pStyle w:val="3"/>
        <w:bidi w:val="0"/>
        <w:rPr>
          <w:rFonts w:hint="eastAsia" w:ascii="Times New Roman" w:hAnsi="Times New Roman" w:eastAsia="宋体" w:cs="宋体"/>
          <w:lang w:val="en-US" w:eastAsia="zh-CN"/>
        </w:rPr>
      </w:pPr>
      <w:bookmarkStart w:id="68" w:name="_Toc27310"/>
      <w:r>
        <w:rPr>
          <w:rFonts w:hint="eastAsia" w:ascii="Times New Roman" w:hAnsi="Times New Roman" w:eastAsia="宋体" w:cs="宋体"/>
          <w:lang w:val="en-US" w:eastAsia="zh-CN"/>
        </w:rPr>
        <w:t>附件5  应急预案备案表</w:t>
      </w:r>
      <w:bookmarkEnd w:id="68"/>
    </w:p>
    <w:p w14:paraId="09FF87E3">
      <w:pPr>
        <w:ind w:left="0" w:leftChars="0" w:firstLine="0" w:firstLineChars="0"/>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drawing>
          <wp:inline distT="0" distB="0" distL="114300" distR="114300">
            <wp:extent cx="5266690" cy="7447915"/>
            <wp:effectExtent l="0" t="0" r="10160" b="635"/>
            <wp:docPr id="8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
                    <pic:cNvPicPr>
                      <a:picLocks noChangeAspect="1"/>
                    </pic:cNvPicPr>
                  </pic:nvPicPr>
                  <pic:blipFill>
                    <a:blip r:embed="rId57"/>
                    <a:stretch>
                      <a:fillRect/>
                    </a:stretch>
                  </pic:blipFill>
                  <pic:spPr>
                    <a:xfrm>
                      <a:off x="0" y="0"/>
                      <a:ext cx="5266690" cy="7447915"/>
                    </a:xfrm>
                    <a:prstGeom prst="rect">
                      <a:avLst/>
                    </a:prstGeom>
                    <a:noFill/>
                    <a:ln>
                      <a:noFill/>
                    </a:ln>
                  </pic:spPr>
                </pic:pic>
              </a:graphicData>
            </a:graphic>
          </wp:inline>
        </w:drawing>
      </w:r>
      <w:r>
        <w:drawing>
          <wp:inline distT="0" distB="0" distL="114300" distR="114300">
            <wp:extent cx="5262880" cy="7423150"/>
            <wp:effectExtent l="0" t="0" r="13970" b="6350"/>
            <wp:docPr id="8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9"/>
                    <pic:cNvPicPr>
                      <a:picLocks noChangeAspect="1"/>
                    </pic:cNvPicPr>
                  </pic:nvPicPr>
                  <pic:blipFill>
                    <a:blip r:embed="rId58"/>
                    <a:stretch>
                      <a:fillRect/>
                    </a:stretch>
                  </pic:blipFill>
                  <pic:spPr>
                    <a:xfrm>
                      <a:off x="0" y="0"/>
                      <a:ext cx="5262880" cy="7423150"/>
                    </a:xfrm>
                    <a:prstGeom prst="rect">
                      <a:avLst/>
                    </a:prstGeom>
                    <a:noFill/>
                    <a:ln>
                      <a:noFill/>
                    </a:ln>
                  </pic:spPr>
                </pic:pic>
              </a:graphicData>
            </a:graphic>
          </wp:inline>
        </w:drawing>
      </w:r>
    </w:p>
    <w:p w14:paraId="62095EF1">
      <w:pPr>
        <w:pStyle w:val="3"/>
        <w:bidi w:val="0"/>
        <w:rPr>
          <w:rFonts w:hint="eastAsia" w:ascii="Times New Roman" w:hAnsi="Times New Roman" w:eastAsia="宋体" w:cs="宋体"/>
          <w:lang w:val="en-US" w:eastAsia="zh-CN"/>
        </w:rPr>
      </w:pPr>
      <w:bookmarkStart w:id="69" w:name="_Toc18191"/>
      <w:r>
        <w:rPr>
          <w:rFonts w:hint="eastAsia" w:ascii="Times New Roman" w:hAnsi="Times New Roman" w:eastAsia="宋体" w:cs="宋体"/>
          <w:lang w:val="en-US" w:eastAsia="zh-CN"/>
        </w:rPr>
        <w:t>附件6  排污许可</w:t>
      </w:r>
      <w:bookmarkEnd w:id="69"/>
    </w:p>
    <w:p w14:paraId="52DFC12B">
      <w:pPr>
        <w:ind w:left="0" w:leftChars="0" w:firstLine="0" w:firstLineChars="0"/>
        <w:jc w:val="center"/>
        <w:rPr>
          <w:rFonts w:hint="default"/>
          <w:lang w:val="en-US" w:eastAsia="zh-CN"/>
        </w:rPr>
      </w:pPr>
      <w:r>
        <w:drawing>
          <wp:inline distT="0" distB="0" distL="114300" distR="114300">
            <wp:extent cx="7082790" cy="4875530"/>
            <wp:effectExtent l="0" t="0" r="3810" b="1270"/>
            <wp:docPr id="8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0"/>
                    <pic:cNvPicPr>
                      <a:picLocks noChangeAspect="1"/>
                    </pic:cNvPicPr>
                  </pic:nvPicPr>
                  <pic:blipFill>
                    <a:blip r:embed="rId59"/>
                    <a:stretch>
                      <a:fillRect/>
                    </a:stretch>
                  </pic:blipFill>
                  <pic:spPr>
                    <a:xfrm>
                      <a:off x="0" y="0"/>
                      <a:ext cx="7082790" cy="4875530"/>
                    </a:xfrm>
                    <a:prstGeom prst="rect">
                      <a:avLst/>
                    </a:prstGeom>
                    <a:noFill/>
                    <a:ln>
                      <a:noFill/>
                    </a:ln>
                  </pic:spPr>
                </pic:pic>
              </a:graphicData>
            </a:graphic>
          </wp:inline>
        </w:drawing>
      </w:r>
    </w:p>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E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EFF" w:usb1="40007843" w:usb2="00000001" w:usb3="00000000" w:csb0="400001BF" w:csb1="DFF70000"/>
  </w:font>
  <w:font w:name="Symbol">
    <w:altName w:val="Segoe UI 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PMingLiU">
    <w:altName w:val="Microsoft JhengHei UI"/>
    <w:panose1 w:val="02020500000000000000"/>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 w:name="Segoe UI Symbol">
    <w:panose1 w:val="020B0502040204020203"/>
    <w:charset w:val="00"/>
    <w:family w:val="auto"/>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C3DE5">
    <w:pPr>
      <w:pStyle w:val="14"/>
      <w:ind w:firstLine="360"/>
      <w:jc w:val="both"/>
    </w:pPr>
  </w:p>
  <w:p w14:paraId="15DA3523">
    <w:pPr>
      <w:pStyle w:val="14"/>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257B7">
    <w:pPr>
      <w:pStyle w:val="1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38F56">
    <w:pPr>
      <w:pStyle w:val="1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0A1E6">
    <w:pPr>
      <w:pStyle w:val="14"/>
      <w:ind w:firstLine="360"/>
      <w:jc w:val="both"/>
    </w:pPr>
  </w:p>
  <w:p w14:paraId="6ADF5CAA">
    <w:pPr>
      <w:pStyle w:val="14"/>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079A0">
    <w:pPr>
      <w:pStyle w:val="14"/>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38812">
    <w:pPr>
      <w:pStyle w:val="14"/>
      <w:ind w:firstLine="360"/>
      <w:jc w:val="both"/>
    </w:pPr>
  </w:p>
  <w:p w14:paraId="7ADAF4F6">
    <w:pPr>
      <w:pStyle w:val="14"/>
      <w:ind w:right="360" w:firstLine="360"/>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F183A">
    <w:pPr>
      <w:pStyle w:val="14"/>
      <w:framePr w:wrap="around" w:vAnchor="text" w:hAnchor="margin" w:xAlign="center" w:y="1"/>
      <w:ind w:firstLine="360"/>
      <w:rPr>
        <w:rStyle w:val="22"/>
      </w:rPr>
    </w:pPr>
    <w:r>
      <w:fldChar w:fldCharType="begin"/>
    </w:r>
    <w:r>
      <w:rPr>
        <w:rStyle w:val="22"/>
      </w:rPr>
      <w:instrText xml:space="preserve">PAGE  </w:instrText>
    </w:r>
    <w:r>
      <w:fldChar w:fldCharType="end"/>
    </w:r>
  </w:p>
  <w:p w14:paraId="0BF7B764">
    <w:pPr>
      <w:pStyle w:val="14"/>
      <w:ind w:firstLine="360"/>
    </w:pPr>
  </w:p>
  <w:p w14:paraId="4AD9DD63">
    <w:pPr>
      <w:ind w:firstLine="480"/>
    </w:pPr>
  </w:p>
  <w:p w14:paraId="2D46C825">
    <w:pPr>
      <w:ind w:firstLine="480"/>
    </w:pPr>
  </w:p>
  <w:p w14:paraId="1D268EFC">
    <w:pPr>
      <w:ind w:firstLine="4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F67DF">
    <w:pPr>
      <w:pStyle w:val="14"/>
      <w:ind w:firstLine="360"/>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F6A9EB">
                          <w:pPr>
                            <w:pStyle w:val="14"/>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3cvA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3cvAzAgAAYwQAAA4AAAAAAAAAAQAgAAAAHwEAAGRycy9lMm9Eb2MueG1sUEsF&#10;BgAAAAAGAAYAWQEAAMQFAAAAAA==&#10;">
              <v:fill on="f" focussize="0,0"/>
              <v:stroke on="f" weight="0.5pt"/>
              <v:imagedata o:title=""/>
              <o:lock v:ext="edit" aspectratio="f"/>
              <v:textbox inset="0mm,0mm,0mm,0mm" style="mso-fit-shape-to-text:t;">
                <w:txbxContent>
                  <w:p w14:paraId="30F6A9EB">
                    <w:pPr>
                      <w:pStyle w:val="14"/>
                    </w:pPr>
                    <w:r>
                      <w:fldChar w:fldCharType="begin"/>
                    </w:r>
                    <w:r>
                      <w:instrText xml:space="preserve"> PAGE  \* MERGEFORMAT </w:instrText>
                    </w:r>
                    <w:r>
                      <w:fldChar w:fldCharType="separate"/>
                    </w:r>
                    <w:r>
                      <w:t>7</w:t>
                    </w:r>
                    <w:r>
                      <w:fldChar w:fldCharType="end"/>
                    </w:r>
                  </w:p>
                </w:txbxContent>
              </v:textbox>
            </v:shape>
          </w:pict>
        </mc:Fallback>
      </mc:AlternateContent>
    </w:r>
  </w:p>
  <w:p w14:paraId="7F17E735">
    <w:pPr>
      <w:pStyle w:val="14"/>
      <w:ind w:right="360" w:firstLine="360"/>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F482B">
    <w:pPr>
      <w:pStyle w:val="14"/>
      <w:framePr w:wrap="around" w:vAnchor="text" w:hAnchor="margin" w:xAlign="outside" w:y="1"/>
      <w:ind w:firstLine="360"/>
      <w:rPr>
        <w:rStyle w:val="26"/>
      </w:rPr>
    </w:pPr>
    <w:r>
      <w:fldChar w:fldCharType="begin"/>
    </w:r>
    <w:r>
      <w:rPr>
        <w:rStyle w:val="26"/>
      </w:rPr>
      <w:instrText xml:space="preserve">PAGE  </w:instrText>
    </w:r>
    <w:r>
      <w:fldChar w:fldCharType="separate"/>
    </w:r>
    <w:r>
      <w:rPr>
        <w:rStyle w:val="26"/>
      </w:rPr>
      <w:t>36</w:t>
    </w:r>
    <w:r>
      <w:fldChar w:fldCharType="end"/>
    </w:r>
  </w:p>
  <w:p w14:paraId="1CE380D8">
    <w:pPr>
      <w:pStyle w:val="1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80"/>
      </w:pPr>
      <w:r>
        <w:separator/>
      </w:r>
    </w:p>
  </w:footnote>
  <w:footnote w:type="continuationSeparator" w:id="1">
    <w:p>
      <w:pPr>
        <w:spacing w:before="0" w:after="0"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56403">
    <w:pPr>
      <w:pStyle w:val="15"/>
      <w:pBdr>
        <w:bottom w:val="none" w:color="auto" w:sz="0" w:space="1"/>
      </w:pBdr>
      <w:ind w:firstLine="0" w:firstLineChars="0"/>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FA6576">
    <w:pPr>
      <w:pStyle w:val="1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80333">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9C54B">
    <w:pPr>
      <w:pStyle w:val="15"/>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D2887">
    <w:pPr>
      <w:pStyle w:val="15"/>
      <w:ind w:firstLine="0" w:firstLineChars="0"/>
      <w:rPr>
        <w:sz w:val="18"/>
        <w:szCs w:val="18"/>
      </w:rPr>
    </w:pPr>
    <w:r>
      <w:rPr>
        <w:rFonts w:hint="eastAsia"/>
        <w:sz w:val="18"/>
        <w:szCs w:val="18"/>
        <w:lang w:eastAsia="zh-CN"/>
      </w:rPr>
      <w:t>安徽鸿图精密铸造有限公司新能源汽车轻量化铸件项目</w:t>
    </w:r>
    <w:r>
      <w:rPr>
        <w:rFonts w:hint="eastAsia"/>
        <w:sz w:val="18"/>
        <w:szCs w:val="18"/>
        <w:lang w:val="en-US" w:eastAsia="zh-CN"/>
      </w:rPr>
      <w:t>阶段性</w:t>
    </w:r>
    <w:r>
      <w:rPr>
        <w:rFonts w:hint="eastAsia"/>
        <w:sz w:val="18"/>
        <w:szCs w:val="18"/>
      </w:rPr>
      <w:t>竣工环境保护验收报告</w:t>
    </w:r>
  </w:p>
  <w:p w14:paraId="2452176A">
    <w:pPr>
      <w:pStyle w:val="8"/>
      <w:spacing w:line="14" w:lineRule="auto"/>
      <w:ind w:left="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EC9AE2"/>
    <w:multiLevelType w:val="singleLevel"/>
    <w:tmpl w:val="84EC9AE2"/>
    <w:lvl w:ilvl="0" w:tentative="0">
      <w:start w:val="1"/>
      <w:numFmt w:val="chineseCounting"/>
      <w:suff w:val="nothing"/>
      <w:lvlText w:val="%1、"/>
      <w:lvlJc w:val="left"/>
      <w:pPr>
        <w:ind w:left="160"/>
      </w:pPr>
      <w:rPr>
        <w:rFonts w:hint="eastAsia"/>
      </w:rPr>
    </w:lvl>
  </w:abstractNum>
  <w:abstractNum w:abstractNumId="1">
    <w:nsid w:val="BEE3A853"/>
    <w:multiLevelType w:val="singleLevel"/>
    <w:tmpl w:val="BEE3A853"/>
    <w:lvl w:ilvl="0" w:tentative="0">
      <w:start w:val="8"/>
      <w:numFmt w:val="chineseCounting"/>
      <w:suff w:val="nothing"/>
      <w:lvlText w:val="%1、"/>
      <w:lvlJc w:val="left"/>
      <w:rPr>
        <w:rFonts w:hint="eastAsia"/>
      </w:rPr>
    </w:lvl>
  </w:abstractNum>
  <w:abstractNum w:abstractNumId="2">
    <w:nsid w:val="C6A59662"/>
    <w:multiLevelType w:val="singleLevel"/>
    <w:tmpl w:val="C6A59662"/>
    <w:lvl w:ilvl="0" w:tentative="0">
      <w:start w:val="11"/>
      <w:numFmt w:val="chineseCounting"/>
      <w:suff w:val="nothing"/>
      <w:lvlText w:val="%1、"/>
      <w:lvlJc w:val="left"/>
      <w:rPr>
        <w:rFonts w:hint="eastAsia"/>
      </w:rPr>
    </w:lvl>
  </w:abstractNum>
  <w:abstractNum w:abstractNumId="3">
    <w:nsid w:val="D8D02F86"/>
    <w:multiLevelType w:val="singleLevel"/>
    <w:tmpl w:val="D8D02F86"/>
    <w:lvl w:ilvl="0" w:tentative="0">
      <w:start w:val="4"/>
      <w:numFmt w:val="decimal"/>
      <w:suff w:val="nothing"/>
      <w:lvlText w:val="（%1）"/>
      <w:lvlJc w:val="left"/>
    </w:lvl>
  </w:abstractNum>
  <w:abstractNum w:abstractNumId="4">
    <w:nsid w:val="DBC00F49"/>
    <w:multiLevelType w:val="multilevel"/>
    <w:tmpl w:val="DBC00F49"/>
    <w:lvl w:ilvl="0" w:tentative="0">
      <w:start w:val="1"/>
      <w:numFmt w:val="decimal"/>
      <w:lvlText w:val="表7-%1"/>
      <w:lvlJc w:val="left"/>
      <w:pPr>
        <w:ind w:left="840" w:hanging="420"/>
      </w:pPr>
      <w:rPr>
        <w:rFonts w:hint="default" w:ascii="Times New Roman" w:hAnsi="Times New Roman" w:eastAsia="宋体" w:cs="宋体"/>
        <w:b/>
        <w:sz w:val="24"/>
        <w:szCs w:val="24"/>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6E72D406"/>
    <w:multiLevelType w:val="singleLevel"/>
    <w:tmpl w:val="6E72D406"/>
    <w:lvl w:ilvl="0" w:tentative="0">
      <w:start w:val="1"/>
      <w:numFmt w:val="decimal"/>
      <w:suff w:val="nothing"/>
      <w:lvlText w:val="（%1）"/>
      <w:lvlJc w:val="left"/>
    </w:lvl>
  </w:abstractNum>
  <w:abstractNum w:abstractNumId="6">
    <w:nsid w:val="7868CEED"/>
    <w:multiLevelType w:val="singleLevel"/>
    <w:tmpl w:val="7868CEED"/>
    <w:lvl w:ilvl="0" w:tentative="0">
      <w:start w:val="1"/>
      <w:numFmt w:val="decimal"/>
      <w:suff w:val="nothing"/>
      <w:lvlText w:val="%1"/>
      <w:lvlJc w:val="center"/>
      <w:pPr>
        <w:ind w:left="0" w:firstLine="0"/>
      </w:pPr>
      <w:rPr>
        <w:rFonts w:hint="default"/>
      </w:rPr>
    </w:lvl>
  </w:abstractNum>
  <w:num w:numId="1">
    <w:abstractNumId w:val="0"/>
  </w:num>
  <w:num w:numId="2">
    <w:abstractNumId w:val="3"/>
  </w:num>
  <w:num w:numId="3">
    <w:abstractNumId w:val="6"/>
  </w:num>
  <w:num w:numId="4">
    <w:abstractNumId w:val="5"/>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DB103E"/>
    <w:rsid w:val="00013654"/>
    <w:rsid w:val="00305CE7"/>
    <w:rsid w:val="003A0914"/>
    <w:rsid w:val="004E43BF"/>
    <w:rsid w:val="005C4D2E"/>
    <w:rsid w:val="00C14B91"/>
    <w:rsid w:val="00C83251"/>
    <w:rsid w:val="00D64AE1"/>
    <w:rsid w:val="00D9026C"/>
    <w:rsid w:val="01352967"/>
    <w:rsid w:val="015B75D7"/>
    <w:rsid w:val="01BA61B0"/>
    <w:rsid w:val="022573A2"/>
    <w:rsid w:val="024B5C25"/>
    <w:rsid w:val="025008C3"/>
    <w:rsid w:val="0263748A"/>
    <w:rsid w:val="02867F4B"/>
    <w:rsid w:val="02970206"/>
    <w:rsid w:val="02EA4873"/>
    <w:rsid w:val="033A0C2B"/>
    <w:rsid w:val="033E071B"/>
    <w:rsid w:val="03655CA8"/>
    <w:rsid w:val="03750225"/>
    <w:rsid w:val="03885E3A"/>
    <w:rsid w:val="03CA1FAF"/>
    <w:rsid w:val="04153998"/>
    <w:rsid w:val="04455AD9"/>
    <w:rsid w:val="04A66578"/>
    <w:rsid w:val="04CC1D57"/>
    <w:rsid w:val="04D1736D"/>
    <w:rsid w:val="04D74983"/>
    <w:rsid w:val="04E6106A"/>
    <w:rsid w:val="04EC01CC"/>
    <w:rsid w:val="05047743"/>
    <w:rsid w:val="05087233"/>
    <w:rsid w:val="05B41169"/>
    <w:rsid w:val="05B747B5"/>
    <w:rsid w:val="05E01F5E"/>
    <w:rsid w:val="05FE23E4"/>
    <w:rsid w:val="05FE4192"/>
    <w:rsid w:val="066F10E5"/>
    <w:rsid w:val="068E3768"/>
    <w:rsid w:val="06EE06AA"/>
    <w:rsid w:val="074D47C8"/>
    <w:rsid w:val="07707311"/>
    <w:rsid w:val="079A59D4"/>
    <w:rsid w:val="07F25F78"/>
    <w:rsid w:val="07F83C1A"/>
    <w:rsid w:val="08002443"/>
    <w:rsid w:val="08DB6A0C"/>
    <w:rsid w:val="08DD233C"/>
    <w:rsid w:val="08FA3336"/>
    <w:rsid w:val="092108C3"/>
    <w:rsid w:val="0946657C"/>
    <w:rsid w:val="09744A8D"/>
    <w:rsid w:val="0983157E"/>
    <w:rsid w:val="09976DD7"/>
    <w:rsid w:val="0A083831"/>
    <w:rsid w:val="0A222B45"/>
    <w:rsid w:val="0A2B2319"/>
    <w:rsid w:val="0A6071C9"/>
    <w:rsid w:val="0AA51080"/>
    <w:rsid w:val="0AF344E1"/>
    <w:rsid w:val="0B024475"/>
    <w:rsid w:val="0B0B182B"/>
    <w:rsid w:val="0B1D155E"/>
    <w:rsid w:val="0BB87FE9"/>
    <w:rsid w:val="0BCE32A9"/>
    <w:rsid w:val="0C0544CC"/>
    <w:rsid w:val="0C252478"/>
    <w:rsid w:val="0C4A7332"/>
    <w:rsid w:val="0CFE6B7E"/>
    <w:rsid w:val="0D4A5F0F"/>
    <w:rsid w:val="0DB241E0"/>
    <w:rsid w:val="0E047DB6"/>
    <w:rsid w:val="0E0802A4"/>
    <w:rsid w:val="0E3A41D5"/>
    <w:rsid w:val="0E5B4877"/>
    <w:rsid w:val="0EEF3211"/>
    <w:rsid w:val="0EF6065B"/>
    <w:rsid w:val="0EF645A0"/>
    <w:rsid w:val="0F0F5662"/>
    <w:rsid w:val="0F1669F0"/>
    <w:rsid w:val="0F657030"/>
    <w:rsid w:val="0F6E00F7"/>
    <w:rsid w:val="0F7A6F7F"/>
    <w:rsid w:val="0F930041"/>
    <w:rsid w:val="0FA94CCC"/>
    <w:rsid w:val="0FBF0E36"/>
    <w:rsid w:val="0FDB103E"/>
    <w:rsid w:val="10150A56"/>
    <w:rsid w:val="10AB1796"/>
    <w:rsid w:val="10BD35C7"/>
    <w:rsid w:val="10BD64F2"/>
    <w:rsid w:val="10BE31EE"/>
    <w:rsid w:val="10CC56BE"/>
    <w:rsid w:val="112E6273"/>
    <w:rsid w:val="114E421F"/>
    <w:rsid w:val="11823EC9"/>
    <w:rsid w:val="11AC4734"/>
    <w:rsid w:val="11B60016"/>
    <w:rsid w:val="11CC3396"/>
    <w:rsid w:val="121A5949"/>
    <w:rsid w:val="12380A2C"/>
    <w:rsid w:val="12E60488"/>
    <w:rsid w:val="1300779B"/>
    <w:rsid w:val="13400C0D"/>
    <w:rsid w:val="135D163C"/>
    <w:rsid w:val="13FA068E"/>
    <w:rsid w:val="141259D8"/>
    <w:rsid w:val="142179C9"/>
    <w:rsid w:val="142E20E6"/>
    <w:rsid w:val="14553B17"/>
    <w:rsid w:val="14777564"/>
    <w:rsid w:val="149503B7"/>
    <w:rsid w:val="14E1184E"/>
    <w:rsid w:val="15695ACC"/>
    <w:rsid w:val="156F6E5A"/>
    <w:rsid w:val="15827883"/>
    <w:rsid w:val="15B900D5"/>
    <w:rsid w:val="161B0A6D"/>
    <w:rsid w:val="163634D4"/>
    <w:rsid w:val="163A2FC4"/>
    <w:rsid w:val="163B0AEA"/>
    <w:rsid w:val="16895CFA"/>
    <w:rsid w:val="169F1079"/>
    <w:rsid w:val="16A11295"/>
    <w:rsid w:val="16A62408"/>
    <w:rsid w:val="16AD7C3A"/>
    <w:rsid w:val="17012C29"/>
    <w:rsid w:val="171E6442"/>
    <w:rsid w:val="176522C3"/>
    <w:rsid w:val="18294323"/>
    <w:rsid w:val="18823742"/>
    <w:rsid w:val="18842C1C"/>
    <w:rsid w:val="18C4126B"/>
    <w:rsid w:val="18C96255"/>
    <w:rsid w:val="18E6432D"/>
    <w:rsid w:val="195645B9"/>
    <w:rsid w:val="1957030F"/>
    <w:rsid w:val="195725A1"/>
    <w:rsid w:val="19596D8C"/>
    <w:rsid w:val="19B83B90"/>
    <w:rsid w:val="19E971DB"/>
    <w:rsid w:val="1A206975"/>
    <w:rsid w:val="1A7E323B"/>
    <w:rsid w:val="1A8B0292"/>
    <w:rsid w:val="1AA72BF2"/>
    <w:rsid w:val="1AB76B17"/>
    <w:rsid w:val="1AE6196C"/>
    <w:rsid w:val="1B281F85"/>
    <w:rsid w:val="1B7A3E63"/>
    <w:rsid w:val="1B836942"/>
    <w:rsid w:val="1BA64C58"/>
    <w:rsid w:val="1C0227D6"/>
    <w:rsid w:val="1C313B46"/>
    <w:rsid w:val="1C3F7586"/>
    <w:rsid w:val="1C7A236C"/>
    <w:rsid w:val="1CA01EE1"/>
    <w:rsid w:val="1CA07071"/>
    <w:rsid w:val="1CAE64BA"/>
    <w:rsid w:val="1CD57C77"/>
    <w:rsid w:val="1D4209B0"/>
    <w:rsid w:val="1DB418AE"/>
    <w:rsid w:val="1DE92F48"/>
    <w:rsid w:val="1DED3012"/>
    <w:rsid w:val="1DED4DC0"/>
    <w:rsid w:val="1DF60118"/>
    <w:rsid w:val="1E373E78"/>
    <w:rsid w:val="1E480248"/>
    <w:rsid w:val="1E9B481C"/>
    <w:rsid w:val="1EA90CE7"/>
    <w:rsid w:val="1EB51D82"/>
    <w:rsid w:val="1F0F3D23"/>
    <w:rsid w:val="1F180324"/>
    <w:rsid w:val="1F5A46D7"/>
    <w:rsid w:val="1F777037"/>
    <w:rsid w:val="1F9E2816"/>
    <w:rsid w:val="1FA56025"/>
    <w:rsid w:val="1FD2426D"/>
    <w:rsid w:val="1FEA63C9"/>
    <w:rsid w:val="20371552"/>
    <w:rsid w:val="206A7390"/>
    <w:rsid w:val="20AD0837"/>
    <w:rsid w:val="20B147CB"/>
    <w:rsid w:val="20C55B80"/>
    <w:rsid w:val="20EE1C82"/>
    <w:rsid w:val="21463165"/>
    <w:rsid w:val="217A4BBD"/>
    <w:rsid w:val="21891C64"/>
    <w:rsid w:val="21B26104"/>
    <w:rsid w:val="21F030D1"/>
    <w:rsid w:val="222A3A4F"/>
    <w:rsid w:val="225418B2"/>
    <w:rsid w:val="229447C3"/>
    <w:rsid w:val="22AE0FC2"/>
    <w:rsid w:val="22C75BE0"/>
    <w:rsid w:val="22F10EAE"/>
    <w:rsid w:val="23447230"/>
    <w:rsid w:val="236D2C2B"/>
    <w:rsid w:val="239006C7"/>
    <w:rsid w:val="23AD1279"/>
    <w:rsid w:val="23CC2A04"/>
    <w:rsid w:val="23CE2F9E"/>
    <w:rsid w:val="24150F07"/>
    <w:rsid w:val="242B7959"/>
    <w:rsid w:val="242F6132"/>
    <w:rsid w:val="24373239"/>
    <w:rsid w:val="2443573A"/>
    <w:rsid w:val="244B45EE"/>
    <w:rsid w:val="24A563F4"/>
    <w:rsid w:val="24BB1774"/>
    <w:rsid w:val="24D8553C"/>
    <w:rsid w:val="250E34DD"/>
    <w:rsid w:val="258151EE"/>
    <w:rsid w:val="25E66CC5"/>
    <w:rsid w:val="261C26E6"/>
    <w:rsid w:val="26393298"/>
    <w:rsid w:val="26441D9B"/>
    <w:rsid w:val="265005E2"/>
    <w:rsid w:val="266A4FF8"/>
    <w:rsid w:val="268C4E24"/>
    <w:rsid w:val="26915C48"/>
    <w:rsid w:val="27132E6D"/>
    <w:rsid w:val="271E248E"/>
    <w:rsid w:val="278C564A"/>
    <w:rsid w:val="27C272BD"/>
    <w:rsid w:val="280451E0"/>
    <w:rsid w:val="28101DD7"/>
    <w:rsid w:val="282C4737"/>
    <w:rsid w:val="283C2BCC"/>
    <w:rsid w:val="284924D1"/>
    <w:rsid w:val="285F4743"/>
    <w:rsid w:val="286363AA"/>
    <w:rsid w:val="2874680A"/>
    <w:rsid w:val="289A78F2"/>
    <w:rsid w:val="28A828E0"/>
    <w:rsid w:val="28C01A4F"/>
    <w:rsid w:val="28D020CB"/>
    <w:rsid w:val="28DE0127"/>
    <w:rsid w:val="29115E06"/>
    <w:rsid w:val="291E08DE"/>
    <w:rsid w:val="29834940"/>
    <w:rsid w:val="299D3B3E"/>
    <w:rsid w:val="29EC23D0"/>
    <w:rsid w:val="2A07545B"/>
    <w:rsid w:val="2A0B6CFA"/>
    <w:rsid w:val="2A4F3404"/>
    <w:rsid w:val="2A9E1303"/>
    <w:rsid w:val="2AAE58D7"/>
    <w:rsid w:val="2AEF704D"/>
    <w:rsid w:val="2B1A46C4"/>
    <w:rsid w:val="2B2161DA"/>
    <w:rsid w:val="2B6C6D9F"/>
    <w:rsid w:val="2BA9516B"/>
    <w:rsid w:val="2BD870AF"/>
    <w:rsid w:val="2BFE640C"/>
    <w:rsid w:val="2C1B0FB3"/>
    <w:rsid w:val="2C520C10"/>
    <w:rsid w:val="2C5B55EB"/>
    <w:rsid w:val="2C6721E1"/>
    <w:rsid w:val="2C6B1CD2"/>
    <w:rsid w:val="2CC969F8"/>
    <w:rsid w:val="2D3070F6"/>
    <w:rsid w:val="2D430559"/>
    <w:rsid w:val="2DA03BFD"/>
    <w:rsid w:val="2DA40179"/>
    <w:rsid w:val="2DC56621"/>
    <w:rsid w:val="2DC749A6"/>
    <w:rsid w:val="2E330ED6"/>
    <w:rsid w:val="2E4F2F2D"/>
    <w:rsid w:val="2E9122F2"/>
    <w:rsid w:val="2EB34294"/>
    <w:rsid w:val="2EBD258D"/>
    <w:rsid w:val="2EC658E5"/>
    <w:rsid w:val="2EC76F67"/>
    <w:rsid w:val="2EFA733D"/>
    <w:rsid w:val="2F0F514F"/>
    <w:rsid w:val="2F172E4F"/>
    <w:rsid w:val="2F302D5E"/>
    <w:rsid w:val="2F31368F"/>
    <w:rsid w:val="2F404D5D"/>
    <w:rsid w:val="2F77098D"/>
    <w:rsid w:val="3037780B"/>
    <w:rsid w:val="307F3F9D"/>
    <w:rsid w:val="30C85944"/>
    <w:rsid w:val="30D77936"/>
    <w:rsid w:val="30DC13F0"/>
    <w:rsid w:val="313C1E8F"/>
    <w:rsid w:val="31833F18"/>
    <w:rsid w:val="31AD7E93"/>
    <w:rsid w:val="31AF3D3F"/>
    <w:rsid w:val="31DB3455"/>
    <w:rsid w:val="326B4F9D"/>
    <w:rsid w:val="32ED1692"/>
    <w:rsid w:val="33240E2C"/>
    <w:rsid w:val="333077D1"/>
    <w:rsid w:val="33680D19"/>
    <w:rsid w:val="337A0A4C"/>
    <w:rsid w:val="33862639"/>
    <w:rsid w:val="33EF143A"/>
    <w:rsid w:val="341E0EC4"/>
    <w:rsid w:val="346317C9"/>
    <w:rsid w:val="346911EC"/>
    <w:rsid w:val="34836E44"/>
    <w:rsid w:val="34AA710F"/>
    <w:rsid w:val="34DF2FE2"/>
    <w:rsid w:val="34EE34A0"/>
    <w:rsid w:val="34FB66BA"/>
    <w:rsid w:val="351078BA"/>
    <w:rsid w:val="355858B8"/>
    <w:rsid w:val="35725E7F"/>
    <w:rsid w:val="357514C3"/>
    <w:rsid w:val="35C043A8"/>
    <w:rsid w:val="36392E40"/>
    <w:rsid w:val="364B5EC5"/>
    <w:rsid w:val="366642A9"/>
    <w:rsid w:val="36743FB4"/>
    <w:rsid w:val="36744DC4"/>
    <w:rsid w:val="367A3FE7"/>
    <w:rsid w:val="36A52284"/>
    <w:rsid w:val="36A55DE0"/>
    <w:rsid w:val="36CE3589"/>
    <w:rsid w:val="36FF4C08"/>
    <w:rsid w:val="37357164"/>
    <w:rsid w:val="37BD53AB"/>
    <w:rsid w:val="381628D2"/>
    <w:rsid w:val="3851621F"/>
    <w:rsid w:val="38787C50"/>
    <w:rsid w:val="38E726E0"/>
    <w:rsid w:val="393C6ED0"/>
    <w:rsid w:val="393F42CA"/>
    <w:rsid w:val="397F500E"/>
    <w:rsid w:val="39BE5B37"/>
    <w:rsid w:val="39C26CA9"/>
    <w:rsid w:val="3A5244D1"/>
    <w:rsid w:val="3A5E2E76"/>
    <w:rsid w:val="3A797CAF"/>
    <w:rsid w:val="3A8918CE"/>
    <w:rsid w:val="3AAF36D1"/>
    <w:rsid w:val="3AB72586"/>
    <w:rsid w:val="3AF13CEA"/>
    <w:rsid w:val="3B274878"/>
    <w:rsid w:val="3B345984"/>
    <w:rsid w:val="3B6E533A"/>
    <w:rsid w:val="3BB16FD5"/>
    <w:rsid w:val="3BC66F24"/>
    <w:rsid w:val="3BDC04F6"/>
    <w:rsid w:val="3C011D0B"/>
    <w:rsid w:val="3C3519B4"/>
    <w:rsid w:val="3C620FC5"/>
    <w:rsid w:val="3CA10ED6"/>
    <w:rsid w:val="3CD76F0F"/>
    <w:rsid w:val="3CE8111C"/>
    <w:rsid w:val="3D0D0F28"/>
    <w:rsid w:val="3D1818C2"/>
    <w:rsid w:val="3D4A5933"/>
    <w:rsid w:val="3D6F7148"/>
    <w:rsid w:val="3DE117DE"/>
    <w:rsid w:val="3DF01E9A"/>
    <w:rsid w:val="3E1201FF"/>
    <w:rsid w:val="3E703177"/>
    <w:rsid w:val="3E9739EC"/>
    <w:rsid w:val="3ED92ACB"/>
    <w:rsid w:val="3F00722F"/>
    <w:rsid w:val="3F0C1354"/>
    <w:rsid w:val="3F5C7C20"/>
    <w:rsid w:val="3FB928FC"/>
    <w:rsid w:val="3FBD6A0F"/>
    <w:rsid w:val="3FD85478"/>
    <w:rsid w:val="406B390B"/>
    <w:rsid w:val="408A49C4"/>
    <w:rsid w:val="408B6047"/>
    <w:rsid w:val="409C0254"/>
    <w:rsid w:val="40BE01CA"/>
    <w:rsid w:val="40EA7211"/>
    <w:rsid w:val="40F005A0"/>
    <w:rsid w:val="41281AE7"/>
    <w:rsid w:val="414F52C6"/>
    <w:rsid w:val="41782A6F"/>
    <w:rsid w:val="41C23CEA"/>
    <w:rsid w:val="424D7659"/>
    <w:rsid w:val="42756FAE"/>
    <w:rsid w:val="42813BA5"/>
    <w:rsid w:val="4292190E"/>
    <w:rsid w:val="43170066"/>
    <w:rsid w:val="43291B47"/>
    <w:rsid w:val="43421586"/>
    <w:rsid w:val="434626F9"/>
    <w:rsid w:val="434F6679"/>
    <w:rsid w:val="435E3EE6"/>
    <w:rsid w:val="438041C6"/>
    <w:rsid w:val="43AA06E1"/>
    <w:rsid w:val="43B41AF8"/>
    <w:rsid w:val="442C5D93"/>
    <w:rsid w:val="442F13DF"/>
    <w:rsid w:val="445B21D4"/>
    <w:rsid w:val="4487121B"/>
    <w:rsid w:val="44F87A23"/>
    <w:rsid w:val="44F96143"/>
    <w:rsid w:val="44FA379B"/>
    <w:rsid w:val="4506527E"/>
    <w:rsid w:val="45192D66"/>
    <w:rsid w:val="453273D9"/>
    <w:rsid w:val="45763470"/>
    <w:rsid w:val="457C2402"/>
    <w:rsid w:val="45B44292"/>
    <w:rsid w:val="45E16709"/>
    <w:rsid w:val="46006CD7"/>
    <w:rsid w:val="463827CD"/>
    <w:rsid w:val="46E36710"/>
    <w:rsid w:val="46F506BE"/>
    <w:rsid w:val="46F5246C"/>
    <w:rsid w:val="46FF62C3"/>
    <w:rsid w:val="473F7B8B"/>
    <w:rsid w:val="479B74B7"/>
    <w:rsid w:val="47C00CCC"/>
    <w:rsid w:val="47E0136E"/>
    <w:rsid w:val="48A24875"/>
    <w:rsid w:val="48B909C0"/>
    <w:rsid w:val="491A265E"/>
    <w:rsid w:val="49250F11"/>
    <w:rsid w:val="49B303BC"/>
    <w:rsid w:val="49C202E7"/>
    <w:rsid w:val="4A201EF6"/>
    <w:rsid w:val="4A510301"/>
    <w:rsid w:val="4B181978"/>
    <w:rsid w:val="4B1E182D"/>
    <w:rsid w:val="4B3D2633"/>
    <w:rsid w:val="4B5856BF"/>
    <w:rsid w:val="4B6B71A0"/>
    <w:rsid w:val="4B8743DD"/>
    <w:rsid w:val="4B9055C4"/>
    <w:rsid w:val="4BBD5522"/>
    <w:rsid w:val="4BCD39B7"/>
    <w:rsid w:val="4C06511B"/>
    <w:rsid w:val="4C7E4CB1"/>
    <w:rsid w:val="4D5A127B"/>
    <w:rsid w:val="4D8E361A"/>
    <w:rsid w:val="4DAB40F0"/>
    <w:rsid w:val="4DC66910"/>
    <w:rsid w:val="4DCA62DD"/>
    <w:rsid w:val="4DDE76CC"/>
    <w:rsid w:val="4DDF3E76"/>
    <w:rsid w:val="4E305C6F"/>
    <w:rsid w:val="4E451F2B"/>
    <w:rsid w:val="4E9337F8"/>
    <w:rsid w:val="4EBE3A8B"/>
    <w:rsid w:val="4F035942"/>
    <w:rsid w:val="4F0911AA"/>
    <w:rsid w:val="4F1D2806"/>
    <w:rsid w:val="4F4005A2"/>
    <w:rsid w:val="4F8627FB"/>
    <w:rsid w:val="4FCB6460"/>
    <w:rsid w:val="501E562A"/>
    <w:rsid w:val="505C355C"/>
    <w:rsid w:val="507B043D"/>
    <w:rsid w:val="508358DB"/>
    <w:rsid w:val="50C7641F"/>
    <w:rsid w:val="50D4743C"/>
    <w:rsid w:val="519A69DD"/>
    <w:rsid w:val="51A67184"/>
    <w:rsid w:val="51B82A14"/>
    <w:rsid w:val="51BD4003"/>
    <w:rsid w:val="526112FD"/>
    <w:rsid w:val="526C0448"/>
    <w:rsid w:val="52754DA9"/>
    <w:rsid w:val="52963CD7"/>
    <w:rsid w:val="52FE45C5"/>
    <w:rsid w:val="530103EA"/>
    <w:rsid w:val="53360094"/>
    <w:rsid w:val="53BF0089"/>
    <w:rsid w:val="53D77AC9"/>
    <w:rsid w:val="53E53868"/>
    <w:rsid w:val="53FC48E0"/>
    <w:rsid w:val="542D76E9"/>
    <w:rsid w:val="54660E4D"/>
    <w:rsid w:val="547370C6"/>
    <w:rsid w:val="549A28A4"/>
    <w:rsid w:val="549F45EC"/>
    <w:rsid w:val="55124B31"/>
    <w:rsid w:val="55175CA3"/>
    <w:rsid w:val="55525480"/>
    <w:rsid w:val="557D644E"/>
    <w:rsid w:val="55DD513F"/>
    <w:rsid w:val="55EB1B5B"/>
    <w:rsid w:val="55FB0BBE"/>
    <w:rsid w:val="561623FF"/>
    <w:rsid w:val="56312D95"/>
    <w:rsid w:val="564866C1"/>
    <w:rsid w:val="564C4F6C"/>
    <w:rsid w:val="56A17C62"/>
    <w:rsid w:val="56A750EE"/>
    <w:rsid w:val="56D273E2"/>
    <w:rsid w:val="573A3ECB"/>
    <w:rsid w:val="57410734"/>
    <w:rsid w:val="5753390A"/>
    <w:rsid w:val="575D6537"/>
    <w:rsid w:val="575E4D1C"/>
    <w:rsid w:val="57686347"/>
    <w:rsid w:val="578C4726"/>
    <w:rsid w:val="57911D3D"/>
    <w:rsid w:val="57C06AC6"/>
    <w:rsid w:val="58044183"/>
    <w:rsid w:val="580F2C2D"/>
    <w:rsid w:val="582901C7"/>
    <w:rsid w:val="58B76A14"/>
    <w:rsid w:val="58D3421D"/>
    <w:rsid w:val="590C005A"/>
    <w:rsid w:val="59943D66"/>
    <w:rsid w:val="59AA3748"/>
    <w:rsid w:val="59EE275C"/>
    <w:rsid w:val="5A4F1E34"/>
    <w:rsid w:val="5A554E5B"/>
    <w:rsid w:val="5A6951F3"/>
    <w:rsid w:val="5ACE39A2"/>
    <w:rsid w:val="5AEC372E"/>
    <w:rsid w:val="5AFE0AD8"/>
    <w:rsid w:val="5B0D5B7E"/>
    <w:rsid w:val="5B1F2989"/>
    <w:rsid w:val="5B3752F1"/>
    <w:rsid w:val="5BDB7A2A"/>
    <w:rsid w:val="5BFB3A80"/>
    <w:rsid w:val="5C2E172B"/>
    <w:rsid w:val="5C321615"/>
    <w:rsid w:val="5C4F3216"/>
    <w:rsid w:val="5C7E485A"/>
    <w:rsid w:val="5CE04CEE"/>
    <w:rsid w:val="5CFB4D9B"/>
    <w:rsid w:val="5CFC234E"/>
    <w:rsid w:val="5D156F6C"/>
    <w:rsid w:val="5D172F22"/>
    <w:rsid w:val="5D395350"/>
    <w:rsid w:val="5DB03139"/>
    <w:rsid w:val="5DB1138B"/>
    <w:rsid w:val="5DBF6577"/>
    <w:rsid w:val="5E290EB1"/>
    <w:rsid w:val="5ECF6454"/>
    <w:rsid w:val="5EEB4428"/>
    <w:rsid w:val="5EF92891"/>
    <w:rsid w:val="5F074FDA"/>
    <w:rsid w:val="5F1F3B6A"/>
    <w:rsid w:val="5F816B3B"/>
    <w:rsid w:val="5FBE7D8F"/>
    <w:rsid w:val="6042276E"/>
    <w:rsid w:val="60457B68"/>
    <w:rsid w:val="604C0EF7"/>
    <w:rsid w:val="60630298"/>
    <w:rsid w:val="606A5821"/>
    <w:rsid w:val="61630BEE"/>
    <w:rsid w:val="61BD2FBB"/>
    <w:rsid w:val="61EA4E6B"/>
    <w:rsid w:val="61FA4982"/>
    <w:rsid w:val="621E6DD0"/>
    <w:rsid w:val="624002F3"/>
    <w:rsid w:val="624A3B5C"/>
    <w:rsid w:val="62682234"/>
    <w:rsid w:val="627C12E5"/>
    <w:rsid w:val="62922E0D"/>
    <w:rsid w:val="62DD677E"/>
    <w:rsid w:val="62E53885"/>
    <w:rsid w:val="62EF200D"/>
    <w:rsid w:val="6311467A"/>
    <w:rsid w:val="631303F2"/>
    <w:rsid w:val="63185A08"/>
    <w:rsid w:val="632B4C3F"/>
    <w:rsid w:val="632B5D35"/>
    <w:rsid w:val="635F3637"/>
    <w:rsid w:val="636F5F46"/>
    <w:rsid w:val="63922FF2"/>
    <w:rsid w:val="63A16E20"/>
    <w:rsid w:val="63AC7EFE"/>
    <w:rsid w:val="63E678B4"/>
    <w:rsid w:val="64175CC0"/>
    <w:rsid w:val="64313C40"/>
    <w:rsid w:val="64947310"/>
    <w:rsid w:val="64A24571"/>
    <w:rsid w:val="64AB7101"/>
    <w:rsid w:val="64D67929"/>
    <w:rsid w:val="64EE4C72"/>
    <w:rsid w:val="655A2308"/>
    <w:rsid w:val="6589499B"/>
    <w:rsid w:val="65DE4CE7"/>
    <w:rsid w:val="65E13427"/>
    <w:rsid w:val="65ED6CD8"/>
    <w:rsid w:val="6639016F"/>
    <w:rsid w:val="663E5786"/>
    <w:rsid w:val="666D2688"/>
    <w:rsid w:val="66E538B6"/>
    <w:rsid w:val="6759039D"/>
    <w:rsid w:val="67670D0C"/>
    <w:rsid w:val="679930D0"/>
    <w:rsid w:val="67D85766"/>
    <w:rsid w:val="67DD2D7C"/>
    <w:rsid w:val="67E265E5"/>
    <w:rsid w:val="67F24A7A"/>
    <w:rsid w:val="681542C4"/>
    <w:rsid w:val="681C08A2"/>
    <w:rsid w:val="681C5653"/>
    <w:rsid w:val="686B65DA"/>
    <w:rsid w:val="6888718C"/>
    <w:rsid w:val="68B57855"/>
    <w:rsid w:val="68BA4E5D"/>
    <w:rsid w:val="693115D2"/>
    <w:rsid w:val="6938470E"/>
    <w:rsid w:val="693D1D24"/>
    <w:rsid w:val="697D65C5"/>
    <w:rsid w:val="69A51678"/>
    <w:rsid w:val="69AF1F2D"/>
    <w:rsid w:val="69D87D83"/>
    <w:rsid w:val="69FB5AA9"/>
    <w:rsid w:val="6A06480C"/>
    <w:rsid w:val="6A16036B"/>
    <w:rsid w:val="6A226E62"/>
    <w:rsid w:val="6A294057"/>
    <w:rsid w:val="6A507803"/>
    <w:rsid w:val="6A785A51"/>
    <w:rsid w:val="6AA162E3"/>
    <w:rsid w:val="6AF723A7"/>
    <w:rsid w:val="6B6C4B43"/>
    <w:rsid w:val="6B7D0485"/>
    <w:rsid w:val="6B81037C"/>
    <w:rsid w:val="6BAF67DE"/>
    <w:rsid w:val="6BC229B5"/>
    <w:rsid w:val="6BC77FCB"/>
    <w:rsid w:val="6C553829"/>
    <w:rsid w:val="6CB73B9C"/>
    <w:rsid w:val="6CE91DE1"/>
    <w:rsid w:val="6D262AD0"/>
    <w:rsid w:val="6D2A0065"/>
    <w:rsid w:val="6D4D62AE"/>
    <w:rsid w:val="6D5E670D"/>
    <w:rsid w:val="6DB74990"/>
    <w:rsid w:val="6DC20A4A"/>
    <w:rsid w:val="6DD62748"/>
    <w:rsid w:val="6DDA538F"/>
    <w:rsid w:val="6DE035C6"/>
    <w:rsid w:val="6DF67E77"/>
    <w:rsid w:val="6E35746E"/>
    <w:rsid w:val="6E6164B5"/>
    <w:rsid w:val="6E62222D"/>
    <w:rsid w:val="6E7206C2"/>
    <w:rsid w:val="6E7A1325"/>
    <w:rsid w:val="6E9B4894"/>
    <w:rsid w:val="6EC151A6"/>
    <w:rsid w:val="6ED32A01"/>
    <w:rsid w:val="6F4F4560"/>
    <w:rsid w:val="6F6124E5"/>
    <w:rsid w:val="6FC45FD7"/>
    <w:rsid w:val="6FDE5965"/>
    <w:rsid w:val="6FEF7AF1"/>
    <w:rsid w:val="700D5560"/>
    <w:rsid w:val="70373897"/>
    <w:rsid w:val="70504157"/>
    <w:rsid w:val="70862203"/>
    <w:rsid w:val="709F1517"/>
    <w:rsid w:val="70A21EE6"/>
    <w:rsid w:val="70A713C4"/>
    <w:rsid w:val="70C924BF"/>
    <w:rsid w:val="71235CA4"/>
    <w:rsid w:val="713E68F1"/>
    <w:rsid w:val="719940B7"/>
    <w:rsid w:val="71B7463E"/>
    <w:rsid w:val="71C805F9"/>
    <w:rsid w:val="71D81228"/>
    <w:rsid w:val="724D0AFE"/>
    <w:rsid w:val="725A1934"/>
    <w:rsid w:val="72646574"/>
    <w:rsid w:val="72783DCD"/>
    <w:rsid w:val="72897D89"/>
    <w:rsid w:val="728B06B3"/>
    <w:rsid w:val="72A5093A"/>
    <w:rsid w:val="72B15531"/>
    <w:rsid w:val="72CF6F36"/>
    <w:rsid w:val="72F571CC"/>
    <w:rsid w:val="73357F10"/>
    <w:rsid w:val="73441F01"/>
    <w:rsid w:val="73760918"/>
    <w:rsid w:val="73774085"/>
    <w:rsid w:val="7386076C"/>
    <w:rsid w:val="749649DF"/>
    <w:rsid w:val="74C510B4"/>
    <w:rsid w:val="74C90910"/>
    <w:rsid w:val="74D66859"/>
    <w:rsid w:val="755521A4"/>
    <w:rsid w:val="75EB48B6"/>
    <w:rsid w:val="761119B1"/>
    <w:rsid w:val="769253B4"/>
    <w:rsid w:val="76B61368"/>
    <w:rsid w:val="770025E3"/>
    <w:rsid w:val="77976AA4"/>
    <w:rsid w:val="781B5927"/>
    <w:rsid w:val="785A4EB9"/>
    <w:rsid w:val="786077DD"/>
    <w:rsid w:val="78746DE5"/>
    <w:rsid w:val="78917997"/>
    <w:rsid w:val="78AA2807"/>
    <w:rsid w:val="78B4669B"/>
    <w:rsid w:val="78B74F24"/>
    <w:rsid w:val="78BE4504"/>
    <w:rsid w:val="78C80EDF"/>
    <w:rsid w:val="78DE6C17"/>
    <w:rsid w:val="78E81581"/>
    <w:rsid w:val="790E7239"/>
    <w:rsid w:val="79235E7A"/>
    <w:rsid w:val="794E5888"/>
    <w:rsid w:val="795C737C"/>
    <w:rsid w:val="799F4335"/>
    <w:rsid w:val="79EB757B"/>
    <w:rsid w:val="79ED707F"/>
    <w:rsid w:val="7A106FE1"/>
    <w:rsid w:val="7A1A2509"/>
    <w:rsid w:val="7AA634A2"/>
    <w:rsid w:val="7ADE098E"/>
    <w:rsid w:val="7AF97A75"/>
    <w:rsid w:val="7AFF66CD"/>
    <w:rsid w:val="7B2C1BF9"/>
    <w:rsid w:val="7B446F42"/>
    <w:rsid w:val="7B827A6B"/>
    <w:rsid w:val="7BC260B9"/>
    <w:rsid w:val="7C0B664A"/>
    <w:rsid w:val="7C1E3C37"/>
    <w:rsid w:val="7C2B0102"/>
    <w:rsid w:val="7C605FFE"/>
    <w:rsid w:val="7C8A307B"/>
    <w:rsid w:val="7CDF2125"/>
    <w:rsid w:val="7D5D722A"/>
    <w:rsid w:val="7D670A9D"/>
    <w:rsid w:val="7D6F4E81"/>
    <w:rsid w:val="7D974F8A"/>
    <w:rsid w:val="7E355268"/>
    <w:rsid w:val="7E786F03"/>
    <w:rsid w:val="7EC62364"/>
    <w:rsid w:val="7ECA3C03"/>
    <w:rsid w:val="7EE36A72"/>
    <w:rsid w:val="7F522437"/>
    <w:rsid w:val="7F6C46D4"/>
    <w:rsid w:val="7F7D0C75"/>
    <w:rsid w:val="7FA663F3"/>
    <w:rsid w:val="7FD21780"/>
    <w:rsid w:val="7FD64829"/>
    <w:rsid w:val="7FDD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nhideWhenUsed="0" w:uiPriority="1"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360" w:lineRule="auto"/>
      <w:ind w:left="0" w:right="0" w:firstLine="400" w:firstLineChars="200"/>
      <w:jc w:val="left"/>
    </w:pPr>
    <w:rPr>
      <w:rFonts w:ascii="Times New Roman" w:hAnsi="Times New Roman" w:eastAsia="宋体" w:cs="宋体"/>
      <w:sz w:val="24"/>
      <w:szCs w:val="22"/>
      <w:lang w:val="zh-CN" w:eastAsia="zh-CN" w:bidi="zh-CN"/>
    </w:rPr>
  </w:style>
  <w:style w:type="paragraph" w:styleId="2">
    <w:name w:val="heading 1"/>
    <w:basedOn w:val="1"/>
    <w:next w:val="1"/>
    <w:qFormat/>
    <w:uiPriority w:val="0"/>
    <w:pPr>
      <w:keepNext/>
      <w:keepLines/>
      <w:spacing w:beforeLines="0" w:beforeAutospacing="0" w:afterLines="0" w:afterAutospacing="0" w:line="240" w:lineRule="auto"/>
      <w:ind w:firstLine="0" w:firstLineChars="0"/>
      <w:jc w:val="center"/>
      <w:outlineLvl w:val="0"/>
    </w:pPr>
    <w:rPr>
      <w:b/>
      <w:kern w:val="44"/>
      <w:sz w:val="28"/>
    </w:rPr>
  </w:style>
  <w:style w:type="paragraph" w:styleId="3">
    <w:name w:val="heading 2"/>
    <w:basedOn w:val="1"/>
    <w:next w:val="1"/>
    <w:unhideWhenUsed/>
    <w:qFormat/>
    <w:uiPriority w:val="0"/>
    <w:pPr>
      <w:keepNext/>
      <w:keepLines/>
      <w:spacing w:beforeLines="0" w:beforeAutospacing="0" w:afterLines="0" w:afterAutospacing="0" w:line="360" w:lineRule="auto"/>
      <w:ind w:firstLine="0" w:firstLineChars="0"/>
      <w:outlineLvl w:val="1"/>
    </w:pPr>
    <w:rPr>
      <w:rFonts w:ascii="Times New Roman" w:hAnsi="Times New Roman" w:eastAsia="宋体"/>
      <w:b/>
    </w:rPr>
  </w:style>
  <w:style w:type="paragraph" w:styleId="4">
    <w:name w:val="heading 3"/>
    <w:basedOn w:val="1"/>
    <w:next w:val="1"/>
    <w:qFormat/>
    <w:uiPriority w:val="1"/>
    <w:pPr>
      <w:ind w:left="0" w:firstLine="0" w:firstLineChars="0"/>
      <w:outlineLvl w:val="2"/>
    </w:pPr>
    <w:rPr>
      <w:rFonts w:ascii="Times New Roman" w:hAnsi="Times New Roman"/>
      <w:b/>
      <w:bCs/>
      <w:szCs w:val="28"/>
    </w:rPr>
  </w:style>
  <w:style w:type="paragraph" w:styleId="5">
    <w:name w:val="heading 4"/>
    <w:basedOn w:val="1"/>
    <w:next w:val="1"/>
    <w:unhideWhenUsed/>
    <w:qFormat/>
    <w:uiPriority w:val="0"/>
    <w:pPr>
      <w:keepNext/>
      <w:keepLines/>
      <w:spacing w:beforeLines="0" w:beforeAutospacing="0" w:afterLines="0" w:afterAutospacing="0" w:line="360" w:lineRule="auto"/>
      <w:ind w:firstLine="0" w:firstLineChars="0"/>
      <w:outlineLvl w:val="3"/>
    </w:pPr>
    <w:rPr>
      <w:rFonts w:ascii="Arial" w:hAnsi="Arial" w:eastAsia="宋体"/>
      <w:b/>
      <w:sz w:val="24"/>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rPr>
      <w:rFonts w:ascii="Calibri" w:hAnsi="Calibri"/>
    </w:rPr>
  </w:style>
  <w:style w:type="paragraph" w:styleId="7">
    <w:name w:val="Salutation"/>
    <w:basedOn w:val="1"/>
    <w:next w:val="1"/>
    <w:qFormat/>
    <w:uiPriority w:val="0"/>
  </w:style>
  <w:style w:type="paragraph" w:styleId="8">
    <w:name w:val="Body Text"/>
    <w:basedOn w:val="1"/>
    <w:next w:val="9"/>
    <w:qFormat/>
    <w:uiPriority w:val="1"/>
    <w:rPr>
      <w:rFonts w:ascii="Times New Roman" w:hAnsi="Times New Roman"/>
      <w:szCs w:val="28"/>
    </w:rPr>
  </w:style>
  <w:style w:type="paragraph" w:customStyle="1" w:styleId="9">
    <w:name w:val="xl27"/>
    <w:basedOn w:val="1"/>
    <w:next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PMingLiU" w:eastAsia="PMingLiU" w:cs="Times New Roman"/>
      <w:kern w:val="0"/>
      <w:sz w:val="16"/>
      <w:szCs w:val="16"/>
      <w:lang w:eastAsia="zh-TW"/>
    </w:rPr>
  </w:style>
  <w:style w:type="paragraph" w:styleId="10">
    <w:name w:val="Body Text Indent"/>
    <w:basedOn w:val="1"/>
    <w:next w:val="1"/>
    <w:unhideWhenUsed/>
    <w:qFormat/>
    <w:uiPriority w:val="99"/>
    <w:pPr>
      <w:spacing w:after="120"/>
      <w:ind w:left="420" w:leftChars="200"/>
    </w:pPr>
  </w:style>
  <w:style w:type="paragraph" w:styleId="11">
    <w:name w:val="toc 3"/>
    <w:basedOn w:val="1"/>
    <w:next w:val="1"/>
    <w:qFormat/>
    <w:uiPriority w:val="0"/>
    <w:pPr>
      <w:ind w:left="840" w:leftChars="400"/>
    </w:pPr>
  </w:style>
  <w:style w:type="paragraph" w:styleId="12">
    <w:name w:val="Body Text Indent 2"/>
    <w:basedOn w:val="1"/>
    <w:next w:val="13"/>
    <w:qFormat/>
    <w:uiPriority w:val="0"/>
    <w:pPr>
      <w:spacing w:after="120" w:line="480" w:lineRule="auto"/>
      <w:ind w:left="420" w:leftChars="200"/>
    </w:pPr>
    <w:rPr>
      <w:szCs w:val="24"/>
    </w:rPr>
  </w:style>
  <w:style w:type="paragraph" w:styleId="13">
    <w:name w:val="Body Text First Indent 2"/>
    <w:basedOn w:val="10"/>
    <w:next w:val="1"/>
    <w:qFormat/>
    <w:uiPriority w:val="0"/>
    <w:pPr>
      <w:spacing w:line="400" w:lineRule="exact"/>
      <w:ind w:firstLine="420"/>
    </w:pPr>
    <w:rPr>
      <w:sz w:val="21"/>
    </w:rPr>
  </w:style>
  <w:style w:type="paragraph" w:styleId="14">
    <w:name w:val="footer"/>
    <w:basedOn w:val="1"/>
    <w:unhideWhenUsed/>
    <w:qFormat/>
    <w:uiPriority w:val="99"/>
    <w:pPr>
      <w:tabs>
        <w:tab w:val="center" w:pos="4153"/>
        <w:tab w:val="right" w:pos="8306"/>
      </w:tabs>
      <w:spacing w:line="240" w:lineRule="auto"/>
      <w:ind w:firstLine="0" w:firstLineChars="0"/>
    </w:pPr>
    <w:rPr>
      <w:rFonts w:ascii="Times New Roman" w:hAnsi="Times New Roman" w:eastAsia="宋体"/>
      <w:sz w:val="18"/>
      <w:szCs w:val="18"/>
    </w:rPr>
  </w:style>
  <w:style w:type="paragraph" w:styleId="15">
    <w:name w:val="header"/>
    <w:basedOn w:val="1"/>
    <w:qFormat/>
    <w:uiPriority w:val="99"/>
    <w:pPr>
      <w:pBdr>
        <w:bottom w:val="single" w:color="auto" w:sz="6" w:space="1"/>
      </w:pBdr>
      <w:tabs>
        <w:tab w:val="center" w:pos="4153"/>
        <w:tab w:val="right" w:pos="8306"/>
      </w:tabs>
      <w:spacing w:line="240" w:lineRule="auto"/>
      <w:jc w:val="center"/>
    </w:pPr>
    <w:rPr>
      <w:sz w:val="18"/>
      <w:szCs w:val="18"/>
    </w:rPr>
  </w:style>
  <w:style w:type="paragraph" w:styleId="16">
    <w:name w:val="toc 1"/>
    <w:basedOn w:val="1"/>
    <w:next w:val="1"/>
    <w:qFormat/>
    <w:uiPriority w:val="0"/>
  </w:style>
  <w:style w:type="paragraph" w:styleId="17">
    <w:name w:val="toc 2"/>
    <w:basedOn w:val="1"/>
    <w:next w:val="1"/>
    <w:qFormat/>
    <w:uiPriority w:val="0"/>
    <w:pPr>
      <w:ind w:left="420" w:left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qFormat/>
    <w:uiPriority w:val="0"/>
  </w:style>
  <w:style w:type="paragraph" w:customStyle="1" w:styleId="23">
    <w:name w:val="Table Paragraph"/>
    <w:basedOn w:val="1"/>
    <w:qFormat/>
    <w:uiPriority w:val="1"/>
    <w:pPr>
      <w:jc w:val="center"/>
    </w:pPr>
    <w:rPr>
      <w:rFonts w:ascii="宋体" w:hAnsi="宋体" w:eastAsia="宋体" w:cs="宋体"/>
      <w:lang w:val="zh-CN" w:eastAsia="zh-CN" w:bidi="zh-CN"/>
    </w:rPr>
  </w:style>
  <w:style w:type="paragraph" w:customStyle="1" w:styleId="24">
    <w:name w:val="W正文"/>
    <w:qFormat/>
    <w:uiPriority w:val="0"/>
    <w:pPr>
      <w:adjustRightInd w:val="0"/>
      <w:snapToGrid w:val="0"/>
      <w:spacing w:line="360" w:lineRule="auto"/>
      <w:ind w:firstLine="560" w:firstLineChars="200"/>
    </w:pPr>
    <w:rPr>
      <w:rFonts w:ascii="Calibri" w:hAnsi="Calibri" w:eastAsia="宋体" w:cs="Times New Roman"/>
      <w:kern w:val="0"/>
      <w:sz w:val="24"/>
      <w:szCs w:val="20"/>
      <w:lang w:val="en-US" w:eastAsia="zh-CN" w:bidi="ar-SA"/>
    </w:rPr>
  </w:style>
  <w:style w:type="paragraph" w:customStyle="1" w:styleId="25">
    <w:name w:val="B表格字体"/>
    <w:basedOn w:val="1"/>
    <w:qFormat/>
    <w:uiPriority w:val="0"/>
    <w:pPr>
      <w:widowControl/>
      <w:adjustRightInd/>
      <w:snapToGrid/>
      <w:spacing w:line="240" w:lineRule="auto"/>
      <w:ind w:firstLine="0" w:firstLineChars="0"/>
      <w:jc w:val="center"/>
    </w:pPr>
    <w:rPr>
      <w:rFonts w:ascii="Times New Roman" w:hAnsi="Times New Roman" w:eastAsia="宋体"/>
      <w:sz w:val="21"/>
      <w:szCs w:val="21"/>
    </w:rPr>
  </w:style>
  <w:style w:type="character" w:customStyle="1" w:styleId="26">
    <w:name w:val="页码1"/>
    <w:basedOn w:val="20"/>
    <w:qFormat/>
    <w:uiPriority w:val="0"/>
  </w:style>
  <w:style w:type="paragraph" w:customStyle="1" w:styleId="27">
    <w:name w:val="表名图名"/>
    <w:basedOn w:val="1"/>
    <w:qFormat/>
    <w:uiPriority w:val="0"/>
    <w:pPr>
      <w:ind w:firstLine="0" w:firstLineChars="0"/>
      <w:jc w:val="center"/>
    </w:pPr>
    <w:rPr>
      <w:b/>
    </w:rPr>
  </w:style>
  <w:style w:type="paragraph" w:customStyle="1" w:styleId="28">
    <w:name w:val="表格文字2"/>
    <w:basedOn w:val="29"/>
    <w:qFormat/>
    <w:uiPriority w:val="0"/>
    <w:pPr>
      <w:tabs>
        <w:tab w:val="left" w:pos="480"/>
        <w:tab w:val="left" w:pos="1827"/>
      </w:tabs>
      <w:adjustRightInd w:val="0"/>
      <w:spacing w:line="240" w:lineRule="atLeast"/>
      <w:textAlignment w:val="baseline"/>
    </w:pPr>
    <w:rPr>
      <w:kern w:val="0"/>
    </w:rPr>
  </w:style>
  <w:style w:type="paragraph" w:customStyle="1" w:styleId="29">
    <w:name w:val="表格文字"/>
    <w:basedOn w:val="1"/>
    <w:next w:val="1"/>
    <w:qFormat/>
    <w:uiPriority w:val="0"/>
    <w:pPr>
      <w:tabs>
        <w:tab w:val="left" w:pos="480"/>
      </w:tabs>
      <w:adjustRightInd w:val="0"/>
      <w:snapToGrid w:val="0"/>
      <w:spacing w:line="240" w:lineRule="auto"/>
      <w:ind w:firstLine="0" w:firstLineChars="0"/>
      <w:jc w:val="center"/>
    </w:pPr>
    <w:rPr>
      <w:rFonts w:cs="Times New Roman"/>
      <w:kern w:val="44"/>
      <w:sz w:val="21"/>
      <w:szCs w:val="20"/>
    </w:rPr>
  </w:style>
  <w:style w:type="paragraph" w:customStyle="1" w:styleId="30">
    <w:name w:val="WPSOffice手动目录 1"/>
    <w:qFormat/>
    <w:uiPriority w:val="0"/>
    <w:pPr>
      <w:ind w:leftChars="0"/>
    </w:pPr>
    <w:rPr>
      <w:rFonts w:ascii="Times New Roman" w:hAnsi="Times New Roman" w:eastAsia="宋体" w:cs="Times New Roman"/>
      <w:sz w:val="20"/>
      <w:szCs w:val="20"/>
    </w:rPr>
  </w:style>
  <w:style w:type="paragraph" w:customStyle="1" w:styleId="31">
    <w:name w:val="WPSOffice手动目录 2"/>
    <w:qFormat/>
    <w:uiPriority w:val="0"/>
    <w:pPr>
      <w:ind w:leftChars="200"/>
    </w:pPr>
    <w:rPr>
      <w:rFonts w:ascii="Times New Roman" w:hAnsi="Times New Roman" w:eastAsia="宋体" w:cs="Times New Roman"/>
      <w:sz w:val="20"/>
      <w:szCs w:val="20"/>
    </w:rPr>
  </w:style>
  <w:style w:type="paragraph" w:customStyle="1" w:styleId="32">
    <w:name w:val="WPSOffice手动目录 3"/>
    <w:qFormat/>
    <w:uiPriority w:val="0"/>
    <w:pPr>
      <w:ind w:leftChars="400"/>
    </w:pPr>
    <w:rPr>
      <w:rFonts w:ascii="Times New Roman" w:hAnsi="Times New Roman" w:eastAsia="宋体" w:cs="Times New Roman"/>
      <w:sz w:val="20"/>
      <w:szCs w:val="20"/>
    </w:rPr>
  </w:style>
  <w:style w:type="paragraph" w:customStyle="1" w:styleId="33">
    <w:name w:val="表格首行"/>
    <w:basedOn w:val="1"/>
    <w:qFormat/>
    <w:uiPriority w:val="0"/>
    <w:pPr>
      <w:widowControl w:val="0"/>
      <w:spacing w:after="0"/>
      <w:jc w:val="center"/>
    </w:pPr>
    <w:rPr>
      <w:rFonts w:ascii="Times New Roman" w:hAnsi="Times New Roman" w:eastAsia="宋体"/>
      <w:b/>
      <w:kern w:val="2"/>
      <w:sz w:val="21"/>
      <w:szCs w:val="24"/>
    </w:rPr>
  </w:style>
  <w:style w:type="paragraph" w:customStyle="1" w:styleId="34">
    <w:name w:val="表格正文"/>
    <w:basedOn w:val="1"/>
    <w:qFormat/>
    <w:uiPriority w:val="0"/>
    <w:pPr>
      <w:widowControl w:val="0"/>
      <w:adjustRightInd/>
      <w:snapToGrid/>
      <w:spacing w:after="0"/>
      <w:jc w:val="center"/>
    </w:pPr>
    <w:rPr>
      <w:rFonts w:ascii="仿宋_GB2312" w:hAnsi="Times New Roman" w:eastAsia="仿宋_GB2312"/>
      <w:kern w:val="2"/>
      <w:sz w:val="21"/>
      <w:szCs w:val="24"/>
    </w:rPr>
  </w:style>
  <w:style w:type="paragraph" w:customStyle="1" w:styleId="35">
    <w:name w:val="Default1"/>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6">
    <w:name w:val="表格内-新华"/>
    <w:basedOn w:val="1"/>
    <w:qFormat/>
    <w:uiPriority w:val="0"/>
    <w:pPr>
      <w:spacing w:line="240" w:lineRule="auto"/>
      <w:jc w:val="center"/>
    </w:pPr>
    <w:rPr>
      <w:rFonts w:ascii="Times New Roman" w:hAnsi="Times New Roman" w:eastAsia="宋体"/>
      <w:sz w:val="21"/>
    </w:rPr>
  </w:style>
  <w:style w:type="paragraph" w:customStyle="1" w:styleId="37">
    <w:name w:val="11111111111"/>
    <w:basedOn w:val="1"/>
    <w:qFormat/>
    <w:uiPriority w:val="0"/>
    <w:pPr>
      <w:spacing w:line="480" w:lineRule="exact"/>
      <w:jc w:val="center"/>
    </w:pPr>
    <w:rPr>
      <w:rFonts w:ascii="Calibri" w:hAnsi="Calibri"/>
      <w:b/>
    </w:rPr>
  </w:style>
  <w:style w:type="character" w:customStyle="1" w:styleId="38">
    <w:name w:val="font51"/>
    <w:basedOn w:val="2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2" Type="http://schemas.openxmlformats.org/officeDocument/2006/relationships/fontTable" Target="fontTable.xml"/><Relationship Id="rId61" Type="http://schemas.openxmlformats.org/officeDocument/2006/relationships/numbering" Target="numbering.xml"/><Relationship Id="rId60" Type="http://schemas.openxmlformats.org/officeDocument/2006/relationships/customXml" Target="../customXml/item1.xml"/><Relationship Id="rId6" Type="http://schemas.openxmlformats.org/officeDocument/2006/relationships/header" Target="header2.xml"/><Relationship Id="rId59" Type="http://schemas.openxmlformats.org/officeDocument/2006/relationships/image" Target="media/image39.png"/><Relationship Id="rId58" Type="http://schemas.openxmlformats.org/officeDocument/2006/relationships/image" Target="media/image38.png"/><Relationship Id="rId57" Type="http://schemas.openxmlformats.org/officeDocument/2006/relationships/image" Target="media/image37.png"/><Relationship Id="rId56" Type="http://schemas.openxmlformats.org/officeDocument/2006/relationships/image" Target="media/image36.png"/><Relationship Id="rId55" Type="http://schemas.openxmlformats.org/officeDocument/2006/relationships/image" Target="media/image35.png"/><Relationship Id="rId54" Type="http://schemas.openxmlformats.org/officeDocument/2006/relationships/image" Target="media/image34.png"/><Relationship Id="rId53" Type="http://schemas.openxmlformats.org/officeDocument/2006/relationships/image" Target="media/image33.png"/><Relationship Id="rId52" Type="http://schemas.openxmlformats.org/officeDocument/2006/relationships/image" Target="media/image32.png"/><Relationship Id="rId51" Type="http://schemas.openxmlformats.org/officeDocument/2006/relationships/image" Target="media/image31.png"/><Relationship Id="rId50" Type="http://schemas.openxmlformats.org/officeDocument/2006/relationships/image" Target="media/image30.png"/><Relationship Id="rId5" Type="http://schemas.openxmlformats.org/officeDocument/2006/relationships/header" Target="header1.xml"/><Relationship Id="rId49" Type="http://schemas.openxmlformats.org/officeDocument/2006/relationships/image" Target="media/image29.png"/><Relationship Id="rId48" Type="http://schemas.openxmlformats.org/officeDocument/2006/relationships/image" Target="media/image28.png"/><Relationship Id="rId47" Type="http://schemas.openxmlformats.org/officeDocument/2006/relationships/image" Target="media/image27.png"/><Relationship Id="rId46" Type="http://schemas.openxmlformats.org/officeDocument/2006/relationships/image" Target="media/image26.png"/><Relationship Id="rId45" Type="http://schemas.openxmlformats.org/officeDocument/2006/relationships/image" Target="media/image25.png"/><Relationship Id="rId44" Type="http://schemas.openxmlformats.org/officeDocument/2006/relationships/image" Target="media/image24.png"/><Relationship Id="rId43" Type="http://schemas.openxmlformats.org/officeDocument/2006/relationships/image" Target="media/image23.png"/><Relationship Id="rId42" Type="http://schemas.openxmlformats.org/officeDocument/2006/relationships/image" Target="media/image22.png"/><Relationship Id="rId41" Type="http://schemas.openxmlformats.org/officeDocument/2006/relationships/image" Target="media/image21.png"/><Relationship Id="rId40" Type="http://schemas.openxmlformats.org/officeDocument/2006/relationships/image" Target="media/image20.png"/><Relationship Id="rId4" Type="http://schemas.openxmlformats.org/officeDocument/2006/relationships/endnotes" Target="endnotes.xml"/><Relationship Id="rId39" Type="http://schemas.openxmlformats.org/officeDocument/2006/relationships/image" Target="media/image19.png"/><Relationship Id="rId38" Type="http://schemas.openxmlformats.org/officeDocument/2006/relationships/image" Target="media/image18.png"/><Relationship Id="rId37" Type="http://schemas.openxmlformats.org/officeDocument/2006/relationships/image" Target="media/image17.png"/><Relationship Id="rId36" Type="http://schemas.openxmlformats.org/officeDocument/2006/relationships/image" Target="media/image16.png"/><Relationship Id="rId35" Type="http://schemas.openxmlformats.org/officeDocument/2006/relationships/image" Target="media/image15.jpeg"/><Relationship Id="rId34" Type="http://schemas.openxmlformats.org/officeDocument/2006/relationships/image" Target="media/image14.jpeg"/><Relationship Id="rId33" Type="http://schemas.openxmlformats.org/officeDocument/2006/relationships/image" Target="media/image13.jpeg"/><Relationship Id="rId32" Type="http://schemas.openxmlformats.org/officeDocument/2006/relationships/image" Target="media/image12.jpeg"/><Relationship Id="rId31" Type="http://schemas.openxmlformats.org/officeDocument/2006/relationships/image" Target="media/image11.png"/><Relationship Id="rId30" Type="http://schemas.openxmlformats.org/officeDocument/2006/relationships/image" Target="media/image10.png"/><Relationship Id="rId3" Type="http://schemas.openxmlformats.org/officeDocument/2006/relationships/footnotes" Target="footnotes.xml"/><Relationship Id="rId29" Type="http://schemas.openxmlformats.org/officeDocument/2006/relationships/image" Target="media/image9.jpeg"/><Relationship Id="rId28" Type="http://schemas.openxmlformats.org/officeDocument/2006/relationships/image" Target="media/image8.jpeg"/><Relationship Id="rId27" Type="http://schemas.openxmlformats.org/officeDocument/2006/relationships/image" Target="media/image7.jpeg"/><Relationship Id="rId26" Type="http://schemas.openxmlformats.org/officeDocument/2006/relationships/image" Target="media/image6.jpeg"/><Relationship Id="rId25" Type="http://schemas.openxmlformats.org/officeDocument/2006/relationships/image" Target="media/image5.png"/><Relationship Id="rId24" Type="http://schemas.openxmlformats.org/officeDocument/2006/relationships/image" Target="media/image4.png"/><Relationship Id="rId23" Type="http://schemas.openxmlformats.org/officeDocument/2006/relationships/image" Target="media/image3.emf"/><Relationship Id="rId22" Type="http://schemas.openxmlformats.org/officeDocument/2006/relationships/oleObject" Target="embeddings/oleObject1.bin"/><Relationship Id="rId21" Type="http://schemas.openxmlformats.org/officeDocument/2006/relationships/image" Target="media/image2.png"/><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100</Pages>
  <Words>5181</Words>
  <Characters>5919</Characters>
  <Lines>0</Lines>
  <Paragraphs>0</Paragraphs>
  <TotalTime>54</TotalTime>
  <ScaleCrop>false</ScaleCrop>
  <LinksUpToDate>false</LinksUpToDate>
  <CharactersWithSpaces>6169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2021-04-13T09:12:00Z</dcterms:created>
  <dc:creator>Administrator</dc:creator>
  <cp:lastModifiedBy>淺笑ゞ低調。</cp:lastModifiedBy>
  <cp:lastPrinted>2021-07-14T11:38:00Z</cp:lastPrinted>
  <dcterms:modified xsi:type="dcterms:W3CDTF">2025-06-13T01:11:00Z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52BB453D0B414C1685101DC642E2A894_13</vt:lpwstr>
  </property>
  <property fmtid="{D5CDD505-2E9C-101B-9397-08002B2CF9AE}" pid="4" name="KSOTemplateDocerSaveRecord">
    <vt:lpwstr>eyJoZGlkIjoiNWI4NDI4YTdjYmM3ZDdlOTU5YmM1NjM5ZjAyMjY3ZmQiLCJ1c2VySWQiOiIyMjY1NzM0OTUifQ==</vt:lpwstr>
  </property>
</Properties>
</file>